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D90" w:rsidRDefault="000B0D90" w:rsidP="00AA1AF8">
      <w:pPr>
        <w:jc w:val="center"/>
        <w:rPr>
          <w:rFonts w:ascii="Garamond" w:hAnsi="Garamond"/>
          <w:b/>
          <w:sz w:val="28"/>
          <w:szCs w:val="28"/>
        </w:rPr>
      </w:pPr>
      <w:bookmarkStart w:id="0" w:name="_GoBack"/>
      <w:bookmarkEnd w:id="0"/>
    </w:p>
    <w:p w:rsidR="003D2540" w:rsidRDefault="00F424E6">
      <w:pPr>
        <w:jc w:val="center"/>
        <w:rPr>
          <w:bCs/>
          <w:sz w:val="28"/>
        </w:rPr>
      </w:pPr>
      <w:r w:rsidRPr="00F424E6">
        <w:rPr>
          <w:rFonts w:ascii="Garamond" w:hAnsi="Garamond"/>
          <w:b/>
          <w:sz w:val="28"/>
          <w:szCs w:val="28"/>
        </w:rPr>
        <w:t>Implementing a Scalable Test Environment Simulation for Cyber Warfare</w:t>
      </w:r>
    </w:p>
    <w:tbl>
      <w:tblPr>
        <w:tblW w:w="9612" w:type="dxa"/>
        <w:tblInd w:w="-342" w:type="dxa"/>
        <w:tblLook w:val="0000"/>
      </w:tblPr>
      <w:tblGrid>
        <w:gridCol w:w="4320"/>
        <w:gridCol w:w="2340"/>
        <w:gridCol w:w="2952"/>
      </w:tblGrid>
      <w:tr w:rsidR="00F424E6" w:rsidTr="00F424E6">
        <w:trPr>
          <w:trHeight w:hRule="exact" w:val="468"/>
        </w:trPr>
        <w:tc>
          <w:tcPr>
            <w:tcW w:w="4320" w:type="dxa"/>
            <w:vAlign w:val="center"/>
          </w:tcPr>
          <w:p w:rsidR="00F424E6" w:rsidRDefault="00F424E6" w:rsidP="00F424E6">
            <w:pPr>
              <w:jc w:val="center"/>
              <w:rPr>
                <w:b/>
                <w:bCs/>
                <w:iCs/>
              </w:rPr>
            </w:pPr>
            <w:r>
              <w:rPr>
                <w:b/>
                <w:bCs/>
                <w:iCs/>
              </w:rPr>
              <w:t>John J. Tran, Ke-Thia Yao &amp; Robert F. Lucas</w:t>
            </w:r>
          </w:p>
        </w:tc>
        <w:tc>
          <w:tcPr>
            <w:tcW w:w="2340" w:type="dxa"/>
            <w:vAlign w:val="center"/>
          </w:tcPr>
          <w:p w:rsidR="00F424E6" w:rsidRDefault="00F424E6" w:rsidP="00F424E6">
            <w:pPr>
              <w:jc w:val="center"/>
              <w:rPr>
                <w:b/>
                <w:bCs/>
                <w:iCs/>
              </w:rPr>
            </w:pPr>
            <w:r>
              <w:rPr>
                <w:b/>
                <w:bCs/>
                <w:iCs/>
              </w:rPr>
              <w:t>Dan</w:t>
            </w:r>
            <w:r w:rsidR="0009169D">
              <w:rPr>
                <w:b/>
                <w:bCs/>
                <w:iCs/>
              </w:rPr>
              <w:t xml:space="preserve"> M. D</w:t>
            </w:r>
            <w:r>
              <w:rPr>
                <w:b/>
                <w:bCs/>
                <w:iCs/>
              </w:rPr>
              <w:t>avis</w:t>
            </w:r>
          </w:p>
        </w:tc>
        <w:tc>
          <w:tcPr>
            <w:tcW w:w="2952" w:type="dxa"/>
            <w:vAlign w:val="center"/>
          </w:tcPr>
          <w:p w:rsidR="00F424E6" w:rsidRDefault="00F424E6" w:rsidP="00F424E6">
            <w:pPr>
              <w:jc w:val="center"/>
              <w:rPr>
                <w:b/>
                <w:bCs/>
                <w:iCs/>
              </w:rPr>
            </w:pPr>
            <w:r>
              <w:rPr>
                <w:b/>
                <w:bCs/>
                <w:iCs/>
              </w:rPr>
              <w:t>Daniel P. Burns</w:t>
            </w:r>
          </w:p>
        </w:tc>
      </w:tr>
      <w:tr w:rsidR="00F424E6" w:rsidTr="00F424E6">
        <w:trPr>
          <w:trHeight w:hRule="exact" w:val="216"/>
        </w:trPr>
        <w:tc>
          <w:tcPr>
            <w:tcW w:w="4320" w:type="dxa"/>
            <w:vAlign w:val="center"/>
          </w:tcPr>
          <w:p w:rsidR="00F424E6" w:rsidRDefault="00F424E6" w:rsidP="00F424E6">
            <w:pPr>
              <w:jc w:val="center"/>
              <w:rPr>
                <w:b/>
                <w:bCs/>
                <w:iCs/>
              </w:rPr>
            </w:pPr>
            <w:r>
              <w:rPr>
                <w:b/>
                <w:bCs/>
                <w:iCs/>
              </w:rPr>
              <w:t>Information Sciences Institute/</w:t>
            </w:r>
            <w:smartTag w:uri="urn:schemas-microsoft-com:office:smarttags" w:element="stockticker">
              <w:r>
                <w:rPr>
                  <w:b/>
                  <w:bCs/>
                  <w:iCs/>
                </w:rPr>
                <w:t>USC</w:t>
              </w:r>
            </w:smartTag>
          </w:p>
        </w:tc>
        <w:tc>
          <w:tcPr>
            <w:tcW w:w="2340" w:type="dxa"/>
            <w:vAlign w:val="center"/>
          </w:tcPr>
          <w:p w:rsidR="00F424E6" w:rsidRDefault="00F424E6" w:rsidP="00F424E6">
            <w:pPr>
              <w:jc w:val="center"/>
              <w:rPr>
                <w:b/>
                <w:bCs/>
                <w:iCs/>
              </w:rPr>
            </w:pPr>
            <w:r>
              <w:rPr>
                <w:b/>
                <w:bCs/>
                <w:iCs/>
              </w:rPr>
              <w:t>HPC-Education</w:t>
            </w:r>
            <w:r>
              <w:rPr>
                <w:b/>
                <w:bCs/>
                <w:iCs/>
              </w:rPr>
              <w:br/>
              <w:t>E</w:t>
            </w:r>
          </w:p>
        </w:tc>
        <w:tc>
          <w:tcPr>
            <w:tcW w:w="2952" w:type="dxa"/>
            <w:vAlign w:val="center"/>
          </w:tcPr>
          <w:p w:rsidR="00F424E6" w:rsidRDefault="00F424E6" w:rsidP="00F424E6">
            <w:pPr>
              <w:jc w:val="center"/>
              <w:rPr>
                <w:b/>
                <w:bCs/>
                <w:iCs/>
              </w:rPr>
            </w:pPr>
            <w:r>
              <w:rPr>
                <w:b/>
                <w:bCs/>
                <w:iCs/>
              </w:rPr>
              <w:t>Home Ports Solutions, LLC</w:t>
            </w:r>
          </w:p>
          <w:p w:rsidR="00F424E6" w:rsidRDefault="00F424E6" w:rsidP="00F424E6">
            <w:pPr>
              <w:jc w:val="center"/>
              <w:rPr>
                <w:b/>
                <w:bCs/>
                <w:iCs/>
              </w:rPr>
            </w:pPr>
          </w:p>
        </w:tc>
      </w:tr>
      <w:tr w:rsidR="00F424E6" w:rsidTr="00F424E6">
        <w:trPr>
          <w:trHeight w:hRule="exact" w:val="216"/>
        </w:trPr>
        <w:tc>
          <w:tcPr>
            <w:tcW w:w="4320" w:type="dxa"/>
            <w:vAlign w:val="center"/>
          </w:tcPr>
          <w:p w:rsidR="00F424E6" w:rsidRDefault="00F424E6" w:rsidP="00F424E6">
            <w:pPr>
              <w:jc w:val="center"/>
              <w:rPr>
                <w:b/>
                <w:bCs/>
                <w:iCs/>
              </w:rPr>
            </w:pPr>
            <w:r>
              <w:rPr>
                <w:b/>
                <w:bCs/>
                <w:iCs/>
              </w:rPr>
              <w:t>4676  Admiralty Way, Suite 1001</w:t>
            </w:r>
          </w:p>
        </w:tc>
        <w:tc>
          <w:tcPr>
            <w:tcW w:w="2340" w:type="dxa"/>
            <w:vAlign w:val="center"/>
          </w:tcPr>
          <w:p w:rsidR="00F424E6" w:rsidRPr="006029BD" w:rsidRDefault="00F424E6" w:rsidP="00F424E6">
            <w:pPr>
              <w:jc w:val="center"/>
              <w:rPr>
                <w:b/>
              </w:rPr>
            </w:pPr>
            <w:r>
              <w:rPr>
                <w:b/>
              </w:rPr>
              <w:t>6275 E 6</w:t>
            </w:r>
            <w:r w:rsidRPr="00F424E6">
              <w:rPr>
                <w:b/>
                <w:vertAlign w:val="superscript"/>
              </w:rPr>
              <w:t>th</w:t>
            </w:r>
            <w:r>
              <w:rPr>
                <w:b/>
              </w:rPr>
              <w:t xml:space="preserve"> St</w:t>
            </w:r>
          </w:p>
        </w:tc>
        <w:tc>
          <w:tcPr>
            <w:tcW w:w="2952" w:type="dxa"/>
            <w:vAlign w:val="center"/>
          </w:tcPr>
          <w:p w:rsidR="00F424E6" w:rsidRPr="006029BD" w:rsidRDefault="00F424E6" w:rsidP="00F424E6">
            <w:pPr>
              <w:jc w:val="center"/>
              <w:rPr>
                <w:b/>
              </w:rPr>
            </w:pPr>
            <w:r w:rsidRPr="006029BD">
              <w:rPr>
                <w:b/>
              </w:rPr>
              <w:t>125 East 44th Street</w:t>
            </w:r>
          </w:p>
        </w:tc>
      </w:tr>
      <w:tr w:rsidR="00F424E6" w:rsidTr="00F424E6">
        <w:trPr>
          <w:trHeight w:hRule="exact" w:val="216"/>
        </w:trPr>
        <w:tc>
          <w:tcPr>
            <w:tcW w:w="4320" w:type="dxa"/>
            <w:vAlign w:val="center"/>
          </w:tcPr>
          <w:p w:rsidR="00F424E6" w:rsidRDefault="00F424E6" w:rsidP="00F424E6">
            <w:pPr>
              <w:jc w:val="center"/>
              <w:rPr>
                <w:b/>
                <w:bCs/>
                <w:iCs/>
              </w:rPr>
            </w:pPr>
            <w:r>
              <w:rPr>
                <w:b/>
                <w:bCs/>
                <w:iCs/>
              </w:rPr>
              <w:t xml:space="preserve">Marina </w:t>
            </w:r>
            <w:smartTag w:uri="urn:schemas-microsoft-com:office:smarttags" w:element="place">
              <w:smartTag w:uri="urn:schemas-microsoft-com:office:smarttags" w:element="City">
                <w:r>
                  <w:rPr>
                    <w:b/>
                    <w:bCs/>
                    <w:iCs/>
                  </w:rPr>
                  <w:t>del Rey</w:t>
                </w:r>
              </w:smartTag>
              <w:r>
                <w:rPr>
                  <w:b/>
                  <w:bCs/>
                  <w:iCs/>
                </w:rPr>
                <w:t xml:space="preserve">, </w:t>
              </w:r>
              <w:smartTag w:uri="urn:schemas-microsoft-com:office:smarttags" w:element="State">
                <w:r>
                  <w:rPr>
                    <w:b/>
                    <w:bCs/>
                    <w:iCs/>
                  </w:rPr>
                  <w:t>California</w:t>
                </w:r>
              </w:smartTag>
            </w:smartTag>
          </w:p>
        </w:tc>
        <w:tc>
          <w:tcPr>
            <w:tcW w:w="2340" w:type="dxa"/>
            <w:vAlign w:val="center"/>
          </w:tcPr>
          <w:p w:rsidR="00F424E6" w:rsidRPr="006029BD" w:rsidRDefault="00F424E6" w:rsidP="00F424E6">
            <w:pPr>
              <w:jc w:val="center"/>
              <w:rPr>
                <w:b/>
              </w:rPr>
            </w:pPr>
            <w:r>
              <w:rPr>
                <w:b/>
              </w:rPr>
              <w:t>Long Beach, California</w:t>
            </w:r>
          </w:p>
        </w:tc>
        <w:tc>
          <w:tcPr>
            <w:tcW w:w="2952" w:type="dxa"/>
            <w:vAlign w:val="center"/>
          </w:tcPr>
          <w:p w:rsidR="00F424E6" w:rsidRDefault="00F424E6" w:rsidP="00F424E6">
            <w:pPr>
              <w:jc w:val="center"/>
              <w:rPr>
                <w:b/>
              </w:rPr>
            </w:pPr>
            <w:r w:rsidRPr="006029BD">
              <w:rPr>
                <w:b/>
              </w:rPr>
              <w:t>Savannah GA 31405</w:t>
            </w:r>
          </w:p>
          <w:p w:rsidR="00F424E6" w:rsidRDefault="00F424E6" w:rsidP="00F424E6">
            <w:pPr>
              <w:jc w:val="center"/>
              <w:rPr>
                <w:b/>
              </w:rPr>
            </w:pPr>
          </w:p>
          <w:p w:rsidR="00F424E6" w:rsidRPr="006029BD" w:rsidRDefault="00F424E6" w:rsidP="00F424E6">
            <w:pPr>
              <w:jc w:val="center"/>
              <w:rPr>
                <w:b/>
              </w:rPr>
            </w:pPr>
          </w:p>
        </w:tc>
      </w:tr>
      <w:tr w:rsidR="00F424E6" w:rsidTr="00F424E6">
        <w:trPr>
          <w:trHeight w:hRule="exact" w:val="216"/>
        </w:trPr>
        <w:tc>
          <w:tcPr>
            <w:tcW w:w="4320" w:type="dxa"/>
            <w:vAlign w:val="center"/>
          </w:tcPr>
          <w:p w:rsidR="00F424E6" w:rsidRDefault="00F424E6" w:rsidP="00F424E6">
            <w:pPr>
              <w:jc w:val="center"/>
              <w:rPr>
                <w:b/>
                <w:bCs/>
                <w:iCs/>
              </w:rPr>
            </w:pPr>
            <w:r>
              <w:rPr>
                <w:b/>
                <w:bCs/>
                <w:iCs/>
              </w:rPr>
              <w:t>{jtran, kyao, &amp; rflucas} @isi.edu</w:t>
            </w:r>
          </w:p>
        </w:tc>
        <w:tc>
          <w:tcPr>
            <w:tcW w:w="2340" w:type="dxa"/>
            <w:vAlign w:val="center"/>
          </w:tcPr>
          <w:p w:rsidR="00F424E6" w:rsidRPr="006029BD" w:rsidRDefault="00F424E6" w:rsidP="00F424E6">
            <w:pPr>
              <w:jc w:val="center"/>
              <w:rPr>
                <w:b/>
              </w:rPr>
            </w:pPr>
            <w:r>
              <w:rPr>
                <w:b/>
              </w:rPr>
              <w:t>dmdavis@acm.org</w:t>
            </w:r>
          </w:p>
        </w:tc>
        <w:tc>
          <w:tcPr>
            <w:tcW w:w="2952" w:type="dxa"/>
            <w:vAlign w:val="center"/>
          </w:tcPr>
          <w:p w:rsidR="00F424E6" w:rsidRPr="006029BD" w:rsidRDefault="00F424E6" w:rsidP="00F424E6">
            <w:pPr>
              <w:jc w:val="center"/>
              <w:rPr>
                <w:b/>
              </w:rPr>
            </w:pPr>
            <w:r w:rsidRPr="00F424E6">
              <w:rPr>
                <w:b/>
              </w:rPr>
              <w:t>nbr1cheng@prodigy.net</w:t>
            </w:r>
          </w:p>
        </w:tc>
      </w:tr>
      <w:tr w:rsidR="00F424E6" w:rsidTr="00F424E6">
        <w:trPr>
          <w:trHeight w:hRule="exact" w:val="216"/>
        </w:trPr>
        <w:tc>
          <w:tcPr>
            <w:tcW w:w="4320" w:type="dxa"/>
            <w:vAlign w:val="center"/>
          </w:tcPr>
          <w:p w:rsidR="00F424E6" w:rsidRDefault="00F424E6" w:rsidP="00F424E6">
            <w:pPr>
              <w:jc w:val="center"/>
              <w:rPr>
                <w:b/>
                <w:bCs/>
                <w:iCs/>
              </w:rPr>
            </w:pPr>
            <w:r>
              <w:rPr>
                <w:b/>
                <w:bCs/>
                <w:iCs/>
              </w:rPr>
              <w:t>Phone 310 448-9449 FAX 310 823-6714</w:t>
            </w:r>
          </w:p>
        </w:tc>
        <w:tc>
          <w:tcPr>
            <w:tcW w:w="2340" w:type="dxa"/>
            <w:vAlign w:val="center"/>
          </w:tcPr>
          <w:p w:rsidR="00F424E6" w:rsidRPr="006029BD" w:rsidRDefault="00F424E6" w:rsidP="00F424E6">
            <w:pPr>
              <w:jc w:val="center"/>
              <w:rPr>
                <w:b/>
              </w:rPr>
            </w:pPr>
            <w:r>
              <w:rPr>
                <w:b/>
              </w:rPr>
              <w:t>Phone: 310 909-3487</w:t>
            </w:r>
          </w:p>
        </w:tc>
        <w:tc>
          <w:tcPr>
            <w:tcW w:w="2952" w:type="dxa"/>
            <w:vAlign w:val="center"/>
          </w:tcPr>
          <w:p w:rsidR="00F424E6" w:rsidRPr="006029BD" w:rsidRDefault="00F424E6" w:rsidP="00F424E6">
            <w:pPr>
              <w:jc w:val="center"/>
              <w:rPr>
                <w:b/>
              </w:rPr>
            </w:pPr>
            <w:r>
              <w:rPr>
                <w:b/>
              </w:rPr>
              <w:t>Phone</w:t>
            </w:r>
            <w:r w:rsidRPr="006029BD">
              <w:rPr>
                <w:b/>
              </w:rPr>
              <w:t>: (831) 915-1212</w:t>
            </w:r>
          </w:p>
        </w:tc>
      </w:tr>
    </w:tbl>
    <w:p w:rsidR="003D2540" w:rsidRDefault="003D2540">
      <w:pPr>
        <w:rPr>
          <w:sz w:val="28"/>
        </w:rPr>
      </w:pPr>
    </w:p>
    <w:p w:rsidR="003D2540" w:rsidRDefault="003D2540" w:rsidP="00A778A7">
      <w:pPr>
        <w:pStyle w:val="Heading1"/>
        <w:jc w:val="center"/>
      </w:pPr>
      <w:r>
        <w:t>ABSTRACT</w:t>
      </w:r>
    </w:p>
    <w:p w:rsidR="003D2540" w:rsidRDefault="003D2540"/>
    <w:p w:rsidR="003D2540" w:rsidRDefault="0070238B">
      <w:pPr>
        <w:jc w:val="both"/>
        <w:rPr>
          <w:sz w:val="28"/>
        </w:rPr>
      </w:pPr>
      <w:r w:rsidRPr="0070238B">
        <w:rPr>
          <w:iCs/>
        </w:rPr>
        <w:t>The Test and Evaluation (T&amp;E) community is at the forefront of meeting the challenges presented by the cyber security attacks on U.S. infrastructure, industry and individuals.  This requires a trained and agile response capability. While large cyber simulations are extant, e.g. Cyber Guard and Cyber Flag, they are costly, schedule-constrained and not easily tailored to small test environment requirements. There are clearly a range of many parameters of this problem: size, scope, and technologies.  Work by personnel from the Information Sciences Institute of the University of Southern California, along with personnel from the California Air National Guard and a major National Laboratory, have developed a set of simulations and techniques for use by small cyber security units. These new approaches should be directly applicable to the T&amp;E environment as well as to the training environment for which they were originally designed. The process consisted of the conception, design and implementation the Cyber Quick-Reaction Training Environment (CQRTE). This paper focuses on our research and development (R&amp;D) efforts, which used HPC to stand up this low-cost fully operable simulated cyberspace environment. As best as can be ascertained, it is the first of its kind. The project has demonstrated how CQRTE can effectively model warfare principles within the context of cyberspace operations and, when implemented, these principles can achieve a valuable test environment. The designers recognized the necessity of having effective methods of capturing, logging, archiving and displaying the resultant data.  This data management system will be useful if the CQRTE system were to be adopted for T&amp;E use.  The authors lay out the criticality of a high level approach to understanding which elements of the data need attention, as well as how to structure and visualize the data to produce insights that will otherwise go unnoticed. This paper describes how to assist technical personnel in their efforts to improve the testing of how the critical cyber threat is being met. It is also a paradigm case for organizational analysis driving data management design. The tactic of minimizing costs, facilitating access, and improving utility by using open source software is presented. The various parameters of the performance and the experience during the simulated cyber event will be offered and analyzed. The record of the first implementation of this process will be presented, along with the results of the first complete exercise using the system. The paper will close with an analysis of the utility of this approach, its extensibility into other areas, and future research requirements.</w:t>
      </w:r>
    </w:p>
    <w:p w:rsidR="003D2540" w:rsidRDefault="003D2540" w:rsidP="00A778A7">
      <w:pPr>
        <w:pStyle w:val="Heading1"/>
        <w:jc w:val="center"/>
      </w:pPr>
      <w:r>
        <w:t>ABOUT THE AUTHORS</w:t>
      </w:r>
    </w:p>
    <w:p w:rsidR="007A165D" w:rsidRDefault="007A165D" w:rsidP="007A165D">
      <w:pPr>
        <w:pStyle w:val="BodyText2"/>
        <w:rPr>
          <w:b/>
        </w:rPr>
      </w:pPr>
    </w:p>
    <w:p w:rsidR="007A165D" w:rsidRPr="00C120C0" w:rsidRDefault="007A165D" w:rsidP="007A165D">
      <w:pPr>
        <w:pStyle w:val="BodyText2"/>
      </w:pPr>
      <w:r>
        <w:rPr>
          <w:b/>
        </w:rPr>
        <w:t>Ke-Thia Yao</w:t>
      </w:r>
      <w:r>
        <w:t xml:space="preserve"> is a research scientist in the </w:t>
      </w:r>
      <w:r w:rsidR="008D4F28" w:rsidRPr="008D4F28">
        <w:t>Computational Systems and Technology Division</w:t>
      </w:r>
      <w:r>
        <w:t xml:space="preserve"> of the University of Southern California</w:t>
      </w:r>
      <w:r w:rsidR="008D4F28">
        <w:t xml:space="preserve"> (USC)</w:t>
      </w:r>
      <w:r>
        <w:t xml:space="preserve"> Information Sciences Institute</w:t>
      </w:r>
      <w:r w:rsidR="008D4F28">
        <w:t xml:space="preserve"> (ISI)</w:t>
      </w:r>
      <w:r>
        <w:t xml:space="preserve">. </w:t>
      </w:r>
      <w:r w:rsidR="008D4F28" w:rsidRPr="008D4F28">
        <w:t xml:space="preserve">His primary research interest is helping people understand large complex systems and data sets. He </w:t>
      </w:r>
      <w:r w:rsidR="008D4F28">
        <w:t>has conducted data management research</w:t>
      </w:r>
      <w:r w:rsidR="008D4F28" w:rsidRPr="008D4F28">
        <w:t xml:space="preserve"> on the JESPP project with the goal of supporting very large-scale distributed military simulation involving millions of entities. Within the JESPP project he developed a suite of monitoring/logging/analysis tools to help users better understand the computational and behavioral properties of large-scale simulations. He received his B.S. degree in EECS from UC Berkeley, and his M.S. and Ph.D. degrees in Computer Science from Rutgers University.</w:t>
      </w:r>
    </w:p>
    <w:p w:rsidR="003D2540" w:rsidRDefault="003D2540"/>
    <w:p w:rsidR="003D2540" w:rsidRDefault="00A80FEA" w:rsidP="00A80FEA">
      <w:pPr>
        <w:pStyle w:val="BodyText2"/>
        <w:rPr>
          <w:bCs/>
        </w:rPr>
      </w:pPr>
      <w:r>
        <w:rPr>
          <w:b/>
          <w:bCs/>
        </w:rPr>
        <w:t>Jo</w:t>
      </w:r>
      <w:r w:rsidR="00ED1FE4">
        <w:rPr>
          <w:b/>
          <w:bCs/>
        </w:rPr>
        <w:t>hn J. Tran</w:t>
      </w:r>
      <w:r>
        <w:rPr>
          <w:b/>
          <w:bCs/>
        </w:rPr>
        <w:t xml:space="preserve"> </w:t>
      </w:r>
      <w:r w:rsidRPr="00A80FEA">
        <w:rPr>
          <w:bCs/>
        </w:rPr>
        <w:t>is a Major in the California Air National Guard., where he focused on Object-oriented software engineering, large-scale software system design and implementation, and high performance par</w:t>
      </w:r>
      <w:r w:rsidR="000448AF">
        <w:rPr>
          <w:bCs/>
        </w:rPr>
        <w:t xml:space="preserve">allel and scientific computing.  </w:t>
      </w:r>
      <w:r w:rsidRPr="00A80FEA">
        <w:rPr>
          <w:bCs/>
        </w:rPr>
        <w:t xml:space="preserve">He has worked at </w:t>
      </w:r>
      <w:r w:rsidR="008D4F28">
        <w:rPr>
          <w:bCs/>
        </w:rPr>
        <w:t>ISI</w:t>
      </w:r>
      <w:r w:rsidR="0014450B">
        <w:rPr>
          <w:bCs/>
        </w:rPr>
        <w:t xml:space="preserve">, USC, the </w:t>
      </w:r>
      <w:r w:rsidRPr="00A80FEA">
        <w:rPr>
          <w:bCs/>
        </w:rPr>
        <w:t>Stanford Linear Accelerator Center, Safetopia, and Intel</w:t>
      </w:r>
      <w:r w:rsidR="00F55AB7">
        <w:rPr>
          <w:bCs/>
        </w:rPr>
        <w:t xml:space="preserve"> Corporation</w:t>
      </w:r>
      <w:r w:rsidRPr="00A80FEA">
        <w:rPr>
          <w:bCs/>
        </w:rPr>
        <w:t>. His current research centers on Linux cluster engineering, effective control of parallel programs, and communications fabrics for large-scale computation</w:t>
      </w:r>
      <w:r>
        <w:rPr>
          <w:bCs/>
        </w:rPr>
        <w:t>.</w:t>
      </w:r>
      <w:r w:rsidR="00FF287D">
        <w:rPr>
          <w:bCs/>
        </w:rPr>
        <w:t xml:space="preserve">  </w:t>
      </w:r>
      <w:r w:rsidR="00002B8D">
        <w:rPr>
          <w:bCs/>
        </w:rPr>
        <w:t>His</w:t>
      </w:r>
      <w:r w:rsidR="00FF287D">
        <w:rPr>
          <w:bCs/>
        </w:rPr>
        <w:t xml:space="preserve"> tour</w:t>
      </w:r>
      <w:r w:rsidR="008C18BA">
        <w:rPr>
          <w:bCs/>
        </w:rPr>
        <w:t>s</w:t>
      </w:r>
      <w:r w:rsidR="00FF287D">
        <w:rPr>
          <w:bCs/>
        </w:rPr>
        <w:t xml:space="preserve"> of duty included the White House Communications Agency and Kirkuk Regional Air Base (Iraq), where he was the Communications Squadron Commander</w:t>
      </w:r>
      <w:r w:rsidR="000730B5">
        <w:rPr>
          <w:bCs/>
        </w:rPr>
        <w:t>.</w:t>
      </w:r>
      <w:r w:rsidR="007A165D" w:rsidRPr="007A165D">
        <w:rPr>
          <w:bCs/>
        </w:rPr>
        <w:t xml:space="preserve"> </w:t>
      </w:r>
      <w:r w:rsidR="007A165D">
        <w:rPr>
          <w:bCs/>
        </w:rPr>
        <w:t xml:space="preserve">John is a PhD candidate in Computer Science at USC and is a programmer at the Aerospace Corporation. </w:t>
      </w:r>
      <w:r w:rsidR="007A165D" w:rsidRPr="00A80FEA">
        <w:rPr>
          <w:bCs/>
        </w:rPr>
        <w:t>He received both his BS and MS Degrees in Computer Science and Engineering from the University of Notre Dame</w:t>
      </w:r>
    </w:p>
    <w:p w:rsidR="003D2540" w:rsidRDefault="003D2540">
      <w:pPr>
        <w:pStyle w:val="BodyText2"/>
      </w:pPr>
    </w:p>
    <w:p w:rsidR="00A80FEA" w:rsidRPr="001C5F1F" w:rsidRDefault="00A80FEA" w:rsidP="00A80FEA">
      <w:pPr>
        <w:pStyle w:val="BodyText2"/>
        <w:rPr>
          <w:bCs/>
        </w:rPr>
      </w:pPr>
      <w:r w:rsidRPr="001C5F1F">
        <w:rPr>
          <w:b/>
          <w:bCs/>
        </w:rPr>
        <w:lastRenderedPageBreak/>
        <w:t>Robert F. Lucas</w:t>
      </w:r>
      <w:r w:rsidRPr="001C5F1F">
        <w:rPr>
          <w:bCs/>
        </w:rPr>
        <w:t xml:space="preserve"> is a Deputy Director of the Information Sciences Institute</w:t>
      </w:r>
      <w:r>
        <w:rPr>
          <w:bCs/>
        </w:rPr>
        <w:t xml:space="preserve"> at the University of Southern California</w:t>
      </w:r>
      <w:r w:rsidRPr="001C5F1F">
        <w:rPr>
          <w:bCs/>
        </w:rPr>
        <w:t xml:space="preserve"> and leads the Computational Sciences Division. He is a Research Associate Professor in the USC Department of Computer Science. At ISI he manages research in computer architectures, VLSI, compilers, and other software tools. He was the principal investigator on the JESPP project from 2002 to 2011, which first implemented GPU acceleration in high performance computing for battlefield simulat</w:t>
      </w:r>
      <w:r>
        <w:rPr>
          <w:bCs/>
        </w:rPr>
        <w:t>ions. Prior to joining ISI, he did tours as the D</w:t>
      </w:r>
      <w:r w:rsidRPr="001C5F1F">
        <w:rPr>
          <w:bCs/>
        </w:rPr>
        <w:t xml:space="preserve">irector </w:t>
      </w:r>
      <w:r>
        <w:rPr>
          <w:bCs/>
        </w:rPr>
        <w:t>of</w:t>
      </w:r>
      <w:r w:rsidRPr="001C5F1F">
        <w:rPr>
          <w:bCs/>
        </w:rPr>
        <w:t xml:space="preserve"> High Performance Computing Research for NERSC at LBNL, the Deputy Director of DARPA's ITO, and a researcher at the Institute for Defense Analyses, supporting the National Security Agency. Dr. Lucas earned BS, MS, and PhD degrees in Electrical Engineering from Stanford University.</w:t>
      </w:r>
    </w:p>
    <w:p w:rsidR="00A80FEA" w:rsidRDefault="00A80FEA">
      <w:pPr>
        <w:pStyle w:val="BodyText2"/>
      </w:pPr>
    </w:p>
    <w:p w:rsidR="00EC232D" w:rsidRPr="0070238B" w:rsidRDefault="002748E6" w:rsidP="0070238B">
      <w:pPr>
        <w:pStyle w:val="Title"/>
        <w:jc w:val="both"/>
        <w:rPr>
          <w:b w:val="0"/>
          <w:iCs/>
          <w:sz w:val="20"/>
        </w:rPr>
      </w:pPr>
      <w:r w:rsidRPr="002748E6">
        <w:rPr>
          <w:iCs/>
          <w:sz w:val="20"/>
        </w:rPr>
        <w:t>Dan M. Davis</w:t>
      </w:r>
      <w:r w:rsidRPr="002748E6">
        <w:rPr>
          <w:b w:val="0"/>
          <w:iCs/>
          <w:sz w:val="20"/>
        </w:rPr>
        <w:t xml:space="preserve"> was the JESPP project director at </w:t>
      </w:r>
      <w:r w:rsidR="008D4F28">
        <w:rPr>
          <w:b w:val="0"/>
          <w:iCs/>
          <w:sz w:val="20"/>
        </w:rPr>
        <w:t>ISI</w:t>
      </w:r>
      <w:r w:rsidRPr="002748E6">
        <w:rPr>
          <w:b w:val="0"/>
          <w:iCs/>
          <w:sz w:val="20"/>
        </w:rPr>
        <w:t xml:space="preserve">, </w:t>
      </w:r>
      <w:r>
        <w:rPr>
          <w:b w:val="0"/>
          <w:iCs/>
          <w:sz w:val="20"/>
        </w:rPr>
        <w:t>USC</w:t>
      </w:r>
      <w:r w:rsidRPr="002748E6">
        <w:rPr>
          <w:b w:val="0"/>
          <w:iCs/>
          <w:sz w:val="20"/>
        </w:rPr>
        <w:t>, where he now consults on distributed DoD simulations. Earlier, as Assistant Director of the Center for Advanced Computing Research at Caltech, he managed Synthetic Forces Express, bringing HPC to DoD battlefield simulations. Other positions include</w:t>
      </w:r>
      <w:r>
        <w:rPr>
          <w:b w:val="0"/>
          <w:iCs/>
          <w:sz w:val="20"/>
        </w:rPr>
        <w:t xml:space="preserve"> having been</w:t>
      </w:r>
      <w:r w:rsidRPr="002748E6">
        <w:rPr>
          <w:b w:val="0"/>
          <w:iCs/>
          <w:sz w:val="20"/>
        </w:rPr>
        <w:t xml:space="preserve"> a Director at the Maui High Performance Computing Center and a Software Engineer at the Jet Propulsion Laboratory and Martin Marietta. He saw duty in Vietnam as a USMC Cryptologist and retired as a Commander, U.S.N.R. He </w:t>
      </w:r>
      <w:r>
        <w:rPr>
          <w:b w:val="0"/>
          <w:iCs/>
          <w:sz w:val="20"/>
        </w:rPr>
        <w:t>holds</w:t>
      </w:r>
      <w:r w:rsidRPr="002748E6">
        <w:rPr>
          <w:b w:val="0"/>
          <w:iCs/>
          <w:sz w:val="20"/>
        </w:rPr>
        <w:t xml:space="preserve"> B.A. and J.D. degrees from the University of Colorado.</w:t>
      </w:r>
    </w:p>
    <w:p w:rsidR="00EC232D" w:rsidRDefault="00EC232D" w:rsidP="00EC232D">
      <w:pPr>
        <w:pStyle w:val="BodyText2"/>
      </w:pPr>
    </w:p>
    <w:p w:rsidR="0070238B" w:rsidRDefault="0070238B" w:rsidP="0070238B">
      <w:pPr>
        <w:jc w:val="both"/>
        <w:rPr>
          <w:b/>
          <w:bCs/>
        </w:rPr>
      </w:pPr>
      <w:r w:rsidRPr="00064FF8">
        <w:rPr>
          <w:b/>
          <w:bCs/>
        </w:rPr>
        <w:t>D</w:t>
      </w:r>
      <w:r>
        <w:rPr>
          <w:b/>
          <w:bCs/>
        </w:rPr>
        <w:t>aniel</w:t>
      </w:r>
      <w:r w:rsidRPr="00064FF8">
        <w:rPr>
          <w:b/>
          <w:bCs/>
        </w:rPr>
        <w:t xml:space="preserve"> P. B</w:t>
      </w:r>
      <w:r>
        <w:rPr>
          <w:b/>
          <w:bCs/>
        </w:rPr>
        <w:t>urns</w:t>
      </w:r>
      <w:r w:rsidRPr="00064FF8">
        <w:rPr>
          <w:b/>
          <w:bCs/>
        </w:rPr>
        <w:t xml:space="preserve"> </w:t>
      </w:r>
      <w:r w:rsidRPr="00064FF8">
        <w:rPr>
          <w:bCs/>
        </w:rPr>
        <w:t>is a lifelong Systems Engineer first with the Active Duty Navy, then with a Fortune 250 Company and small busin</w:t>
      </w:r>
      <w:r>
        <w:rPr>
          <w:bCs/>
        </w:rPr>
        <w:t xml:space="preserve">ess as well as in Academia. He </w:t>
      </w:r>
      <w:r w:rsidRPr="00064FF8">
        <w:rPr>
          <w:bCs/>
        </w:rPr>
        <w:t xml:space="preserve">formerly served  as Naval Chair and a Professor of Practice in the Department of Systems Engineering at the Naval Postgraduate School (NPS) in Monterey California.  He is a retired Captain in the United States Navy and has served as the as the Military Associate Dean and as acting Dean of the Graduate School of Engineering and Applied Sciences at NPS. For eight years he directed research as a senior executive at SAIC. His research interests center on analyses of both human and resource utilization in defense efforts.  Captain Burns received a BS degree from the U.S. Naval Academy and an MS from the Naval Postgraduate School.  He is currently finishing his dissertation for a PhD from Southern Methodist University. </w:t>
      </w:r>
    </w:p>
    <w:p w:rsidR="0070238B" w:rsidRDefault="0070238B" w:rsidP="0070238B">
      <w:pPr>
        <w:rPr>
          <w:b/>
          <w:bCs/>
        </w:rPr>
      </w:pPr>
    </w:p>
    <w:p w:rsidR="00EC232D" w:rsidRDefault="00EC232D" w:rsidP="00EC232D">
      <w:pPr>
        <w:pStyle w:val="BodyText2"/>
      </w:pPr>
    </w:p>
    <w:p w:rsidR="00EC232D" w:rsidRDefault="00EC232D" w:rsidP="00EC232D">
      <w:pPr>
        <w:pStyle w:val="BodyText2"/>
      </w:pPr>
    </w:p>
    <w:p w:rsidR="00EC232D" w:rsidRDefault="00EC232D" w:rsidP="00EC232D">
      <w:pPr>
        <w:pStyle w:val="Title"/>
        <w:jc w:val="left"/>
        <w:rPr>
          <w:b w:val="0"/>
          <w:bCs/>
          <w:sz w:val="20"/>
        </w:rPr>
      </w:pPr>
    </w:p>
    <w:p w:rsidR="00EC232D" w:rsidRDefault="00EC232D" w:rsidP="00EC232D">
      <w:pPr>
        <w:pStyle w:val="Title"/>
        <w:rPr>
          <w:b w:val="0"/>
          <w:bCs/>
          <w:sz w:val="20"/>
        </w:rPr>
      </w:pPr>
    </w:p>
    <w:p w:rsidR="00177728" w:rsidRDefault="00EC232D" w:rsidP="00177728">
      <w:pPr>
        <w:jc w:val="center"/>
        <w:rPr>
          <w:bCs/>
          <w:sz w:val="28"/>
        </w:rPr>
      </w:pPr>
      <w:r>
        <w:br w:type="page"/>
      </w:r>
      <w:r w:rsidR="00177728" w:rsidRPr="00F424E6">
        <w:rPr>
          <w:rFonts w:ascii="Garamond" w:hAnsi="Garamond"/>
          <w:b/>
          <w:sz w:val="28"/>
          <w:szCs w:val="28"/>
        </w:rPr>
        <w:lastRenderedPageBreak/>
        <w:t>Implementing a Scalable Test Environment Simulation for Cyber Warfare</w:t>
      </w:r>
    </w:p>
    <w:tbl>
      <w:tblPr>
        <w:tblW w:w="9612" w:type="dxa"/>
        <w:tblInd w:w="-342" w:type="dxa"/>
        <w:tblLook w:val="0000"/>
      </w:tblPr>
      <w:tblGrid>
        <w:gridCol w:w="4320"/>
        <w:gridCol w:w="2340"/>
        <w:gridCol w:w="2952"/>
      </w:tblGrid>
      <w:tr w:rsidR="00177728" w:rsidTr="00BD07B1">
        <w:trPr>
          <w:trHeight w:hRule="exact" w:val="468"/>
        </w:trPr>
        <w:tc>
          <w:tcPr>
            <w:tcW w:w="4320" w:type="dxa"/>
            <w:vAlign w:val="center"/>
          </w:tcPr>
          <w:p w:rsidR="00177728" w:rsidRDefault="00177728" w:rsidP="00BD07B1">
            <w:pPr>
              <w:jc w:val="center"/>
              <w:rPr>
                <w:b/>
                <w:bCs/>
                <w:iCs/>
              </w:rPr>
            </w:pPr>
            <w:r>
              <w:rPr>
                <w:b/>
                <w:bCs/>
                <w:iCs/>
              </w:rPr>
              <w:t>John J. Tran, Ke-Thia Yao &amp; Robert F. Lucas</w:t>
            </w:r>
          </w:p>
        </w:tc>
        <w:tc>
          <w:tcPr>
            <w:tcW w:w="2340" w:type="dxa"/>
            <w:vAlign w:val="center"/>
          </w:tcPr>
          <w:p w:rsidR="00177728" w:rsidRDefault="00177728" w:rsidP="00BD07B1">
            <w:pPr>
              <w:jc w:val="center"/>
              <w:rPr>
                <w:b/>
                <w:bCs/>
                <w:iCs/>
              </w:rPr>
            </w:pPr>
            <w:r>
              <w:rPr>
                <w:b/>
                <w:bCs/>
                <w:iCs/>
              </w:rPr>
              <w:t>Dan M. davis</w:t>
            </w:r>
          </w:p>
        </w:tc>
        <w:tc>
          <w:tcPr>
            <w:tcW w:w="2952" w:type="dxa"/>
            <w:vAlign w:val="center"/>
          </w:tcPr>
          <w:p w:rsidR="00177728" w:rsidRDefault="00177728" w:rsidP="00BD07B1">
            <w:pPr>
              <w:jc w:val="center"/>
              <w:rPr>
                <w:b/>
                <w:bCs/>
                <w:iCs/>
              </w:rPr>
            </w:pPr>
            <w:r>
              <w:rPr>
                <w:b/>
                <w:bCs/>
                <w:iCs/>
              </w:rPr>
              <w:t>Daniel P. Burns</w:t>
            </w:r>
          </w:p>
        </w:tc>
      </w:tr>
      <w:tr w:rsidR="00177728" w:rsidTr="00BD07B1">
        <w:trPr>
          <w:trHeight w:hRule="exact" w:val="216"/>
        </w:trPr>
        <w:tc>
          <w:tcPr>
            <w:tcW w:w="4320" w:type="dxa"/>
            <w:vAlign w:val="center"/>
          </w:tcPr>
          <w:p w:rsidR="00177728" w:rsidRDefault="00177728" w:rsidP="00BD07B1">
            <w:pPr>
              <w:jc w:val="center"/>
              <w:rPr>
                <w:b/>
                <w:bCs/>
                <w:iCs/>
              </w:rPr>
            </w:pPr>
            <w:r>
              <w:rPr>
                <w:b/>
                <w:bCs/>
                <w:iCs/>
              </w:rPr>
              <w:t>Information Sciences Institute/</w:t>
            </w:r>
            <w:smartTag w:uri="urn:schemas-microsoft-com:office:smarttags" w:element="stockticker">
              <w:r>
                <w:rPr>
                  <w:b/>
                  <w:bCs/>
                  <w:iCs/>
                </w:rPr>
                <w:t>USC</w:t>
              </w:r>
            </w:smartTag>
          </w:p>
        </w:tc>
        <w:tc>
          <w:tcPr>
            <w:tcW w:w="2340" w:type="dxa"/>
            <w:vAlign w:val="center"/>
          </w:tcPr>
          <w:p w:rsidR="00177728" w:rsidRDefault="00177728" w:rsidP="00BD07B1">
            <w:pPr>
              <w:jc w:val="center"/>
              <w:rPr>
                <w:b/>
                <w:bCs/>
                <w:iCs/>
              </w:rPr>
            </w:pPr>
            <w:r>
              <w:rPr>
                <w:b/>
                <w:bCs/>
                <w:iCs/>
              </w:rPr>
              <w:t>HPC-Education</w:t>
            </w:r>
            <w:r>
              <w:rPr>
                <w:b/>
                <w:bCs/>
                <w:iCs/>
              </w:rPr>
              <w:br/>
              <w:t>E</w:t>
            </w:r>
          </w:p>
        </w:tc>
        <w:tc>
          <w:tcPr>
            <w:tcW w:w="2952" w:type="dxa"/>
            <w:vAlign w:val="center"/>
          </w:tcPr>
          <w:p w:rsidR="00177728" w:rsidRDefault="00177728" w:rsidP="00BD07B1">
            <w:pPr>
              <w:jc w:val="center"/>
              <w:rPr>
                <w:b/>
                <w:bCs/>
                <w:iCs/>
              </w:rPr>
            </w:pPr>
            <w:r>
              <w:rPr>
                <w:b/>
                <w:bCs/>
                <w:iCs/>
              </w:rPr>
              <w:t>Home Ports Solutions, LLC</w:t>
            </w:r>
          </w:p>
          <w:p w:rsidR="00177728" w:rsidRDefault="00177728" w:rsidP="00BD07B1">
            <w:pPr>
              <w:jc w:val="center"/>
              <w:rPr>
                <w:b/>
                <w:bCs/>
                <w:iCs/>
              </w:rPr>
            </w:pPr>
          </w:p>
        </w:tc>
      </w:tr>
      <w:tr w:rsidR="00177728" w:rsidTr="00BD07B1">
        <w:trPr>
          <w:trHeight w:hRule="exact" w:val="216"/>
        </w:trPr>
        <w:tc>
          <w:tcPr>
            <w:tcW w:w="4320" w:type="dxa"/>
            <w:vAlign w:val="center"/>
          </w:tcPr>
          <w:p w:rsidR="00177728" w:rsidRDefault="00177728" w:rsidP="00BD07B1">
            <w:pPr>
              <w:jc w:val="center"/>
              <w:rPr>
                <w:b/>
                <w:bCs/>
                <w:iCs/>
              </w:rPr>
            </w:pPr>
            <w:r>
              <w:rPr>
                <w:b/>
                <w:bCs/>
                <w:iCs/>
              </w:rPr>
              <w:t>4676  Admiralty Way, Suite 1001</w:t>
            </w:r>
          </w:p>
        </w:tc>
        <w:tc>
          <w:tcPr>
            <w:tcW w:w="2340" w:type="dxa"/>
            <w:vAlign w:val="center"/>
          </w:tcPr>
          <w:p w:rsidR="00177728" w:rsidRPr="006029BD" w:rsidRDefault="00177728" w:rsidP="00BD07B1">
            <w:pPr>
              <w:jc w:val="center"/>
              <w:rPr>
                <w:b/>
              </w:rPr>
            </w:pPr>
            <w:r>
              <w:rPr>
                <w:b/>
              </w:rPr>
              <w:t>6275 E 6</w:t>
            </w:r>
            <w:r w:rsidRPr="00F424E6">
              <w:rPr>
                <w:b/>
                <w:vertAlign w:val="superscript"/>
              </w:rPr>
              <w:t>th</w:t>
            </w:r>
            <w:r>
              <w:rPr>
                <w:b/>
              </w:rPr>
              <w:t xml:space="preserve"> St</w:t>
            </w:r>
          </w:p>
        </w:tc>
        <w:tc>
          <w:tcPr>
            <w:tcW w:w="2952" w:type="dxa"/>
            <w:vAlign w:val="center"/>
          </w:tcPr>
          <w:p w:rsidR="00177728" w:rsidRPr="006029BD" w:rsidRDefault="00177728" w:rsidP="00BD07B1">
            <w:pPr>
              <w:jc w:val="center"/>
              <w:rPr>
                <w:b/>
              </w:rPr>
            </w:pPr>
            <w:r w:rsidRPr="006029BD">
              <w:rPr>
                <w:b/>
              </w:rPr>
              <w:t>125 East 44th Street</w:t>
            </w:r>
          </w:p>
        </w:tc>
      </w:tr>
      <w:tr w:rsidR="00177728" w:rsidTr="00BD07B1">
        <w:trPr>
          <w:trHeight w:hRule="exact" w:val="216"/>
        </w:trPr>
        <w:tc>
          <w:tcPr>
            <w:tcW w:w="4320" w:type="dxa"/>
            <w:vAlign w:val="center"/>
          </w:tcPr>
          <w:p w:rsidR="00177728" w:rsidRDefault="00177728" w:rsidP="00BD07B1">
            <w:pPr>
              <w:jc w:val="center"/>
              <w:rPr>
                <w:b/>
                <w:bCs/>
                <w:iCs/>
              </w:rPr>
            </w:pPr>
            <w:r>
              <w:rPr>
                <w:b/>
                <w:bCs/>
                <w:iCs/>
              </w:rPr>
              <w:t xml:space="preserve">Marina </w:t>
            </w:r>
            <w:smartTag w:uri="urn:schemas-microsoft-com:office:smarttags" w:element="place">
              <w:smartTag w:uri="urn:schemas-microsoft-com:office:smarttags" w:element="City">
                <w:r>
                  <w:rPr>
                    <w:b/>
                    <w:bCs/>
                    <w:iCs/>
                  </w:rPr>
                  <w:t>del Rey</w:t>
                </w:r>
              </w:smartTag>
              <w:r>
                <w:rPr>
                  <w:b/>
                  <w:bCs/>
                  <w:iCs/>
                </w:rPr>
                <w:t xml:space="preserve">, </w:t>
              </w:r>
              <w:smartTag w:uri="urn:schemas-microsoft-com:office:smarttags" w:element="State">
                <w:r>
                  <w:rPr>
                    <w:b/>
                    <w:bCs/>
                    <w:iCs/>
                  </w:rPr>
                  <w:t>California</w:t>
                </w:r>
              </w:smartTag>
            </w:smartTag>
          </w:p>
        </w:tc>
        <w:tc>
          <w:tcPr>
            <w:tcW w:w="2340" w:type="dxa"/>
            <w:vAlign w:val="center"/>
          </w:tcPr>
          <w:p w:rsidR="00177728" w:rsidRPr="006029BD" w:rsidRDefault="00177728" w:rsidP="00BD07B1">
            <w:pPr>
              <w:jc w:val="center"/>
              <w:rPr>
                <w:b/>
              </w:rPr>
            </w:pPr>
            <w:r>
              <w:rPr>
                <w:b/>
              </w:rPr>
              <w:t>Long Beach, California</w:t>
            </w:r>
          </w:p>
        </w:tc>
        <w:tc>
          <w:tcPr>
            <w:tcW w:w="2952" w:type="dxa"/>
            <w:vAlign w:val="center"/>
          </w:tcPr>
          <w:p w:rsidR="00177728" w:rsidRDefault="00177728" w:rsidP="00BD07B1">
            <w:pPr>
              <w:jc w:val="center"/>
              <w:rPr>
                <w:b/>
              </w:rPr>
            </w:pPr>
            <w:r w:rsidRPr="006029BD">
              <w:rPr>
                <w:b/>
              </w:rPr>
              <w:t>Savannah GA 31405</w:t>
            </w:r>
          </w:p>
          <w:p w:rsidR="00177728" w:rsidRDefault="00177728" w:rsidP="00BD07B1">
            <w:pPr>
              <w:jc w:val="center"/>
              <w:rPr>
                <w:b/>
              </w:rPr>
            </w:pPr>
          </w:p>
          <w:p w:rsidR="00177728" w:rsidRPr="006029BD" w:rsidRDefault="00177728" w:rsidP="00BD07B1">
            <w:pPr>
              <w:jc w:val="center"/>
              <w:rPr>
                <w:b/>
              </w:rPr>
            </w:pPr>
          </w:p>
        </w:tc>
      </w:tr>
      <w:tr w:rsidR="00177728" w:rsidTr="00BD07B1">
        <w:trPr>
          <w:trHeight w:hRule="exact" w:val="216"/>
        </w:trPr>
        <w:tc>
          <w:tcPr>
            <w:tcW w:w="4320" w:type="dxa"/>
            <w:vAlign w:val="center"/>
          </w:tcPr>
          <w:p w:rsidR="00177728" w:rsidRDefault="00177728" w:rsidP="00BD07B1">
            <w:pPr>
              <w:jc w:val="center"/>
              <w:rPr>
                <w:b/>
                <w:bCs/>
                <w:iCs/>
              </w:rPr>
            </w:pPr>
            <w:r>
              <w:rPr>
                <w:b/>
                <w:bCs/>
                <w:iCs/>
              </w:rPr>
              <w:t>{jtran, kyao, &amp; rflucas} @isi.edu</w:t>
            </w:r>
          </w:p>
        </w:tc>
        <w:tc>
          <w:tcPr>
            <w:tcW w:w="2340" w:type="dxa"/>
            <w:vAlign w:val="center"/>
          </w:tcPr>
          <w:p w:rsidR="00177728" w:rsidRPr="006029BD" w:rsidRDefault="00177728" w:rsidP="00BD07B1">
            <w:pPr>
              <w:jc w:val="center"/>
              <w:rPr>
                <w:b/>
              </w:rPr>
            </w:pPr>
            <w:r>
              <w:rPr>
                <w:b/>
              </w:rPr>
              <w:t>dmdavis@acm.org</w:t>
            </w:r>
          </w:p>
        </w:tc>
        <w:tc>
          <w:tcPr>
            <w:tcW w:w="2952" w:type="dxa"/>
            <w:vAlign w:val="center"/>
          </w:tcPr>
          <w:p w:rsidR="00177728" w:rsidRPr="006029BD" w:rsidRDefault="00177728" w:rsidP="00BD07B1">
            <w:pPr>
              <w:jc w:val="center"/>
              <w:rPr>
                <w:b/>
              </w:rPr>
            </w:pPr>
            <w:r w:rsidRPr="00F424E6">
              <w:rPr>
                <w:b/>
              </w:rPr>
              <w:t>nbr1cheng@prodigy.net</w:t>
            </w:r>
          </w:p>
        </w:tc>
      </w:tr>
      <w:tr w:rsidR="00177728" w:rsidTr="00BD07B1">
        <w:trPr>
          <w:trHeight w:hRule="exact" w:val="216"/>
        </w:trPr>
        <w:tc>
          <w:tcPr>
            <w:tcW w:w="4320" w:type="dxa"/>
            <w:vAlign w:val="center"/>
          </w:tcPr>
          <w:p w:rsidR="00177728" w:rsidRDefault="00177728" w:rsidP="00BD07B1">
            <w:pPr>
              <w:jc w:val="center"/>
              <w:rPr>
                <w:b/>
                <w:bCs/>
                <w:iCs/>
              </w:rPr>
            </w:pPr>
            <w:r>
              <w:rPr>
                <w:b/>
                <w:bCs/>
                <w:iCs/>
              </w:rPr>
              <w:t>Phone 310 448-9449 FAX 310 823-6714</w:t>
            </w:r>
          </w:p>
        </w:tc>
        <w:tc>
          <w:tcPr>
            <w:tcW w:w="2340" w:type="dxa"/>
            <w:vAlign w:val="center"/>
          </w:tcPr>
          <w:p w:rsidR="00177728" w:rsidRPr="006029BD" w:rsidRDefault="00177728" w:rsidP="00BD07B1">
            <w:pPr>
              <w:jc w:val="center"/>
              <w:rPr>
                <w:b/>
              </w:rPr>
            </w:pPr>
            <w:r>
              <w:rPr>
                <w:b/>
              </w:rPr>
              <w:t>Phone: 310 909-3487</w:t>
            </w:r>
          </w:p>
        </w:tc>
        <w:tc>
          <w:tcPr>
            <w:tcW w:w="2952" w:type="dxa"/>
            <w:vAlign w:val="center"/>
          </w:tcPr>
          <w:p w:rsidR="00177728" w:rsidRPr="006029BD" w:rsidRDefault="00177728" w:rsidP="00BD07B1">
            <w:pPr>
              <w:jc w:val="center"/>
              <w:rPr>
                <w:b/>
              </w:rPr>
            </w:pPr>
            <w:r>
              <w:rPr>
                <w:b/>
              </w:rPr>
              <w:t>Phone</w:t>
            </w:r>
            <w:r w:rsidRPr="006029BD">
              <w:rPr>
                <w:b/>
              </w:rPr>
              <w:t>: (831) 915-1212</w:t>
            </w:r>
          </w:p>
        </w:tc>
      </w:tr>
    </w:tbl>
    <w:p w:rsidR="00EC232D" w:rsidRDefault="00EC232D" w:rsidP="00177728">
      <w:pPr>
        <w:jc w:val="center"/>
      </w:pPr>
    </w:p>
    <w:p w:rsidR="00EC232D" w:rsidRDefault="00EC232D" w:rsidP="00EC232D">
      <w:pPr>
        <w:jc w:val="both"/>
      </w:pPr>
    </w:p>
    <w:p w:rsidR="00EC232D" w:rsidRDefault="00EC232D" w:rsidP="00EC232D">
      <w:pPr>
        <w:jc w:val="both"/>
        <w:sectPr w:rsidR="00EC232D" w:rsidSect="00AA07F5">
          <w:headerReference w:type="default" r:id="rId12"/>
          <w:footerReference w:type="default" r:id="rId13"/>
          <w:type w:val="continuous"/>
          <w:pgSz w:w="12240" w:h="15840"/>
          <w:pgMar w:top="1440" w:right="720" w:bottom="1440" w:left="1440" w:header="0" w:footer="780" w:gutter="0"/>
          <w:cols w:space="360"/>
        </w:sectPr>
      </w:pPr>
    </w:p>
    <w:p w:rsidR="00EC232D" w:rsidRDefault="00EC232D" w:rsidP="003111EC">
      <w:pPr>
        <w:pStyle w:val="Heading1"/>
      </w:pPr>
      <w:r>
        <w:lastRenderedPageBreak/>
        <w:t xml:space="preserve">Introduction </w:t>
      </w:r>
    </w:p>
    <w:p w:rsidR="00EC232D" w:rsidRDefault="00EC232D" w:rsidP="003111EC">
      <w:pPr>
        <w:keepNext/>
        <w:jc w:val="both"/>
      </w:pPr>
    </w:p>
    <w:p w:rsidR="006C129C" w:rsidRDefault="00EC232D" w:rsidP="00EC232D">
      <w:pPr>
        <w:pStyle w:val="BodyText2"/>
        <w:rPr>
          <w:iCs w:val="0"/>
        </w:rPr>
      </w:pPr>
      <w:r>
        <w:rPr>
          <w:iCs w:val="0"/>
        </w:rPr>
        <w:t xml:space="preserve">Two challenges are consistently in the news at this time: </w:t>
      </w:r>
      <w:r w:rsidR="00833993">
        <w:rPr>
          <w:iCs w:val="0"/>
        </w:rPr>
        <w:t xml:space="preserve">ensuring </w:t>
      </w:r>
      <w:r>
        <w:rPr>
          <w:iCs w:val="0"/>
        </w:rPr>
        <w:t xml:space="preserve">cyber security and </w:t>
      </w:r>
      <w:r w:rsidR="00833993">
        <w:rPr>
          <w:iCs w:val="0"/>
        </w:rPr>
        <w:t>managing massive data sets.  This paper addresses the authors</w:t>
      </w:r>
      <w:r w:rsidR="0022739A">
        <w:rPr>
          <w:iCs w:val="0"/>
        </w:rPr>
        <w:t>’</w:t>
      </w:r>
      <w:r w:rsidR="00833993">
        <w:rPr>
          <w:iCs w:val="0"/>
        </w:rPr>
        <w:t xml:space="preserve"> approach to</w:t>
      </w:r>
      <w:r w:rsidR="0022739A">
        <w:rPr>
          <w:iCs w:val="0"/>
        </w:rPr>
        <w:t xml:space="preserve"> responding to</w:t>
      </w:r>
      <w:r w:rsidR="00833993">
        <w:rPr>
          <w:iCs w:val="0"/>
        </w:rPr>
        <w:t xml:space="preserve"> the confluence of these two problem </w:t>
      </w:r>
      <w:r w:rsidR="00F93B3F">
        <w:rPr>
          <w:iCs w:val="0"/>
        </w:rPr>
        <w:t>areas</w:t>
      </w:r>
      <w:r w:rsidR="00E83EA3">
        <w:rPr>
          <w:iCs w:val="0"/>
        </w:rPr>
        <w:t>. Both challenges have been</w:t>
      </w:r>
      <w:r w:rsidR="00360972">
        <w:rPr>
          <w:iCs w:val="0"/>
        </w:rPr>
        <w:t xml:space="preserve"> extensively documented and effectively articulated. Both have attracted significant interest and research focus from the defense establishment, society at large and academia.  The </w:t>
      </w:r>
      <w:r w:rsidR="0022739A">
        <w:rPr>
          <w:iCs w:val="0"/>
        </w:rPr>
        <w:t xml:space="preserve">rapid </w:t>
      </w:r>
      <w:r w:rsidR="00360972">
        <w:rPr>
          <w:iCs w:val="0"/>
        </w:rPr>
        <w:t>explosion of information technology</w:t>
      </w:r>
      <w:r w:rsidR="00846566">
        <w:rPr>
          <w:iCs w:val="0"/>
        </w:rPr>
        <w:t xml:space="preserve"> is capable of generating virtually inconceivable torrents of information, making </w:t>
      </w:r>
      <w:r w:rsidR="0022739A">
        <w:rPr>
          <w:iCs w:val="0"/>
        </w:rPr>
        <w:t>it difficult for</w:t>
      </w:r>
      <w:r w:rsidR="00846566">
        <w:rPr>
          <w:iCs w:val="0"/>
        </w:rPr>
        <w:t xml:space="preserve"> users</w:t>
      </w:r>
      <w:r w:rsidR="00360972">
        <w:rPr>
          <w:iCs w:val="0"/>
        </w:rPr>
        <w:t xml:space="preserve"> to recognize, understand and incorporate available </w:t>
      </w:r>
      <w:r w:rsidR="00846566">
        <w:rPr>
          <w:iCs w:val="0"/>
        </w:rPr>
        <w:t>responses</w:t>
      </w:r>
      <w:r w:rsidR="00846566" w:rsidRPr="00846566">
        <w:rPr>
          <w:iCs w:val="0"/>
        </w:rPr>
        <w:t xml:space="preserve"> </w:t>
      </w:r>
      <w:r w:rsidR="00846566">
        <w:rPr>
          <w:iCs w:val="0"/>
        </w:rPr>
        <w:t>to problems</w:t>
      </w:r>
      <w:r w:rsidR="00360972">
        <w:rPr>
          <w:iCs w:val="0"/>
        </w:rPr>
        <w:t xml:space="preserve">, </w:t>
      </w:r>
      <w:r w:rsidR="0022739A">
        <w:rPr>
          <w:iCs w:val="0"/>
        </w:rPr>
        <w:t>both</w:t>
      </w:r>
      <w:r w:rsidR="00846566">
        <w:rPr>
          <w:iCs w:val="0"/>
        </w:rPr>
        <w:t xml:space="preserve"> those that are</w:t>
      </w:r>
      <w:r w:rsidR="00360972">
        <w:rPr>
          <w:iCs w:val="0"/>
        </w:rPr>
        <w:t xml:space="preserve"> extant</w:t>
      </w:r>
      <w:r w:rsidR="0022739A">
        <w:rPr>
          <w:iCs w:val="0"/>
        </w:rPr>
        <w:t xml:space="preserve"> and</w:t>
      </w:r>
      <w:r w:rsidR="00846566">
        <w:rPr>
          <w:iCs w:val="0"/>
        </w:rPr>
        <w:t xml:space="preserve"> those that are</w:t>
      </w:r>
      <w:r w:rsidR="0022739A">
        <w:rPr>
          <w:iCs w:val="0"/>
        </w:rPr>
        <w:t xml:space="preserve"> emerging</w:t>
      </w:r>
      <w:r w:rsidR="00360972">
        <w:rPr>
          <w:iCs w:val="0"/>
        </w:rPr>
        <w:t>. This paper presents a set of technologies, skills and insights garnered from the operation of very large and continentally dispersed simulation networks</w:t>
      </w:r>
      <w:r>
        <w:rPr>
          <w:iCs w:val="0"/>
        </w:rPr>
        <w:t xml:space="preserve"> </w:t>
      </w:r>
      <w:r w:rsidR="00360972">
        <w:rPr>
          <w:iCs w:val="0"/>
        </w:rPr>
        <w:t xml:space="preserve">involving hundreds of participants and thousands of CPU’s.  The </w:t>
      </w:r>
      <w:r w:rsidR="0056731D">
        <w:rPr>
          <w:iCs w:val="0"/>
        </w:rPr>
        <w:t>lessons learned from these efforts have</w:t>
      </w:r>
      <w:r w:rsidR="00360972">
        <w:rPr>
          <w:iCs w:val="0"/>
        </w:rPr>
        <w:t xml:space="preserve"> been effectively instantiated in a recent effort standing up a cyber security exercise</w:t>
      </w:r>
      <w:r w:rsidR="008E5E0E">
        <w:rPr>
          <w:iCs w:val="0"/>
        </w:rPr>
        <w:t>.  T</w:t>
      </w:r>
      <w:r w:rsidR="00360972">
        <w:rPr>
          <w:iCs w:val="0"/>
        </w:rPr>
        <w:t xml:space="preserve">hat </w:t>
      </w:r>
      <w:r w:rsidR="008E5E0E">
        <w:rPr>
          <w:iCs w:val="0"/>
        </w:rPr>
        <w:t>exercise was</w:t>
      </w:r>
      <w:r w:rsidR="006C129C">
        <w:rPr>
          <w:iCs w:val="0"/>
        </w:rPr>
        <w:t xml:space="preserve"> designed to be</w:t>
      </w:r>
      <w:r w:rsidR="00360972">
        <w:rPr>
          <w:iCs w:val="0"/>
        </w:rPr>
        <w:t xml:space="preserve"> </w:t>
      </w:r>
      <w:r w:rsidR="006C129C">
        <w:rPr>
          <w:iCs w:val="0"/>
        </w:rPr>
        <w:t xml:space="preserve">scalable </w:t>
      </w:r>
      <w:r w:rsidR="009C2B92">
        <w:rPr>
          <w:iCs w:val="0"/>
        </w:rPr>
        <w:t xml:space="preserve">from a single participant to a </w:t>
      </w:r>
      <w:r w:rsidR="006C129C">
        <w:rPr>
          <w:iCs w:val="0"/>
        </w:rPr>
        <w:t>g</w:t>
      </w:r>
      <w:r w:rsidR="008E5E0E">
        <w:rPr>
          <w:iCs w:val="0"/>
        </w:rPr>
        <w:t>lobally-</w:t>
      </w:r>
      <w:r w:rsidR="006C129C">
        <w:rPr>
          <w:iCs w:val="0"/>
        </w:rPr>
        <w:t xml:space="preserve">connected event involving thousands.  The initial </w:t>
      </w:r>
      <w:r w:rsidR="006C129C" w:rsidRPr="006C129C">
        <w:rPr>
          <w:i/>
          <w:iCs w:val="0"/>
        </w:rPr>
        <w:t xml:space="preserve">raison </w:t>
      </w:r>
      <w:r w:rsidR="0022739A" w:rsidRPr="006C129C">
        <w:rPr>
          <w:i/>
          <w:iCs w:val="0"/>
        </w:rPr>
        <w:t>d’être</w:t>
      </w:r>
      <w:r w:rsidR="006C129C">
        <w:rPr>
          <w:iCs w:val="0"/>
        </w:rPr>
        <w:t xml:space="preserve"> and focus was providing an easily configured cyber security exercise program for use by small active duty and reserve units</w:t>
      </w:r>
      <w:r w:rsidR="009C2B92">
        <w:rPr>
          <w:iCs w:val="0"/>
        </w:rPr>
        <w:t>, which are typically</w:t>
      </w:r>
      <w:r w:rsidR="006C129C">
        <w:rPr>
          <w:iCs w:val="0"/>
        </w:rPr>
        <w:t xml:space="preserve"> made up of from ten to thirty personnel.  They would be supported by scalable computing</w:t>
      </w:r>
      <w:r w:rsidR="008E5E0E">
        <w:rPr>
          <w:iCs w:val="0"/>
        </w:rPr>
        <w:t xml:space="preserve"> enabling them by operating</w:t>
      </w:r>
      <w:r w:rsidR="006C129C">
        <w:rPr>
          <w:iCs w:val="0"/>
        </w:rPr>
        <w:t xml:space="preserve"> over the range of a few local personal computers up to tens of thousands of nodes on major high performance Linux clusters operated by the High Performance Computing Modernization Program. Even the small unit exercises will generate vast amounts of data and </w:t>
      </w:r>
      <w:r w:rsidR="0056731D">
        <w:rPr>
          <w:iCs w:val="0"/>
        </w:rPr>
        <w:t xml:space="preserve">it is the team’s observation that </w:t>
      </w:r>
      <w:r w:rsidR="006C129C">
        <w:rPr>
          <w:iCs w:val="0"/>
        </w:rPr>
        <w:t>global exercises</w:t>
      </w:r>
      <w:r w:rsidR="0056731D">
        <w:rPr>
          <w:iCs w:val="0"/>
        </w:rPr>
        <w:t xml:space="preserve"> have in the past generated</w:t>
      </w:r>
      <w:r w:rsidR="008E5E0E">
        <w:rPr>
          <w:iCs w:val="0"/>
        </w:rPr>
        <w:t>,</w:t>
      </w:r>
      <w:r w:rsidR="0056731D">
        <w:rPr>
          <w:iCs w:val="0"/>
        </w:rPr>
        <w:t xml:space="preserve"> and</w:t>
      </w:r>
      <w:r w:rsidR="006C129C">
        <w:rPr>
          <w:iCs w:val="0"/>
        </w:rPr>
        <w:t xml:space="preserve"> are anticipated to </w:t>
      </w:r>
      <w:r w:rsidR="0056731D">
        <w:rPr>
          <w:iCs w:val="0"/>
        </w:rPr>
        <w:t xml:space="preserve">in the future to </w:t>
      </w:r>
      <w:r w:rsidR="006C129C">
        <w:rPr>
          <w:iCs w:val="0"/>
        </w:rPr>
        <w:t>generate</w:t>
      </w:r>
      <w:r w:rsidR="008E5E0E">
        <w:rPr>
          <w:iCs w:val="0"/>
        </w:rPr>
        <w:t>,</w:t>
      </w:r>
      <w:r w:rsidR="006C129C">
        <w:rPr>
          <w:iCs w:val="0"/>
        </w:rPr>
        <w:t xml:space="preserve"> astronomical volumes of data.  Meeting that challenge has required the innovative use of </w:t>
      </w:r>
      <w:r w:rsidR="0056731D">
        <w:rPr>
          <w:iCs w:val="0"/>
        </w:rPr>
        <w:t>superior</w:t>
      </w:r>
      <w:r w:rsidR="006C129C">
        <w:rPr>
          <w:iCs w:val="0"/>
        </w:rPr>
        <w:t xml:space="preserve"> </w:t>
      </w:r>
      <w:r w:rsidR="0056731D">
        <w:rPr>
          <w:iCs w:val="0"/>
        </w:rPr>
        <w:t xml:space="preserve">techniques and </w:t>
      </w:r>
      <w:r w:rsidR="006C129C">
        <w:rPr>
          <w:iCs w:val="0"/>
        </w:rPr>
        <w:t>technologies.</w:t>
      </w:r>
    </w:p>
    <w:p w:rsidR="00EC232D" w:rsidRDefault="00EC232D" w:rsidP="00EC232D">
      <w:pPr>
        <w:jc w:val="both"/>
      </w:pPr>
    </w:p>
    <w:p w:rsidR="00EC232D" w:rsidRDefault="0056731D" w:rsidP="00EC232D">
      <w:pPr>
        <w:pStyle w:val="BodyText2"/>
        <w:rPr>
          <w:iCs w:val="0"/>
        </w:rPr>
      </w:pPr>
      <w:r>
        <w:rPr>
          <w:iCs w:val="0"/>
        </w:rPr>
        <w:t xml:space="preserve">The </w:t>
      </w:r>
      <w:r w:rsidR="00DF7AD4">
        <w:rPr>
          <w:iCs w:val="0"/>
        </w:rPr>
        <w:t xml:space="preserve">hopes spawned by the availability of new technologies are often dashed by one of two results: 1) the technologies fail to live up to their performance promises and are eclipsed by improvements in existing technologies or 2) implementation of the technologies is so cumbersome and the maintenance of the new code is so onerous as to render the modest improvement meaningless. This raises the meta-issue of how to assess new technologies and how to implement them efficaciously. Again the authors offer their insights into an approach grounded in a comprehensive understanding of the needs and procedures of the intended users to define the parameters and quantify the requirements of the analytic and data management systems.  </w:t>
      </w:r>
      <w:r w:rsidR="00936403">
        <w:rPr>
          <w:iCs w:val="0"/>
        </w:rPr>
        <w:t xml:space="preserve">They will discuss how this was accomplished in the design and coding of the system for the small unit cyber exercises: </w:t>
      </w:r>
      <w:r w:rsidR="00936403" w:rsidRPr="007A165D">
        <w:t>Cyber Quick-Reaction Training Environment</w:t>
      </w:r>
      <w:r w:rsidR="00936403">
        <w:t xml:space="preserve"> (CQRTE – pronounced “kwerty,” like the keyboard). In doing so, they were able to avoid both of the disappointing results alluded to above.  </w:t>
      </w:r>
    </w:p>
    <w:p w:rsidR="00EC232D" w:rsidRDefault="00EC232D" w:rsidP="00EC232D">
      <w:pPr>
        <w:jc w:val="both"/>
      </w:pPr>
      <w:bookmarkStart w:id="1" w:name="OLE_LINK1"/>
    </w:p>
    <w:p w:rsidR="005075B2" w:rsidRDefault="005075B2" w:rsidP="00EC232D">
      <w:pPr>
        <w:jc w:val="both"/>
      </w:pPr>
      <w:r>
        <w:t xml:space="preserve">The paper will close with a discussion of the utility of this approach, a primer on its implementation, and </w:t>
      </w:r>
      <w:r w:rsidR="00D14ECC">
        <w:t>some</w:t>
      </w:r>
      <w:r>
        <w:t xml:space="preserve"> speculation as to its extensibility for other uses and for other </w:t>
      </w:r>
      <w:r w:rsidR="00D14ECC">
        <w:t>purposes.</w:t>
      </w:r>
    </w:p>
    <w:p w:rsidR="00955CA4" w:rsidRDefault="00955CA4" w:rsidP="00EC232D">
      <w:pPr>
        <w:jc w:val="both"/>
      </w:pPr>
    </w:p>
    <w:p w:rsidR="00196E47" w:rsidRPr="00D14ECC" w:rsidRDefault="00196E47" w:rsidP="003111EC">
      <w:pPr>
        <w:pStyle w:val="Heading1"/>
      </w:pPr>
      <w:r>
        <w:t xml:space="preserve">Prior Art Developed on Earlier Projects </w:t>
      </w:r>
    </w:p>
    <w:p w:rsidR="00B3240B" w:rsidRDefault="00B3240B" w:rsidP="003111EC">
      <w:pPr>
        <w:keepNext/>
        <w:jc w:val="both"/>
      </w:pPr>
    </w:p>
    <w:p w:rsidR="00FA1601" w:rsidRDefault="00FA1601" w:rsidP="00FA1601">
      <w:pPr>
        <w:jc w:val="both"/>
      </w:pPr>
      <w:r>
        <w:t xml:space="preserve">High Performance Computing has shown the ability to enable </w:t>
      </w:r>
      <w:r w:rsidR="00FB642A">
        <w:t>large-scale battlefield</w:t>
      </w:r>
      <w:r>
        <w:t xml:space="preserve"> simulations to scale up the ten million semi-automated forces entities (Gottschalk, </w:t>
      </w:r>
      <w:r w:rsidRPr="002D5650">
        <w:rPr>
          <w:i/>
        </w:rPr>
        <w:t>et al</w:t>
      </w:r>
      <w:r>
        <w:t xml:space="preserve">., 2010). Using HPC instead of tens of thousands of live participants has a number of benefits ranging from cost savings all the way to the ease of automated logging of entity activities, location, and status. </w:t>
      </w:r>
    </w:p>
    <w:p w:rsidR="00196E47" w:rsidRDefault="00196E47" w:rsidP="00196E47"/>
    <w:p w:rsidR="00196E47" w:rsidRDefault="00196E47" w:rsidP="008332DF">
      <w:pPr>
        <w:jc w:val="both"/>
      </w:pPr>
      <w:r>
        <w:t xml:space="preserve">Many of the designers of the CQRTE system and some of the authors on this paper developed their approaches to data management and distributed computing in the Joint Experimentation on Scalable Parallel Processors project (Lucas, </w:t>
      </w:r>
      <w:r w:rsidRPr="00196E47">
        <w:rPr>
          <w:i/>
        </w:rPr>
        <w:t>et al.</w:t>
      </w:r>
      <w:r>
        <w:t xml:space="preserve">, 2003).  That was a trans-continentally distributed battlespace simulation that required a scalable logging capability (Graebener, Rafuse, Miller &amp; Yao, 2003 &amp; 2004).  This work was enabled by using thousands of </w:t>
      </w:r>
      <w:r>
        <w:lastRenderedPageBreak/>
        <w:t>nodes of a high-performance Linux cluster to produce large amounts of data recording the actions of millions of independent agent entities</w:t>
      </w:r>
      <w:r w:rsidR="008738C9">
        <w:t xml:space="preserve"> representing forces, vehicles, terrain and civilian populations.</w:t>
      </w:r>
      <w:r w:rsidR="00B3240B">
        <w:t xml:space="preserve"> </w:t>
      </w:r>
      <w:r w:rsidR="008738C9">
        <w:t xml:space="preserve"> M</w:t>
      </w:r>
      <w:r>
        <w:t>anaging th</w:t>
      </w:r>
      <w:r w:rsidR="008738C9">
        <w:t>at torrent of data</w:t>
      </w:r>
      <w:r>
        <w:t xml:space="preserve"> became </w:t>
      </w:r>
      <w:r w:rsidR="008738C9">
        <w:t>very problematic</w:t>
      </w:r>
      <w:r>
        <w:t xml:space="preserve"> (Yao, </w:t>
      </w:r>
      <w:r w:rsidR="00B3240B" w:rsidRPr="00B3240B">
        <w:rPr>
          <w:i/>
        </w:rPr>
        <w:t>et al</w:t>
      </w:r>
      <w:r w:rsidR="00B3240B">
        <w:t>.</w:t>
      </w:r>
      <w:r>
        <w:t>, 2010).</w:t>
      </w:r>
    </w:p>
    <w:p w:rsidR="00BE024A" w:rsidRDefault="00BE024A" w:rsidP="008332DF">
      <w:pPr>
        <w:jc w:val="both"/>
      </w:pPr>
    </w:p>
    <w:p w:rsidR="00BE024A" w:rsidRDefault="00BE024A" w:rsidP="008332DF">
      <w:r>
        <w:t xml:space="preserve">The JESPP system and the distribution of the computers and the human-in-the-loop participants </w:t>
      </w:r>
      <w:r w:rsidR="001446BC">
        <w:t>are</w:t>
      </w:r>
      <w:r>
        <w:t xml:space="preserve"> shown in</w:t>
      </w:r>
      <w:r w:rsidRPr="00BE024A">
        <w:t xml:space="preserve"> </w:t>
      </w:r>
      <w:r>
        <w:t>Figure 1, below.</w:t>
      </w:r>
    </w:p>
    <w:p w:rsidR="00BE024A" w:rsidRDefault="00BE024A" w:rsidP="00BE024A">
      <w:pPr>
        <w:pStyle w:val="NormalIndent"/>
        <w:spacing w:before="120"/>
        <w:ind w:firstLine="0"/>
        <w:jc w:val="center"/>
      </w:pPr>
      <w:r>
        <w:rPr>
          <w:noProof/>
          <w:snapToGrid/>
        </w:rPr>
        <w:drawing>
          <wp:inline distT="0" distB="0" distL="0" distR="0">
            <wp:extent cx="4558665" cy="2040255"/>
            <wp:effectExtent l="19050" t="0" r="0" b="0"/>
            <wp:docPr id="7" name="Picture 2" descr="JFCOM+ISI_Net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COM+ISI_Nets_Map"/>
                    <pic:cNvPicPr>
                      <a:picLocks noChangeAspect="1" noChangeArrowheads="1"/>
                    </pic:cNvPicPr>
                  </pic:nvPicPr>
                  <pic:blipFill>
                    <a:blip r:embed="rId14"/>
                    <a:srcRect/>
                    <a:stretch>
                      <a:fillRect/>
                    </a:stretch>
                  </pic:blipFill>
                  <pic:spPr bwMode="auto">
                    <a:xfrm>
                      <a:off x="0" y="0"/>
                      <a:ext cx="4558665" cy="2040255"/>
                    </a:xfrm>
                    <a:prstGeom prst="rect">
                      <a:avLst/>
                    </a:prstGeom>
                    <a:noFill/>
                    <a:ln w="9525">
                      <a:noFill/>
                      <a:miter lim="800000"/>
                      <a:headEnd/>
                      <a:tailEnd/>
                    </a:ln>
                  </pic:spPr>
                </pic:pic>
              </a:graphicData>
            </a:graphic>
          </wp:inline>
        </w:drawing>
      </w:r>
    </w:p>
    <w:p w:rsidR="003870B7" w:rsidRPr="003870B7" w:rsidRDefault="00BE024A" w:rsidP="003870B7">
      <w:pPr>
        <w:jc w:val="center"/>
        <w:rPr>
          <w:b/>
          <w:sz w:val="22"/>
        </w:rPr>
      </w:pPr>
      <w:r w:rsidRPr="003870B7">
        <w:rPr>
          <w:b/>
          <w:sz w:val="22"/>
        </w:rPr>
        <w:t xml:space="preserve">Figure </w:t>
      </w:r>
      <w:r w:rsidR="00923C73" w:rsidRPr="003870B7">
        <w:rPr>
          <w:b/>
          <w:sz w:val="22"/>
        </w:rPr>
        <w:fldChar w:fldCharType="begin"/>
      </w:r>
      <w:r w:rsidRPr="003870B7">
        <w:rPr>
          <w:b/>
          <w:sz w:val="22"/>
        </w:rPr>
        <w:instrText xml:space="preserve"> SEQ Figure \* ARABIC </w:instrText>
      </w:r>
      <w:r w:rsidR="00923C73" w:rsidRPr="003870B7">
        <w:rPr>
          <w:b/>
          <w:sz w:val="22"/>
        </w:rPr>
        <w:fldChar w:fldCharType="separate"/>
      </w:r>
      <w:r w:rsidR="00EA4745">
        <w:rPr>
          <w:b/>
          <w:noProof/>
          <w:sz w:val="22"/>
        </w:rPr>
        <w:t>1</w:t>
      </w:r>
      <w:r w:rsidR="00923C73" w:rsidRPr="003870B7">
        <w:rPr>
          <w:b/>
          <w:sz w:val="22"/>
        </w:rPr>
        <w:fldChar w:fldCharType="end"/>
      </w:r>
      <w:r w:rsidR="003870B7">
        <w:rPr>
          <w:b/>
          <w:sz w:val="22"/>
        </w:rPr>
        <w:t>.</w:t>
      </w:r>
      <w:r w:rsidR="003870B7" w:rsidRPr="003870B7">
        <w:rPr>
          <w:b/>
          <w:sz w:val="22"/>
        </w:rPr>
        <w:t xml:space="preserve"> JFCOM Experimentation System</w:t>
      </w:r>
    </w:p>
    <w:p w:rsidR="00BE024A" w:rsidRPr="00BE024A" w:rsidRDefault="00BE024A" w:rsidP="00BE024A">
      <w:pPr>
        <w:pStyle w:val="Caption"/>
        <w:jc w:val="center"/>
        <w:rPr>
          <w:color w:val="auto"/>
        </w:rPr>
      </w:pPr>
    </w:p>
    <w:p w:rsidR="00196E47" w:rsidRDefault="003870B7" w:rsidP="003870B7">
      <w:r>
        <w:t>For most of the JESPP project, i</w:t>
      </w:r>
      <w:r w:rsidR="00BE024A">
        <w:t>nterest-limited message exchange was done using ISI’s MeshRouter design (Barrett &amp; Gottschalk</w:t>
      </w:r>
      <w:r>
        <w:t>, 2004</w:t>
      </w:r>
      <w:r w:rsidR="00BE024A">
        <w:t>)</w:t>
      </w:r>
      <w:r>
        <w:t>, as its scalability was far better than other designs</w:t>
      </w:r>
      <w:r w:rsidR="00BE024A">
        <w:t xml:space="preserve">. </w:t>
      </w:r>
    </w:p>
    <w:p w:rsidR="00AD5780" w:rsidRDefault="00AD5780" w:rsidP="003111EC">
      <w:pPr>
        <w:pStyle w:val="NormalIndent"/>
        <w:ind w:firstLine="0"/>
      </w:pPr>
    </w:p>
    <w:p w:rsidR="00AD5780" w:rsidRDefault="00AD5780" w:rsidP="003111EC">
      <w:pPr>
        <w:pStyle w:val="Heading2"/>
      </w:pPr>
      <w:r>
        <w:t xml:space="preserve">Data Management Design for JESPP Project </w:t>
      </w:r>
    </w:p>
    <w:p w:rsidR="003111EC" w:rsidRPr="003111EC" w:rsidRDefault="003111EC" w:rsidP="003111EC">
      <w:pPr>
        <w:keepNext/>
      </w:pPr>
    </w:p>
    <w:p w:rsidR="00AD5780" w:rsidRDefault="00AD5780" w:rsidP="00C852E1">
      <w:pPr>
        <w:jc w:val="both"/>
      </w:pPr>
      <w:r>
        <w:t xml:space="preserve">The analysts in the JESPP project were interested in how well higher level mission tasks and objects were satisfied. A Measure of Effectiveness (MOE) is a question or measure, designed to show how well particular tasks were satisfied with respect to a system </w:t>
      </w:r>
      <w:r w:rsidR="00C852E1">
        <w:t>(Gertner &amp; Weber, 1996)</w:t>
      </w:r>
      <w:r>
        <w:t xml:space="preserve">. A Measure of Performance (MOP) is typically quantitative measure of a system characteristic used to support a MOE. For example, sample MOE questions </w:t>
      </w:r>
      <w:r w:rsidR="00C852E1">
        <w:t>we</w:t>
      </w:r>
      <w:r>
        <w:t xml:space="preserve">re </w:t>
      </w:r>
      <w:r w:rsidR="00C852E1">
        <w:t>“Could</w:t>
      </w:r>
      <w:r>
        <w:t xml:space="preserve"> the red forces be pinned</w:t>
      </w:r>
      <w:r w:rsidR="00C852E1">
        <w:t>?”</w:t>
      </w:r>
      <w:r>
        <w:t xml:space="preserve">, or </w:t>
      </w:r>
      <w:r w:rsidR="00C852E1">
        <w:t>“Could</w:t>
      </w:r>
      <w:r>
        <w:t xml:space="preserve"> the sensors detect red force movement within urban environment</w:t>
      </w:r>
      <w:r w:rsidR="00C852E1">
        <w:t>?”</w:t>
      </w:r>
      <w:r>
        <w:t>. MOP</w:t>
      </w:r>
      <w:r w:rsidR="00C852E1">
        <w:t>s</w:t>
      </w:r>
      <w:r>
        <w:t xml:space="preserve"> supporting the</w:t>
      </w:r>
      <w:r w:rsidR="00C852E1">
        <w:t>se MOEs typically</w:t>
      </w:r>
      <w:r>
        <w:t xml:space="preserve"> include</w:t>
      </w:r>
      <w:r w:rsidR="00C852E1">
        <w:t>d parameters like:</w:t>
      </w:r>
      <w:r>
        <w:t xml:space="preserve"> percentage of red forces killed/damaged, percentage of blue forces kill/damaged, time take to cross terrain, percentage of forces detected within sensor foot-print, percent of forces detected total, and percentage of detection by sensor type by terrain type by time of day.</w:t>
      </w:r>
    </w:p>
    <w:p w:rsidR="003111EC" w:rsidRDefault="003111EC" w:rsidP="00C852E1">
      <w:pPr>
        <w:jc w:val="both"/>
      </w:pPr>
    </w:p>
    <w:p w:rsidR="00AD5780" w:rsidRDefault="00AD5780" w:rsidP="003111EC">
      <w:pPr>
        <w:pStyle w:val="Heading2"/>
      </w:pPr>
      <w:r>
        <w:t>Analysis Data Model</w:t>
      </w:r>
    </w:p>
    <w:p w:rsidR="003111EC" w:rsidRPr="003111EC" w:rsidRDefault="00923C73" w:rsidP="003111EC">
      <w:pPr>
        <w:keepNext/>
      </w:pPr>
      <w:r>
        <w:rPr>
          <w:noProof/>
        </w:rPr>
        <w:pict>
          <v:shapetype id="_x0000_t202" coordsize="21600,21600" o:spt="202" path="m,l,21600r21600,l21600,xe">
            <v:stroke joinstyle="miter"/>
            <v:path gradientshapeok="t" o:connecttype="rect"/>
          </v:shapetype>
          <v:shape id="_x0000_s1032" type="#_x0000_t202" style="position:absolute;margin-left:320.35pt;margin-top:8.2pt;width:178.4pt;height:179.5pt;z-index:-251653120" wrapcoords="-96 -160 -96 21440 21696 21440 21696 -160 -96 -160" strokecolor="white [3212]">
            <v:textbox inset="0,0,0,0">
              <w:txbxContent>
                <w:p w:rsidR="001C4E1E" w:rsidRDefault="001C4E1E" w:rsidP="00E761CC">
                  <w:pPr>
                    <w:pStyle w:val="NormalIndent"/>
                    <w:spacing w:before="120"/>
                    <w:ind w:firstLine="0"/>
                    <w:jc w:val="left"/>
                  </w:pPr>
                  <w:r>
                    <w:rPr>
                      <w:noProof/>
                      <w:snapToGrid/>
                    </w:rPr>
                    <w:drawing>
                      <wp:inline distT="0" distB="0" distL="0" distR="0">
                        <wp:extent cx="1846248" cy="1719618"/>
                        <wp:effectExtent l="19050" t="0" r="1602" b="0"/>
                        <wp:docPr id="10" name="Picture 4" descr="Dimensions-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ensions-measures"/>
                                <pic:cNvPicPr>
                                  <a:picLocks noChangeAspect="1" noChangeArrowheads="1"/>
                                </pic:cNvPicPr>
                              </pic:nvPicPr>
                              <pic:blipFill>
                                <a:blip r:embed="rId15"/>
                                <a:srcRect/>
                                <a:stretch>
                                  <a:fillRect/>
                                </a:stretch>
                              </pic:blipFill>
                              <pic:spPr bwMode="auto">
                                <a:xfrm>
                                  <a:off x="0" y="0"/>
                                  <a:ext cx="1846275" cy="1719643"/>
                                </a:xfrm>
                                <a:prstGeom prst="rect">
                                  <a:avLst/>
                                </a:prstGeom>
                                <a:noFill/>
                                <a:ln w="9525">
                                  <a:noFill/>
                                  <a:miter lim="800000"/>
                                  <a:headEnd/>
                                  <a:tailEnd/>
                                </a:ln>
                              </pic:spPr>
                            </pic:pic>
                          </a:graphicData>
                        </a:graphic>
                      </wp:inline>
                    </w:drawing>
                  </w:r>
                  <w:r w:rsidRPr="001C4E1E">
                    <w:t xml:space="preserve"> </w:t>
                  </w:r>
                </w:p>
                <w:p w:rsidR="001C4E1E" w:rsidRPr="001C4E1E" w:rsidRDefault="001C4E1E" w:rsidP="001C4E1E">
                  <w:pPr>
                    <w:pStyle w:val="Caption"/>
                    <w:jc w:val="center"/>
                    <w:rPr>
                      <w:color w:val="auto"/>
                    </w:rPr>
                  </w:pPr>
                  <w:r w:rsidRPr="001C4E1E">
                    <w:rPr>
                      <w:color w:val="auto"/>
                    </w:rPr>
                    <w:t xml:space="preserve">Figure </w:t>
                  </w:r>
                  <w:r w:rsidR="00923C73" w:rsidRPr="001C4E1E">
                    <w:rPr>
                      <w:color w:val="auto"/>
                    </w:rPr>
                    <w:fldChar w:fldCharType="begin"/>
                  </w:r>
                  <w:r w:rsidRPr="001C4E1E">
                    <w:rPr>
                      <w:color w:val="auto"/>
                    </w:rPr>
                    <w:instrText xml:space="preserve"> SEQ Figure \* ARABIC </w:instrText>
                  </w:r>
                  <w:r w:rsidR="00923C73" w:rsidRPr="001C4E1E">
                    <w:rPr>
                      <w:color w:val="auto"/>
                    </w:rPr>
                    <w:fldChar w:fldCharType="separate"/>
                  </w:r>
                  <w:r w:rsidR="00EA4745">
                    <w:rPr>
                      <w:noProof/>
                      <w:color w:val="auto"/>
                    </w:rPr>
                    <w:t>2</w:t>
                  </w:r>
                  <w:r w:rsidR="00923C73" w:rsidRPr="001C4E1E">
                    <w:rPr>
                      <w:color w:val="auto"/>
                    </w:rPr>
                    <w:fldChar w:fldCharType="end"/>
                  </w:r>
                  <w:r w:rsidRPr="001C4E1E">
                    <w:rPr>
                      <w:color w:val="auto"/>
                    </w:rPr>
                    <w:t>: Dimensions of Interest and Measures of Performance</w:t>
                  </w:r>
                </w:p>
                <w:p w:rsidR="001C4E1E" w:rsidRDefault="001C4E1E"/>
              </w:txbxContent>
            </v:textbox>
            <w10:wrap type="tight"/>
          </v:shape>
        </w:pict>
      </w:r>
    </w:p>
    <w:p w:rsidR="00AD5780" w:rsidRDefault="00C852E1" w:rsidP="003111EC">
      <w:pPr>
        <w:jc w:val="both"/>
      </w:pPr>
      <w:r>
        <w:t xml:space="preserve">A principle mandate of JESPP was to </w:t>
      </w:r>
      <w:r w:rsidR="00AD5780">
        <w:t xml:space="preserve">study the effectiveness of future Intelligence, Surveillance and Reconnaissance (ISR) sensors in helping </w:t>
      </w:r>
      <w:r>
        <w:t>“Blue Forces”</w:t>
      </w:r>
      <w:r w:rsidR="00AD5780">
        <w:t xml:space="preserve"> operate in complex urban environments. The Sensor/Target Scoreboard provides a visual way of quickly comparing the relative effectiveness of individual sensor platforms and sensor modes against different types of targets. Sensor/Target Scoreboard is a specific instance of the more general multidimensional analysis </w:t>
      </w:r>
      <w:r>
        <w:t xml:space="preserve">(Kimble, </w:t>
      </w:r>
      <w:r w:rsidRPr="00C852E1">
        <w:rPr>
          <w:i/>
        </w:rPr>
        <w:t>et al.</w:t>
      </w:r>
      <w:r>
        <w:t>, 1998)</w:t>
      </w:r>
      <w:r w:rsidR="00AD5780">
        <w:t>. We use</w:t>
      </w:r>
      <w:r w:rsidR="003870B7">
        <w:t>d</w:t>
      </w:r>
      <w:r w:rsidR="00AD5780">
        <w:t xml:space="preserve"> the Sensor/Target Scoreboard to motivate the discus</w:t>
      </w:r>
      <w:r w:rsidR="001C4E1E">
        <w:t>sion. In a 2005 I/ITSEC paper,</w:t>
      </w:r>
      <w:r w:rsidR="00AD5780">
        <w:t xml:space="preserve"> the data management and analysis tool Scalable Data Grid</w:t>
      </w:r>
      <w:r w:rsidR="001C4E1E">
        <w:t>, which</w:t>
      </w:r>
      <w:r w:rsidR="00AD5780">
        <w:t xml:space="preserve"> uses multidimensional analysis</w:t>
      </w:r>
      <w:r w:rsidR="001C4E1E">
        <w:t>, is fully described</w:t>
      </w:r>
      <w:r w:rsidR="00AD5780">
        <w:t xml:space="preserve"> </w:t>
      </w:r>
      <w:r w:rsidR="001C4E1E">
        <w:t>(Yao &amp; Wagenbreth, 2005)</w:t>
      </w:r>
      <w:r w:rsidR="00AD5780">
        <w:t xml:space="preserve">. </w:t>
      </w:r>
    </w:p>
    <w:p w:rsidR="003870B7" w:rsidRDefault="003870B7" w:rsidP="003870B7">
      <w:pPr>
        <w:jc w:val="both"/>
      </w:pPr>
    </w:p>
    <w:p w:rsidR="00E761CC" w:rsidRDefault="00AD5780" w:rsidP="003870B7">
      <w:pPr>
        <w:jc w:val="both"/>
      </w:pPr>
      <w:r>
        <w:t>The Analysis Data Model (</w:t>
      </w:r>
      <w:smartTag w:uri="urn:schemas-microsoft-com:office:smarttags" w:element="stockticker">
        <w:r>
          <w:t>ADM</w:t>
        </w:r>
      </w:smartTag>
      <w:r>
        <w:t xml:space="preserve">) is defined in terms of multidimensional analysis. Two key concepts in the </w:t>
      </w:r>
      <w:smartTag w:uri="urn:schemas-microsoft-com:office:smarttags" w:element="stockticker">
        <w:r>
          <w:t>ADM</w:t>
        </w:r>
      </w:smartTag>
      <w:r>
        <w:t xml:space="preserve"> are dimensions of interest and Measures </w:t>
      </w:r>
      <w:r w:rsidR="00E761CC">
        <w:t>o</w:t>
      </w:r>
      <w:r>
        <w:t xml:space="preserve">f Performance (Figure </w:t>
      </w:r>
      <w:r w:rsidR="003870B7">
        <w:t>2</w:t>
      </w:r>
      <w:r>
        <w:t xml:space="preserve">). </w:t>
      </w:r>
      <w:r w:rsidRPr="00E761CC">
        <w:t>For large simulations, the magnitude of data collected range</w:t>
      </w:r>
      <w:r w:rsidR="00E761CC">
        <w:t>d</w:t>
      </w:r>
      <w:r w:rsidRPr="00E761CC">
        <w:t xml:space="preserve"> in the terabytes. Dimensions categorize and partition the data along lines of interest to the analysts. Defining multiple crosscutting </w:t>
      </w:r>
      <w:r w:rsidRPr="00E761CC">
        <w:lastRenderedPageBreak/>
        <w:t>dimensions aid</w:t>
      </w:r>
      <w:r w:rsidR="00E761CC">
        <w:t>ed</w:t>
      </w:r>
      <w:r w:rsidRPr="00E761CC">
        <w:t xml:space="preserve"> in breaking the data into smaller orthogonal subsets associated measurement units. Choosing the granularity of these units aid</w:t>
      </w:r>
      <w:r w:rsidR="00E761CC">
        <w:t>ed</w:t>
      </w:r>
      <w:r w:rsidRPr="00E761CC">
        <w:t xml:space="preserve"> in deter</w:t>
      </w:r>
      <w:r w:rsidR="00E761CC">
        <w:t>mining the size of the subsets.</w:t>
      </w:r>
      <w:r>
        <w:t xml:space="preserve"> The targets </w:t>
      </w:r>
      <w:r w:rsidR="00E761CC">
        <w:t xml:space="preserve">were often </w:t>
      </w:r>
      <w:r>
        <w:t>grouped together, for example, by transportation mode: air, ground and sea.</w:t>
      </w:r>
    </w:p>
    <w:p w:rsidR="00E761CC" w:rsidRDefault="00E761CC" w:rsidP="003870B7">
      <w:pPr>
        <w:jc w:val="both"/>
      </w:pPr>
    </w:p>
    <w:p w:rsidR="00AD5780" w:rsidRDefault="00AD5780" w:rsidP="00E761CC">
      <w:pPr>
        <w:jc w:val="both"/>
      </w:pPr>
      <w:r>
        <w:t xml:space="preserve">Hierarchical dimensional units </w:t>
      </w:r>
      <w:r w:rsidR="00E761CC">
        <w:t>we</w:t>
      </w:r>
      <w:r>
        <w:t xml:space="preserve">re also possible. For example, the analysts may </w:t>
      </w:r>
      <w:r w:rsidR="00E761CC">
        <w:t xml:space="preserve">have </w:t>
      </w:r>
      <w:r>
        <w:t>want</w:t>
      </w:r>
      <w:r w:rsidR="00E761CC">
        <w:t>ed</w:t>
      </w:r>
      <w:r>
        <w:t xml:space="preserve"> to subdivide the sensor platform category into the sensor modes: </w:t>
      </w:r>
      <w:smartTag w:uri="urn:schemas-microsoft-com:office:smarttags" w:element="stockticker">
        <w:r>
          <w:t>MTI</w:t>
        </w:r>
      </w:smartTag>
      <w:r>
        <w:t xml:space="preserve"> (moving target indicators), SAR (synthetic aperture radar), images, video, and acoustic. Multiple unit decompositions of the same dimension are allowed. </w:t>
      </w:r>
    </w:p>
    <w:p w:rsidR="00E77B77" w:rsidRDefault="00E77B77" w:rsidP="00E761CC">
      <w:pPr>
        <w:jc w:val="both"/>
      </w:pPr>
    </w:p>
    <w:p w:rsidR="00AD5780" w:rsidRDefault="00AD5780" w:rsidP="00E77B77">
      <w:pPr>
        <w:jc w:val="both"/>
      </w:pPr>
      <w:r>
        <w:t>In the case of the sensor/target scoreboard</w:t>
      </w:r>
      <w:r w:rsidR="00E77B77">
        <w:t>,</w:t>
      </w:r>
      <w:r>
        <w:t xml:space="preserve"> the MOP</w:t>
      </w:r>
      <w:r w:rsidR="00E77B77">
        <w:t xml:space="preserve"> wa</w:t>
      </w:r>
      <w:r>
        <w:t xml:space="preserve">s an integer count of the number of times a sensor has detected a target. The aggregation operator is the addition operator. Sometimes mean and variance performance measures </w:t>
      </w:r>
      <w:r w:rsidR="00E77B77">
        <w:t>we</w:t>
      </w:r>
      <w:r>
        <w:t>re of interest to analysts. For example, instead of integer detection counts, the sensor/target could</w:t>
      </w:r>
      <w:r w:rsidR="00E77B77">
        <w:t xml:space="preserve"> have</w:t>
      </w:r>
      <w:r>
        <w:t xml:space="preserve"> be</w:t>
      </w:r>
      <w:r w:rsidR="00E77B77">
        <w:t>en</w:t>
      </w:r>
      <w:r>
        <w:t xml:space="preserve"> extended to maintain a floating point number indicating degree of uncertainty. Then, in th</w:t>
      </w:r>
      <w:r w:rsidR="00E77B77">
        <w:t>at</w:t>
      </w:r>
      <w:r>
        <w:t xml:space="preserve"> case it </w:t>
      </w:r>
      <w:r w:rsidR="00E77B77">
        <w:t>made</w:t>
      </w:r>
      <w:r>
        <w:t xml:space="preserve"> sense to measure the mean and the variance of uncertainty. Mean and variance operators satisf</w:t>
      </w:r>
      <w:r w:rsidR="00E77B77">
        <w:t>ied</w:t>
      </w:r>
      <w:r>
        <w:t xml:space="preserve"> the associative property. </w:t>
      </w:r>
      <w:r w:rsidR="00E77B77">
        <w:t>T</w:t>
      </w:r>
      <w:r>
        <w:t xml:space="preserve">hese measures </w:t>
      </w:r>
      <w:r w:rsidR="00E77B77">
        <w:t>we</w:t>
      </w:r>
      <w:r>
        <w:t xml:space="preserve">re directly computable </w:t>
      </w:r>
      <w:r w:rsidR="00E77B77">
        <w:t>from associative measure. Mean wa</w:t>
      </w:r>
      <w:r>
        <w:t>s computable from two associative measures: the count of number of detections (or uncertainty), and the sum of uncertainty. Variance require</w:t>
      </w:r>
      <w:r w:rsidR="00E77B77">
        <w:t>d</w:t>
      </w:r>
      <w:r>
        <w:t xml:space="preserve"> an additional sum of squares of uncertainty. Let X be the uncertainty, and n be the count of number of detections:</w:t>
      </w:r>
    </w:p>
    <w:p w:rsidR="00AD5780" w:rsidRPr="003870B7" w:rsidRDefault="00AD5780" w:rsidP="00AD5780">
      <w:pPr>
        <w:pStyle w:val="NormalIndent"/>
        <w:spacing w:before="120"/>
        <w:jc w:val="center"/>
        <w:rPr>
          <w:sz w:val="18"/>
        </w:rPr>
      </w:pPr>
      <w:r w:rsidRPr="003870B7">
        <w:rPr>
          <w:position w:val="-24"/>
          <w:sz w:val="18"/>
        </w:rPr>
        <w:object w:dxaOrig="40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5pt;height:40.3pt" o:ole="">
            <v:imagedata r:id="rId16" o:title=""/>
          </v:shape>
          <o:OLEObject Type="Embed" ProgID="Equation.3" ShapeID="_x0000_i1025" DrawAspect="Content" ObjectID="_1501739157" r:id="rId17"/>
        </w:object>
      </w:r>
    </w:p>
    <w:p w:rsidR="00AD5780" w:rsidRDefault="00AD5780" w:rsidP="00E77B77">
      <w:r>
        <w:t>Typically MOE decompose</w:t>
      </w:r>
      <w:r w:rsidR="00E77B77">
        <w:t>d</w:t>
      </w:r>
      <w:r>
        <w:t xml:space="preserve"> into multip</w:t>
      </w:r>
      <w:r w:rsidR="00E77B77">
        <w:t>le performance measures. If it wa</w:t>
      </w:r>
      <w:r>
        <w:t>s possible to decompose these measures along the same dimensions, or</w:t>
      </w:r>
      <w:r w:rsidR="00E77B77">
        <w:t xml:space="preserve"> as they are</w:t>
      </w:r>
      <w:r>
        <w:t xml:space="preserve"> sometimes called</w:t>
      </w:r>
      <w:r w:rsidR="00E77B77">
        <w:t>, conforming dimensions, then it wa</w:t>
      </w:r>
      <w:r>
        <w:t xml:space="preserve">s possible to compare these measures. The type of question analysts </w:t>
      </w:r>
      <w:r w:rsidR="00E77B77">
        <w:t xml:space="preserve">might have asked was </w:t>
      </w:r>
      <w:r>
        <w:t>“How more likely are damages to enemy target entities if they have been detected by sensors?”. Let X be sensor effectiveness and Y be damage assessment.</w:t>
      </w:r>
      <w:r w:rsidR="00E77B77">
        <w:t xml:space="preserve"> </w:t>
      </w:r>
      <w:r>
        <w:t xml:space="preserve"> If an additional measure</w:t>
      </w:r>
      <w:r w:rsidR="00E77B77">
        <w:t xml:space="preserve"> was defined</w:t>
      </w:r>
      <w:r>
        <w:t xml:space="preserve"> that </w:t>
      </w:r>
      <w:r w:rsidR="00E77B77">
        <w:t>wa</w:t>
      </w:r>
      <w:r>
        <w:t xml:space="preserve">s the sum of X times Y, then we </w:t>
      </w:r>
      <w:r w:rsidR="00E77B77">
        <w:t>could</w:t>
      </w:r>
      <w:r>
        <w:t xml:space="preserve"> determine covariance between damage and detection by using the “mean” operator:</w:t>
      </w:r>
    </w:p>
    <w:p w:rsidR="00AD5780" w:rsidRDefault="00AD5780" w:rsidP="00AD5780">
      <w:pPr>
        <w:pStyle w:val="NormalIndent"/>
        <w:spacing w:before="120"/>
        <w:jc w:val="center"/>
      </w:pPr>
      <w:r w:rsidRPr="004F4ACF">
        <w:rPr>
          <w:position w:val="-10"/>
        </w:rPr>
        <w:object w:dxaOrig="4380" w:dyaOrig="320">
          <v:shape id="_x0000_i1026" type="#_x0000_t75" style="width:218.9pt;height:16.15pt" o:ole="">
            <v:imagedata r:id="rId18" o:title=""/>
          </v:shape>
          <o:OLEObject Type="Embed" ProgID="Equation.3" ShapeID="_x0000_i1026" DrawAspect="Content" ObjectID="_1501739158" r:id="rId19"/>
        </w:object>
      </w:r>
    </w:p>
    <w:p w:rsidR="007C33A9" w:rsidRDefault="007C33A9" w:rsidP="00AD5780">
      <w:pPr>
        <w:pStyle w:val="NormalIndent"/>
        <w:spacing w:before="120"/>
        <w:jc w:val="center"/>
      </w:pPr>
    </w:p>
    <w:p w:rsidR="00AD5780" w:rsidRDefault="00AD5780" w:rsidP="003111EC">
      <w:pPr>
        <w:pStyle w:val="Heading2"/>
      </w:pPr>
      <w:r>
        <w:t>Logging Data Model</w:t>
      </w:r>
    </w:p>
    <w:p w:rsidR="003111EC" w:rsidRDefault="003111EC" w:rsidP="003111EC">
      <w:pPr>
        <w:keepNext/>
        <w:jc w:val="both"/>
      </w:pPr>
    </w:p>
    <w:p w:rsidR="003111EC" w:rsidRDefault="00AD5780" w:rsidP="003111EC">
      <w:pPr>
        <w:jc w:val="both"/>
      </w:pPr>
      <w:r>
        <w:t>The Lo</w:t>
      </w:r>
      <w:r w:rsidR="00E77B77">
        <w:t>gging Data Model (LDM) described</w:t>
      </w:r>
      <w:r>
        <w:t xml:space="preserve"> the content and format of data being logged. </w:t>
      </w:r>
      <w:r w:rsidR="00E77B77">
        <w:t>The system</w:t>
      </w:r>
      <w:r>
        <w:t xml:space="preserve"> use</w:t>
      </w:r>
      <w:r w:rsidR="00E77B77">
        <w:t>d</w:t>
      </w:r>
      <w:r>
        <w:t xml:space="preserve"> relational databases to store the logged data. </w:t>
      </w:r>
      <w:r w:rsidRPr="00E77B77">
        <w:t>The ISI</w:t>
      </w:r>
      <w:r>
        <w:t xml:space="preserve"> LDM </w:t>
      </w:r>
      <w:r w:rsidR="00FA1601">
        <w:t>wa</w:t>
      </w:r>
      <w:r>
        <w:t xml:space="preserve">s automatically generated from the </w:t>
      </w:r>
      <w:r w:rsidR="00FA1601">
        <w:t>simulation</w:t>
      </w:r>
      <w:r>
        <w:t xml:space="preserve"> description</w:t>
      </w:r>
      <w:r w:rsidR="00FA1601">
        <w:t xml:space="preserve"> document that </w:t>
      </w:r>
      <w:r>
        <w:t>describe</w:t>
      </w:r>
      <w:r w:rsidR="00FA1601">
        <w:t>d</w:t>
      </w:r>
      <w:r>
        <w:t xml:space="preserve"> classes and interactions</w:t>
      </w:r>
      <w:r w:rsidR="00FA1601">
        <w:t xml:space="preserve">, </w:t>
      </w:r>
      <w:r>
        <w:t xml:space="preserve"> hav</w:t>
      </w:r>
      <w:r w:rsidR="00FA1601">
        <w:t>ing</w:t>
      </w:r>
      <w:r>
        <w:t xml:space="preserve"> attributes</w:t>
      </w:r>
      <w:r w:rsidR="00FA1601">
        <w:t xml:space="preserve"> and </w:t>
      </w:r>
      <w:r>
        <w:t>parameters</w:t>
      </w:r>
      <w:r w:rsidR="00FA1601">
        <w:t xml:space="preserve"> respectively</w:t>
      </w:r>
      <w:r>
        <w:t>. Attributes are mapped to multiple columns, to rows in a sub-table or to multiple columns in the top-level table. Complex data types with high or unbounded cardinality, such as arrays, are mapped to sub-tables. The sub-table contains keys referencing the parent table, sequence column indicating the order in the array and data columns representing the actual data. Interactions and their corresponding parameters are handled similarly to the object classes and their attributes. The purpose of the relational schema is for the efficient storage of log data intercepted during the federation execution. It has been pointed out that the primary purpose of relational schema is data integrity</w:t>
      </w:r>
      <w:r w:rsidR="00FA1601">
        <w:t>.</w:t>
      </w:r>
    </w:p>
    <w:p w:rsidR="00AD5780" w:rsidRDefault="00AD5780" w:rsidP="003111EC">
      <w:pPr>
        <w:jc w:val="both"/>
      </w:pPr>
      <w:r>
        <w:t xml:space="preserve"> </w:t>
      </w:r>
    </w:p>
    <w:p w:rsidR="00AD5780" w:rsidRDefault="00AD5780" w:rsidP="003111EC">
      <w:pPr>
        <w:pStyle w:val="Heading2"/>
      </w:pPr>
      <w:r>
        <w:t>Distributed Implementations and Results</w:t>
      </w:r>
    </w:p>
    <w:p w:rsidR="00AD5780" w:rsidRDefault="00AD5780" w:rsidP="003111EC">
      <w:pPr>
        <w:jc w:val="both"/>
      </w:pPr>
      <w:r>
        <w:t>To work in distributed environments</w:t>
      </w:r>
      <w:r w:rsidRPr="00DC6D65">
        <w:t xml:space="preserve"> </w:t>
      </w:r>
      <w:r>
        <w:t xml:space="preserve">an additional layer </w:t>
      </w:r>
      <w:r w:rsidR="00FA1601">
        <w:t>wa</w:t>
      </w:r>
      <w:r>
        <w:t xml:space="preserve">s needed to define on top to aggregate multidimensional cubes distributed across different machines. The left-hand side of Figure </w:t>
      </w:r>
      <w:r w:rsidR="00FA1601">
        <w:t>3</w:t>
      </w:r>
      <w:r>
        <w:t xml:space="preserve"> </w:t>
      </w:r>
      <w:r w:rsidR="007C33A9">
        <w:t xml:space="preserve">below </w:t>
      </w:r>
      <w:r>
        <w:t xml:space="preserve">depicts a single three-dimensional sensor/target/detection status score-cube. It represents only a partial, incomplete view. To generate a complete view, cubes from other simulation federates have to be aggregated. The right-hand side of Figure </w:t>
      </w:r>
      <w:r w:rsidR="00FA1601">
        <w:t>3</w:t>
      </w:r>
      <w:r>
        <w:t xml:space="preserve"> depicts a tree summing together all the distributed cubes. Again, the associative and commutative properties of the aggregation operator </w:t>
      </w:r>
      <w:r w:rsidR="00FA1601">
        <w:t>we</w:t>
      </w:r>
      <w:r>
        <w:t xml:space="preserve">re used, while the raw </w:t>
      </w:r>
      <w:r w:rsidR="00FA1601">
        <w:t>data wa</w:t>
      </w:r>
      <w:r>
        <w:t>s not sent.</w:t>
      </w:r>
    </w:p>
    <w:p w:rsidR="00AD5780" w:rsidRDefault="00AD5780" w:rsidP="00AD5780">
      <w:pPr>
        <w:pStyle w:val="NormalIndent"/>
        <w:spacing w:before="120"/>
        <w:jc w:val="center"/>
      </w:pPr>
      <w:r>
        <w:rPr>
          <w:noProof/>
          <w:snapToGrid/>
        </w:rPr>
        <w:lastRenderedPageBreak/>
        <w:drawing>
          <wp:inline distT="0" distB="0" distL="0" distR="0">
            <wp:extent cx="4326255" cy="1358265"/>
            <wp:effectExtent l="19050" t="0" r="0" b="0"/>
            <wp:docPr id="8" name="Picture 7" descr="Logg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ger architecture"/>
                    <pic:cNvPicPr>
                      <a:picLocks noChangeAspect="1" noChangeArrowheads="1"/>
                    </pic:cNvPicPr>
                  </pic:nvPicPr>
                  <pic:blipFill>
                    <a:blip r:embed="rId20"/>
                    <a:srcRect/>
                    <a:stretch>
                      <a:fillRect/>
                    </a:stretch>
                  </pic:blipFill>
                  <pic:spPr bwMode="auto">
                    <a:xfrm>
                      <a:off x="0" y="0"/>
                      <a:ext cx="4326255" cy="1358265"/>
                    </a:xfrm>
                    <a:prstGeom prst="rect">
                      <a:avLst/>
                    </a:prstGeom>
                    <a:noFill/>
                    <a:ln w="9525">
                      <a:noFill/>
                      <a:miter lim="800000"/>
                      <a:headEnd/>
                      <a:tailEnd/>
                    </a:ln>
                  </pic:spPr>
                </pic:pic>
              </a:graphicData>
            </a:graphic>
          </wp:inline>
        </w:drawing>
      </w:r>
    </w:p>
    <w:p w:rsidR="00AD5780" w:rsidRPr="00FA1601" w:rsidRDefault="00FA1601" w:rsidP="00FA1601">
      <w:pPr>
        <w:pStyle w:val="Caption"/>
        <w:jc w:val="center"/>
        <w:rPr>
          <w:color w:val="auto"/>
        </w:rPr>
      </w:pPr>
      <w:r w:rsidRPr="00FA1601">
        <w:rPr>
          <w:color w:val="auto"/>
        </w:rPr>
        <w:t xml:space="preserve">Figure </w:t>
      </w:r>
      <w:r w:rsidR="00923C73" w:rsidRPr="00FA1601">
        <w:rPr>
          <w:color w:val="auto"/>
        </w:rPr>
        <w:fldChar w:fldCharType="begin"/>
      </w:r>
      <w:r w:rsidRPr="00FA1601">
        <w:rPr>
          <w:color w:val="auto"/>
        </w:rPr>
        <w:instrText xml:space="preserve"> SEQ Figure \* ARABIC </w:instrText>
      </w:r>
      <w:r w:rsidR="00923C73" w:rsidRPr="00FA1601">
        <w:rPr>
          <w:color w:val="auto"/>
        </w:rPr>
        <w:fldChar w:fldCharType="separate"/>
      </w:r>
      <w:r w:rsidR="00EA4745">
        <w:rPr>
          <w:noProof/>
          <w:color w:val="auto"/>
        </w:rPr>
        <w:t>3</w:t>
      </w:r>
      <w:r w:rsidR="00923C73" w:rsidRPr="00FA1601">
        <w:rPr>
          <w:color w:val="auto"/>
        </w:rPr>
        <w:fldChar w:fldCharType="end"/>
      </w:r>
      <w:r w:rsidRPr="00FA1601">
        <w:rPr>
          <w:color w:val="auto"/>
        </w:rPr>
        <w:t xml:space="preserve"> </w:t>
      </w:r>
      <w:r w:rsidR="00AD5780" w:rsidRPr="00FA1601">
        <w:rPr>
          <w:color w:val="auto"/>
        </w:rPr>
        <w:t>Distributed Data Analysis</w:t>
      </w:r>
    </w:p>
    <w:p w:rsidR="00AD5780" w:rsidRDefault="00AD5780" w:rsidP="003111EC">
      <w:pPr>
        <w:pStyle w:val="Heading2"/>
        <w:spacing w:before="120"/>
      </w:pPr>
      <w:r>
        <w:t>Analysis</w:t>
      </w:r>
      <w:r w:rsidRPr="001B0B17">
        <w:t xml:space="preserve"> </w:t>
      </w:r>
      <w:r>
        <w:t>of Data Management</w:t>
      </w:r>
    </w:p>
    <w:p w:rsidR="003111EC" w:rsidRPr="003111EC" w:rsidRDefault="003111EC" w:rsidP="003111EC">
      <w:pPr>
        <w:keepNext/>
      </w:pPr>
    </w:p>
    <w:p w:rsidR="00AD5780" w:rsidRDefault="00AD5780" w:rsidP="00BD1A69">
      <w:pPr>
        <w:spacing w:before="120"/>
        <w:jc w:val="both"/>
      </w:pPr>
      <w:r>
        <w:t xml:space="preserve">The ability to capture and log detail message traffic from very large scale simulations exceeded the ability of humans to analyze and comprehend that data. A framework for quickly translating these operational-level log data into analyst-level data </w:t>
      </w:r>
      <w:r w:rsidR="00FA1601">
        <w:t>was</w:t>
      </w:r>
      <w:r>
        <w:t xml:space="preserve"> implemented. The frame-work explicitly define</w:t>
      </w:r>
      <w:r w:rsidR="00FA1601">
        <w:t>d</w:t>
      </w:r>
      <w:r>
        <w:t xml:space="preserve"> a two-level data model that separate</w:t>
      </w:r>
      <w:r w:rsidR="00FA1601">
        <w:t>d</w:t>
      </w:r>
      <w:r>
        <w:t xml:space="preserve"> the operational logging data model from the analysis data model. The agility of the framework result</w:t>
      </w:r>
      <w:r w:rsidR="00FA1601">
        <w:t>ed</w:t>
      </w:r>
      <w:r>
        <w:t xml:space="preserve"> from being able to isolate changes to the logging data model as a result of changes to the </w:t>
      </w:r>
      <w:r w:rsidR="00FA1601">
        <w:t>simulation parameters</w:t>
      </w:r>
      <w:r>
        <w:t>, and from being able to quickly define analysis data model</w:t>
      </w:r>
      <w:r w:rsidR="00FA1601">
        <w:t>s</w:t>
      </w:r>
      <w:r>
        <w:t xml:space="preserve"> that match</w:t>
      </w:r>
      <w:r w:rsidR="00FA1601">
        <w:t>ed</w:t>
      </w:r>
      <w:r>
        <w:t xml:space="preserve"> analyst</w:t>
      </w:r>
      <w:r w:rsidR="00FA1601">
        <w:t>s’</w:t>
      </w:r>
      <w:r>
        <w:t xml:space="preserve"> notion of </w:t>
      </w:r>
      <w:r w:rsidR="00FA1601">
        <w:t>MOEs and MOPs.</w:t>
      </w:r>
      <w:r w:rsidR="00B3240B">
        <w:t xml:space="preserve"> The secret to a good data management system was to sit with the analysts during a series of simulation to more fully understand what their needs and their constraints were. Only then was the system designed.</w:t>
      </w:r>
    </w:p>
    <w:p w:rsidR="00955CA4" w:rsidRDefault="00955CA4" w:rsidP="00EC232D">
      <w:pPr>
        <w:jc w:val="both"/>
      </w:pPr>
    </w:p>
    <w:p w:rsidR="00955CA4" w:rsidRDefault="00955CA4" w:rsidP="00955CA4">
      <w:pPr>
        <w:pStyle w:val="Heading1"/>
      </w:pPr>
      <w:r>
        <w:t xml:space="preserve">The Development of a Small Unit Data Management System </w:t>
      </w:r>
    </w:p>
    <w:p w:rsidR="00955CA4" w:rsidRDefault="00955CA4" w:rsidP="00955CA4"/>
    <w:p w:rsidR="00955CA4" w:rsidRDefault="00955CA4" w:rsidP="00955CA4">
      <w:r>
        <w:t xml:space="preserve">In this section, the conception, design and implementation of a data management system for a small unit cyberwarfare simulator will be detailed and analyzed. </w:t>
      </w:r>
    </w:p>
    <w:p w:rsidR="00955CA4" w:rsidRPr="00955CA4" w:rsidRDefault="00955CA4" w:rsidP="00955CA4"/>
    <w:bookmarkEnd w:id="1"/>
    <w:p w:rsidR="00D14ECC" w:rsidRPr="00D14ECC" w:rsidRDefault="00D14ECC" w:rsidP="003111EC">
      <w:pPr>
        <w:pStyle w:val="Heading2"/>
      </w:pPr>
      <w:r>
        <w:t xml:space="preserve">The Cyber Security Threat </w:t>
      </w:r>
    </w:p>
    <w:p w:rsidR="00EC232D" w:rsidRDefault="00EC232D" w:rsidP="003111EC">
      <w:pPr>
        <w:keepNext/>
        <w:jc w:val="both"/>
      </w:pPr>
    </w:p>
    <w:p w:rsidR="00D14ECC" w:rsidRDefault="00B874D8" w:rsidP="00EC232D">
      <w:pPr>
        <w:jc w:val="both"/>
      </w:pPr>
      <w:r>
        <w:t>The President</w:t>
      </w:r>
      <w:r w:rsidRPr="00B874D8">
        <w:t xml:space="preserve"> has identified cyber</w:t>
      </w:r>
      <w:r>
        <w:t xml:space="preserve"> </w:t>
      </w:r>
      <w:r w:rsidRPr="00B874D8">
        <w:t>security as one of the most serious economic and national security</w:t>
      </w:r>
      <w:r>
        <w:t xml:space="preserve"> challenges we face as a nation (National Initiative, 2015)</w:t>
      </w:r>
      <w:r w:rsidR="003870B7">
        <w:t xml:space="preserve">. </w:t>
      </w:r>
      <w:r w:rsidR="00BD1A69">
        <w:t>The threats come from varying sources, but the most dangerous are the sophisticated methods employed by large intelligence agencies of world-power nation-states.  Admiral Michael Rogers, the Director of the National Security Agency said “</w:t>
      </w:r>
      <w:r w:rsidR="00BD1A69" w:rsidRPr="00BD1A69">
        <w:t>I don't think there should be anybody's mind that the cyber</w:t>
      </w:r>
      <w:r w:rsidR="00BD1A69">
        <w:t>-</w:t>
      </w:r>
      <w:r w:rsidR="00BD1A69" w:rsidRPr="00BD1A69">
        <w:t>challenges we're talking about are not theoretical. This is something real that is impacting our nation and those of our allies and friends every day. And it is doing it in a meaningful way that is literally costing us hundreds of billions of dollars, that is leading to a reduced sense of security and that has the potential to lead to truly significant, almost catastrophic failures if we don't take action.</w:t>
      </w:r>
      <w:r w:rsidR="00BD1A69">
        <w:t>” (</w:t>
      </w:r>
      <w:r w:rsidR="00C57014">
        <w:t>Cybersecurity Threats</w:t>
      </w:r>
      <w:r w:rsidR="00BD1A69">
        <w:t>, 2014)  This paper addresses the actions we can take, using advanced data management.</w:t>
      </w:r>
    </w:p>
    <w:p w:rsidR="00D14ECC" w:rsidRDefault="00D14ECC" w:rsidP="00EC232D">
      <w:pPr>
        <w:jc w:val="both"/>
      </w:pPr>
    </w:p>
    <w:p w:rsidR="00D14ECC" w:rsidRPr="00D14ECC" w:rsidRDefault="00D14ECC" w:rsidP="003111EC">
      <w:pPr>
        <w:pStyle w:val="Heading2"/>
      </w:pPr>
      <w:r>
        <w:t xml:space="preserve">The Cyber Security Exercise  </w:t>
      </w:r>
    </w:p>
    <w:p w:rsidR="00D14ECC" w:rsidRDefault="00D14ECC" w:rsidP="003111EC">
      <w:pPr>
        <w:keepNext/>
        <w:jc w:val="both"/>
      </w:pPr>
    </w:p>
    <w:p w:rsidR="009D0B0A" w:rsidRDefault="00202EDF" w:rsidP="009D0B0A">
      <w:pPr>
        <w:jc w:val="both"/>
      </w:pPr>
      <w:r>
        <w:t xml:space="preserve">To help meet this threat, the authors and other conceived, designed and implemented a small unit cyber warfare system simulator.  </w:t>
      </w:r>
      <w:r w:rsidR="009D0B0A">
        <w:t>T</w:t>
      </w:r>
      <w:r>
        <w:t>hey did this because of the impediments raised by doing larger exercises. It is well-known that t</w:t>
      </w:r>
      <w:r w:rsidR="009D0B0A">
        <w:t xml:space="preserve">he </w:t>
      </w:r>
      <w:r>
        <w:t>expenditure required to</w:t>
      </w:r>
      <w:r w:rsidR="009D0B0A">
        <w:t xml:space="preserve"> running</w:t>
      </w:r>
      <w:r>
        <w:t xml:space="preserve"> a</w:t>
      </w:r>
      <w:r w:rsidR="009D0B0A">
        <w:t xml:space="preserve"> full-scale exercises </w:t>
      </w:r>
      <w:r>
        <w:t>are</w:t>
      </w:r>
      <w:r w:rsidR="009D0B0A">
        <w:t xml:space="preserve"> </w:t>
      </w:r>
      <w:r>
        <w:t>daunting</w:t>
      </w:r>
      <w:r w:rsidR="009D0B0A">
        <w:t xml:space="preserve">. </w:t>
      </w:r>
      <w:r>
        <w:t xml:space="preserve"> </w:t>
      </w:r>
      <w:r w:rsidR="009D0B0A">
        <w:t>Mi</w:t>
      </w:r>
      <w:r>
        <w:t>llennium Challenge 2002 (MC02) wa</w:t>
      </w:r>
      <w:r w:rsidR="009D0B0A">
        <w:t xml:space="preserve">s reported to have cost $250 million dollars (van Riper, 2004).  </w:t>
      </w:r>
      <w:r>
        <w:t>There have been other, smaller exercises:</w:t>
      </w:r>
      <w:r w:rsidR="009D0B0A">
        <w:t xml:space="preserve"> Cyber Flag and Cyber Guard are also reputed to have been very costly.  </w:t>
      </w:r>
      <w:r w:rsidR="00171C1B">
        <w:t>There is also the problem of very large</w:t>
      </w:r>
      <w:r w:rsidR="009D0B0A">
        <w:t xml:space="preserve"> Internet Connection Sharing (ICS) models, </w:t>
      </w:r>
      <w:r w:rsidR="00171C1B">
        <w:t>organizational burdens</w:t>
      </w:r>
      <w:r w:rsidR="009D0B0A">
        <w:t xml:space="preserve"> and </w:t>
      </w:r>
      <w:r w:rsidR="00171C1B">
        <w:t>concomitant</w:t>
      </w:r>
      <w:r w:rsidR="009D0B0A">
        <w:t xml:space="preserve"> schedule disruptions and travel costs</w:t>
      </w:r>
      <w:r w:rsidR="00171C1B">
        <w:t>. These</w:t>
      </w:r>
      <w:r w:rsidR="009D0B0A">
        <w:t xml:space="preserve"> do not </w:t>
      </w:r>
      <w:r w:rsidR="00171C1B">
        <w:t>directly lead to</w:t>
      </w:r>
      <w:r w:rsidR="009D0B0A">
        <w:t xml:space="preserve"> </w:t>
      </w:r>
      <w:r w:rsidR="00171C1B">
        <w:t>enhancing the benefits</w:t>
      </w:r>
      <w:r w:rsidR="009D0B0A">
        <w:t xml:space="preserve"> of the </w:t>
      </w:r>
      <w:r w:rsidR="00171C1B">
        <w:t>training</w:t>
      </w:r>
      <w:r w:rsidR="009D0B0A">
        <w:t xml:space="preserve">.  </w:t>
      </w:r>
    </w:p>
    <w:p w:rsidR="009D0B0A" w:rsidRDefault="009D0B0A" w:rsidP="009D0B0A">
      <w:pPr>
        <w:jc w:val="both"/>
      </w:pPr>
    </w:p>
    <w:p w:rsidR="009D0B0A" w:rsidRDefault="009D0B0A" w:rsidP="009D0B0A">
      <w:pPr>
        <w:jc w:val="both"/>
      </w:pPr>
      <w:r>
        <w:t xml:space="preserve">Small unit exercises have proven </w:t>
      </w:r>
      <w:r w:rsidR="00171C1B">
        <w:t>themselves in the battlespace simulation discipline</w:t>
      </w:r>
      <w:r>
        <w:t>. “America’s Army”</w:t>
      </w:r>
      <w:r w:rsidR="00171C1B">
        <w:t xml:space="preserve"> is very pervasive in today’s Army and is commonly employed</w:t>
      </w:r>
      <w:r>
        <w:t xml:space="preserve"> as a training tool.  </w:t>
      </w:r>
      <w:r w:rsidR="00171C1B">
        <w:t>It</w:t>
      </w:r>
      <w:r>
        <w:t xml:space="preserve"> was </w:t>
      </w:r>
      <w:r w:rsidR="00171C1B">
        <w:t>originally designed</w:t>
      </w:r>
      <w:r>
        <w:t xml:space="preserve"> to be a first-person-shooter game </w:t>
      </w:r>
      <w:r w:rsidR="00171C1B">
        <w:t>for the US Army’s Recruiting Command.</w:t>
      </w:r>
      <w:r>
        <w:t xml:space="preserve">  </w:t>
      </w:r>
      <w:r w:rsidR="00171C1B">
        <w:t xml:space="preserve">Fortuitously, it was observed that trainees were </w:t>
      </w:r>
      <w:r>
        <w:t xml:space="preserve">playing it on-line </w:t>
      </w:r>
      <w:r w:rsidR="00171C1B">
        <w:t>and that play lead to enhancement of their</w:t>
      </w:r>
      <w:r>
        <w:t xml:space="preserve"> performance and skill levels (Jean, 2006). </w:t>
      </w:r>
    </w:p>
    <w:p w:rsidR="009D0B0A" w:rsidRDefault="009D0B0A" w:rsidP="009D0B0A">
      <w:pPr>
        <w:jc w:val="both"/>
      </w:pPr>
    </w:p>
    <w:p w:rsidR="009D0B0A" w:rsidRDefault="00171C1B" w:rsidP="009D0B0A">
      <w:pPr>
        <w:jc w:val="both"/>
      </w:pPr>
      <w:r>
        <w:lastRenderedPageBreak/>
        <w:t>I</w:t>
      </w:r>
      <w:r w:rsidR="009D0B0A">
        <w:t xml:space="preserve">n </w:t>
      </w:r>
      <w:r>
        <w:t xml:space="preserve">cyber warfare training, the authors assert that </w:t>
      </w:r>
      <w:r w:rsidR="009D0B0A">
        <w:t xml:space="preserve">there is </w:t>
      </w:r>
      <w:r>
        <w:t xml:space="preserve">also </w:t>
      </w:r>
      <w:r w:rsidR="009D0B0A">
        <w:t xml:space="preserve">a need for small unit </w:t>
      </w:r>
      <w:r>
        <w:t>an virtual environment for use in an exercise</w:t>
      </w:r>
      <w:r w:rsidR="009D0B0A">
        <w:t xml:space="preserve">.  </w:t>
      </w:r>
      <w:r>
        <w:t>T</w:t>
      </w:r>
      <w:r w:rsidR="009D0B0A">
        <w:t xml:space="preserve">he need for small </w:t>
      </w:r>
      <w:r w:rsidR="00177728">
        <w:t>test environments</w:t>
      </w:r>
      <w:r>
        <w:t xml:space="preserve"> is driven by the fact that most </w:t>
      </w:r>
      <w:r w:rsidR="00177728">
        <w:t>testing</w:t>
      </w:r>
      <w:r>
        <w:t xml:space="preserve"> is done at the small </w:t>
      </w:r>
      <w:r w:rsidR="00177728">
        <w:t>test environment</w:t>
      </w:r>
      <w:r>
        <w:t xml:space="preserve"> level.  </w:t>
      </w:r>
      <w:r w:rsidR="00177728">
        <w:t>Testing</w:t>
      </w:r>
      <w:r>
        <w:t xml:space="preserve"> at that level </w:t>
      </w:r>
      <w:r w:rsidR="009D0B0A">
        <w:t xml:space="preserve">will enable </w:t>
      </w:r>
      <w:r w:rsidR="00177728">
        <w:t>T&amp;E personnel to</w:t>
      </w:r>
      <w:r w:rsidR="009D0B0A">
        <w:t xml:space="preserve"> </w:t>
      </w:r>
      <w:r w:rsidR="00177728">
        <w:t>perform frequent iterations</w:t>
      </w:r>
      <w:r w:rsidR="009D0B0A">
        <w:t xml:space="preserve">, </w:t>
      </w:r>
      <w:r>
        <w:t>identify</w:t>
      </w:r>
      <w:r w:rsidR="009D0B0A">
        <w:t xml:space="preserve"> </w:t>
      </w:r>
      <w:r w:rsidR="00177728">
        <w:t>system</w:t>
      </w:r>
      <w:r w:rsidR="009D0B0A">
        <w:t xml:space="preserve"> </w:t>
      </w:r>
      <w:r>
        <w:t>shortcomings</w:t>
      </w:r>
      <w:r w:rsidR="009D0B0A">
        <w:t xml:space="preserve">, and </w:t>
      </w:r>
      <w:r>
        <w:t xml:space="preserve">resolve </w:t>
      </w:r>
      <w:r w:rsidR="00177728">
        <w:t>inevitable</w:t>
      </w:r>
      <w:r>
        <w:t xml:space="preserve"> mistakes in a benign environment</w:t>
      </w:r>
      <w:r w:rsidR="009D0B0A">
        <w:t>.</w:t>
      </w:r>
    </w:p>
    <w:p w:rsidR="009D0B0A" w:rsidRDefault="009D0B0A" w:rsidP="009D0B0A"/>
    <w:p w:rsidR="009D0B0A" w:rsidRDefault="00923C73" w:rsidP="009D0B0A">
      <w:pPr>
        <w:jc w:val="both"/>
      </w:pPr>
      <w:r>
        <w:rPr>
          <w:noProof/>
        </w:rPr>
        <w:pict>
          <v:shape id="_x0000_s1031" type="#_x0000_t202" style="position:absolute;left:0;text-align:left;margin-left:246.4pt;margin-top:-.15pt;width:230.95pt;height:192.5pt;z-index:251662336" strokecolor="white [3212]">
            <v:textbox style="mso-next-textbox:#_x0000_s1031">
              <w:txbxContent>
                <w:p w:rsidR="009D0B0A" w:rsidRDefault="009D0B0A" w:rsidP="009D0B0A">
                  <w:pPr>
                    <w:pStyle w:val="Caption"/>
                    <w:jc w:val="center"/>
                    <w:rPr>
                      <w:color w:val="auto"/>
                    </w:rPr>
                  </w:pPr>
                  <w:r>
                    <w:rPr>
                      <w:noProof/>
                    </w:rPr>
                    <w:drawing>
                      <wp:inline distT="0" distB="0" distL="0" distR="0">
                        <wp:extent cx="2982036" cy="2022752"/>
                        <wp:effectExtent l="19050" t="0" r="8814"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f_USA.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4658" cy="2024530"/>
                                </a:xfrm>
                                <a:prstGeom prst="rect">
                                  <a:avLst/>
                                </a:prstGeom>
                              </pic:spPr>
                            </pic:pic>
                          </a:graphicData>
                        </a:graphic>
                      </wp:inline>
                    </w:drawing>
                  </w:r>
                </w:p>
                <w:p w:rsidR="009D0B0A" w:rsidRPr="00BE024A" w:rsidRDefault="00BE024A" w:rsidP="00BE024A">
                  <w:pPr>
                    <w:pStyle w:val="Caption"/>
                    <w:jc w:val="center"/>
                    <w:rPr>
                      <w:color w:val="auto"/>
                    </w:rPr>
                  </w:pPr>
                  <w:r w:rsidRPr="00BE024A">
                    <w:rPr>
                      <w:color w:val="auto"/>
                    </w:rPr>
                    <w:t xml:space="preserve">Figure </w:t>
                  </w:r>
                  <w:r w:rsidR="00923C73" w:rsidRPr="00BE024A">
                    <w:rPr>
                      <w:color w:val="auto"/>
                    </w:rPr>
                    <w:fldChar w:fldCharType="begin"/>
                  </w:r>
                  <w:r w:rsidRPr="00BE024A">
                    <w:rPr>
                      <w:color w:val="auto"/>
                    </w:rPr>
                    <w:instrText xml:space="preserve"> SEQ Figure \* ARABIC </w:instrText>
                  </w:r>
                  <w:r w:rsidR="00923C73" w:rsidRPr="00BE024A">
                    <w:rPr>
                      <w:color w:val="auto"/>
                    </w:rPr>
                    <w:fldChar w:fldCharType="separate"/>
                  </w:r>
                  <w:r w:rsidR="00EA4745">
                    <w:rPr>
                      <w:noProof/>
                      <w:color w:val="auto"/>
                    </w:rPr>
                    <w:t>4</w:t>
                  </w:r>
                  <w:r w:rsidR="00923C73" w:rsidRPr="00BE024A">
                    <w:rPr>
                      <w:color w:val="auto"/>
                    </w:rPr>
                    <w:fldChar w:fldCharType="end"/>
                  </w:r>
                  <w:r w:rsidR="009D0B0A" w:rsidRPr="00BE024A">
                    <w:rPr>
                      <w:color w:val="auto"/>
                    </w:rPr>
                    <w:t>: Cyber Exercises</w:t>
                  </w:r>
                </w:p>
                <w:p w:rsidR="009D0B0A" w:rsidRDefault="009D0B0A"/>
              </w:txbxContent>
            </v:textbox>
            <w10:wrap type="square"/>
          </v:shape>
        </w:pict>
      </w:r>
      <w:r w:rsidR="00463B74">
        <w:rPr>
          <w:noProof/>
        </w:rPr>
        <w:t>The authors feel</w:t>
      </w:r>
      <w:r w:rsidR="00463B74">
        <w:t xml:space="preserve"> that, as the cyber war threat </w:t>
      </w:r>
      <w:r w:rsidR="009D0B0A">
        <w:t xml:space="preserve">becomes a major focus of key decision makers, the demand for </w:t>
      </w:r>
      <w:r w:rsidR="00463B74">
        <w:t xml:space="preserve">better </w:t>
      </w:r>
      <w:r w:rsidR="00177728">
        <w:t>systems</w:t>
      </w:r>
      <w:r w:rsidR="009D0B0A">
        <w:t>,</w:t>
      </w:r>
      <w:r w:rsidR="00463B74">
        <w:t xml:space="preserve"> improved</w:t>
      </w:r>
      <w:r w:rsidR="009D0B0A">
        <w:t xml:space="preserve"> </w:t>
      </w:r>
      <w:r w:rsidR="00463B74">
        <w:t>readiness assessment</w:t>
      </w:r>
      <w:r w:rsidR="009D0B0A">
        <w:t xml:space="preserve">, and </w:t>
      </w:r>
      <w:r w:rsidR="00463B74">
        <w:t>well tested contingency plans will become more and more vital</w:t>
      </w:r>
      <w:r w:rsidR="009D0B0A">
        <w:t xml:space="preserve"> (Tran, 2014).  </w:t>
      </w:r>
      <w:r w:rsidR="00463B74">
        <w:t>Because of this</w:t>
      </w:r>
      <w:r w:rsidR="009D0B0A">
        <w:t xml:space="preserve">, </w:t>
      </w:r>
      <w:r w:rsidR="00463B74">
        <w:t xml:space="preserve">several </w:t>
      </w:r>
      <w:r w:rsidR="009D0B0A">
        <w:t xml:space="preserve">cyber exercises have been held annually.  Figure </w:t>
      </w:r>
      <w:r w:rsidR="00202EDF">
        <w:t>4</w:t>
      </w:r>
      <w:r w:rsidR="009D0B0A">
        <w:t xml:space="preserve"> is </w:t>
      </w:r>
      <w:r w:rsidR="00463B74">
        <w:t>presents a notional view</w:t>
      </w:r>
      <w:r w:rsidR="009D0B0A">
        <w:t xml:space="preserve"> of the roles of </w:t>
      </w:r>
      <w:r w:rsidR="00463B74">
        <w:t>the engaged organizations’ players</w:t>
      </w:r>
      <w:r w:rsidR="009D0B0A">
        <w:t xml:space="preserve"> in these </w:t>
      </w:r>
      <w:r w:rsidR="00463B74">
        <w:t>evolutions</w:t>
      </w:r>
      <w:r w:rsidR="009D0B0A">
        <w:t xml:space="preserve">.  </w:t>
      </w:r>
      <w:r w:rsidR="00463B74">
        <w:t>This requires collaborative efforts from all segments of the defense community: military, contractors and academics</w:t>
      </w:r>
      <w:r w:rsidR="009D0B0A">
        <w:t xml:space="preserve"> are essential for their success.  Contributions from the </w:t>
      </w:r>
      <w:r w:rsidR="00463B74">
        <w:t>all of these entities and the personnel attached to them</w:t>
      </w:r>
      <w:r w:rsidR="009D0B0A">
        <w:t xml:space="preserve"> </w:t>
      </w:r>
      <w:r w:rsidR="00463B74">
        <w:t>work together:</w:t>
      </w:r>
      <w:r w:rsidR="009D0B0A">
        <w:t xml:space="preserve"> the academic </w:t>
      </w:r>
      <w:r w:rsidR="00463B74">
        <w:t>community  providing  new technology and research</w:t>
      </w:r>
      <w:r w:rsidR="009D0B0A">
        <w:t>, the milit</w:t>
      </w:r>
      <w:r w:rsidR="00463B74">
        <w:t>ary community incorporating this into their training and operations</w:t>
      </w:r>
      <w:r w:rsidR="009D0B0A">
        <w:t>, a</w:t>
      </w:r>
      <w:r w:rsidR="00463B74">
        <w:t>nd industry providing the systems and maintenance to keep everything going</w:t>
      </w:r>
      <w:r w:rsidR="009D0B0A">
        <w:t>.</w:t>
      </w:r>
    </w:p>
    <w:p w:rsidR="009D0B0A" w:rsidRPr="006F6DB9" w:rsidRDefault="009D0B0A" w:rsidP="009D0B0A"/>
    <w:p w:rsidR="009D0B0A" w:rsidRDefault="009D0B0A" w:rsidP="003111EC">
      <w:pPr>
        <w:pStyle w:val="Heading2"/>
      </w:pPr>
      <w:r>
        <w:t>The CQRTE System</w:t>
      </w:r>
    </w:p>
    <w:p w:rsidR="009D0B0A" w:rsidRPr="0079367E" w:rsidRDefault="009D0B0A" w:rsidP="003111EC">
      <w:pPr>
        <w:keepNext/>
      </w:pPr>
    </w:p>
    <w:p w:rsidR="009D0B0A" w:rsidRDefault="00AA1EFA" w:rsidP="009D0B0A">
      <w:pPr>
        <w:jc w:val="both"/>
      </w:pPr>
      <w:r>
        <w:t>A unit of the Air National Guard</w:t>
      </w:r>
      <w:r w:rsidR="009D0B0A">
        <w:t xml:space="preserve"> </w:t>
      </w:r>
      <w:r w:rsidR="000D33B2">
        <w:t>led</w:t>
      </w:r>
      <w:r>
        <w:t xml:space="preserve"> a</w:t>
      </w:r>
      <w:r w:rsidR="00C5271D">
        <w:t xml:space="preserve"> cybersecurity training simulation</w:t>
      </w:r>
      <w:r>
        <w:t xml:space="preserve"> team that included</w:t>
      </w:r>
      <w:r w:rsidR="009D0B0A">
        <w:t xml:space="preserve"> the University of Southern California’s Information Sciences Institute (USC/ISI) and a National Laboratory</w:t>
      </w:r>
      <w:r w:rsidR="00C5271D">
        <w:t xml:space="preserve">. </w:t>
      </w:r>
      <w:r w:rsidR="009D0B0A">
        <w:t xml:space="preserve"> </w:t>
      </w:r>
      <w:r w:rsidR="00C5271D">
        <w:t>T</w:t>
      </w:r>
      <w:r w:rsidR="009D0B0A">
        <w:t>he</w:t>
      </w:r>
      <w:r>
        <w:t>y developed the</w:t>
      </w:r>
      <w:r w:rsidR="009D0B0A">
        <w:t xml:space="preserve"> Cyber Quick-Reaction Training Environment or CQRTE (pronounced </w:t>
      </w:r>
      <w:r w:rsidR="009D0B0A" w:rsidRPr="0079367E">
        <w:rPr>
          <w:i/>
        </w:rPr>
        <w:t>kwerty</w:t>
      </w:r>
      <w:r w:rsidR="009D0B0A">
        <w:t xml:space="preserve">).  CQRTE was </w:t>
      </w:r>
      <w:r>
        <w:t>carefully</w:t>
      </w:r>
      <w:r w:rsidR="009D0B0A">
        <w:t xml:space="preserve"> designed </w:t>
      </w:r>
      <w:r>
        <w:t>to be</w:t>
      </w:r>
      <w:r w:rsidR="009D0B0A">
        <w:t xml:space="preserve"> multi-disciplin</w:t>
      </w:r>
      <w:r>
        <w:t>ary</w:t>
      </w:r>
      <w:r w:rsidR="009D0B0A">
        <w:t xml:space="preserve"> and </w:t>
      </w:r>
      <w:r>
        <w:t>to accept a plethora of organizations</w:t>
      </w:r>
      <w:r w:rsidR="009D0B0A">
        <w:t xml:space="preserve"> </w:t>
      </w:r>
      <w:r>
        <w:t>into an environment to enable</w:t>
      </w:r>
      <w:r w:rsidR="009D0B0A">
        <w:t xml:space="preserve"> small-scale non-kinetic exercises</w:t>
      </w:r>
      <w:r>
        <w:t>. These would</w:t>
      </w:r>
      <w:r w:rsidR="009D0B0A">
        <w:t xml:space="preserve"> effectively model warfare principles and doctrines within the context of cyberspace and cyber warfare operations.</w:t>
      </w:r>
      <w:r w:rsidR="00B12690">
        <w:t xml:space="preserve">  The system required very few hardware resources, as shown in Figure 5.</w:t>
      </w:r>
    </w:p>
    <w:p w:rsidR="00B12690" w:rsidRDefault="00B12690" w:rsidP="009D0B0A">
      <w:pPr>
        <w:jc w:val="both"/>
      </w:pPr>
    </w:p>
    <w:p w:rsidR="00B12690" w:rsidRDefault="00923C73" w:rsidP="009D0B0A">
      <w:pPr>
        <w:jc w:val="both"/>
      </w:pPr>
      <w:r>
        <w:rPr>
          <w:noProof/>
        </w:rPr>
        <w:pict>
          <v:shape id="_x0000_s1036" type="#_x0000_t202" style="position:absolute;left:0;text-align:left;margin-left:25.05pt;margin-top:12.7pt;width:416.4pt;height:279.4pt;z-index:251664384">
            <v:textbox>
              <w:txbxContent>
                <w:p w:rsidR="00B12690" w:rsidRDefault="00B12690">
                  <w:r w:rsidRPr="00B12690">
                    <w:rPr>
                      <w:noProof/>
                    </w:rPr>
                    <w:drawing>
                      <wp:inline distT="0" distB="0" distL="0" distR="0">
                        <wp:extent cx="5109288" cy="3214048"/>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1.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1481" cy="3215427"/>
                                </a:xfrm>
                                <a:prstGeom prst="rect">
                                  <a:avLst/>
                                </a:prstGeom>
                                <a:ln w="6350">
                                  <a:noFill/>
                                </a:ln>
                              </pic:spPr>
                            </pic:pic>
                          </a:graphicData>
                        </a:graphic>
                      </wp:inline>
                    </w:drawing>
                  </w:r>
                </w:p>
                <w:p w:rsidR="00B12690" w:rsidRPr="00B12690" w:rsidRDefault="00B12690" w:rsidP="00B12690">
                  <w:pPr>
                    <w:pStyle w:val="Caption"/>
                    <w:jc w:val="center"/>
                    <w:rPr>
                      <w:color w:val="auto"/>
                    </w:rPr>
                  </w:pPr>
                  <w:r w:rsidRPr="00B12690">
                    <w:rPr>
                      <w:color w:val="auto"/>
                    </w:rPr>
                    <w:t xml:space="preserve">Figure </w:t>
                  </w:r>
                  <w:r w:rsidR="00923C73" w:rsidRPr="00B12690">
                    <w:rPr>
                      <w:color w:val="auto"/>
                    </w:rPr>
                    <w:fldChar w:fldCharType="begin"/>
                  </w:r>
                  <w:r w:rsidRPr="00B12690">
                    <w:rPr>
                      <w:color w:val="auto"/>
                    </w:rPr>
                    <w:instrText xml:space="preserve"> SEQ Figure \* ARABIC </w:instrText>
                  </w:r>
                  <w:r w:rsidR="00923C73" w:rsidRPr="00B12690">
                    <w:rPr>
                      <w:color w:val="auto"/>
                    </w:rPr>
                    <w:fldChar w:fldCharType="separate"/>
                  </w:r>
                  <w:r w:rsidR="00EA4745">
                    <w:rPr>
                      <w:noProof/>
                      <w:color w:val="auto"/>
                    </w:rPr>
                    <w:t>5</w:t>
                  </w:r>
                  <w:r w:rsidR="00923C73" w:rsidRPr="00B12690">
                    <w:rPr>
                      <w:color w:val="auto"/>
                    </w:rPr>
                    <w:fldChar w:fldCharType="end"/>
                  </w:r>
                  <w:r>
                    <w:rPr>
                      <w:color w:val="auto"/>
                    </w:rPr>
                    <w:t>: Notional Diagram of Cyber Challenge Network</w:t>
                  </w:r>
                </w:p>
              </w:txbxContent>
            </v:textbox>
            <w10:wrap type="square"/>
          </v:shape>
        </w:pict>
      </w:r>
    </w:p>
    <w:p w:rsidR="000D33B2" w:rsidRDefault="000D33B2" w:rsidP="00AA1EFA">
      <w:pPr>
        <w:jc w:val="both"/>
      </w:pPr>
    </w:p>
    <w:p w:rsidR="00AA1EFA" w:rsidRDefault="000D33B2" w:rsidP="00AA1EFA">
      <w:pPr>
        <w:jc w:val="both"/>
      </w:pPr>
      <w:r w:rsidRPr="000D33B2">
        <w:t xml:space="preserve">CQRTE </w:t>
      </w:r>
      <w:r w:rsidR="00C5271D">
        <w:t>approach displayed</w:t>
      </w:r>
      <w:r w:rsidRPr="000D33B2">
        <w:t xml:space="preserve"> some very attractive characteristics, in that it leverage</w:t>
      </w:r>
      <w:r w:rsidR="00C5271D">
        <w:t>d</w:t>
      </w:r>
      <w:r w:rsidRPr="000D33B2">
        <w:t xml:space="preserve"> low-cost </w:t>
      </w:r>
      <w:r>
        <w:t xml:space="preserve">and commonly available </w:t>
      </w:r>
      <w:r w:rsidRPr="000D33B2">
        <w:t>commodity hardware and no-cost open-source software. The system automate</w:t>
      </w:r>
      <w:r w:rsidR="00B12690">
        <w:t>d</w:t>
      </w:r>
      <w:r w:rsidRPr="000D33B2">
        <w:t xml:space="preserve"> exercise setup and teardown, as well as providing scalable exercise configurations. This system that is automation driven and it supports a diverse range of training objectives.  On the data side, it assure</w:t>
      </w:r>
      <w:r w:rsidR="00B12690">
        <w:t>d</w:t>
      </w:r>
      <w:r w:rsidRPr="000D33B2">
        <w:t xml:space="preserve"> logging and analytics for complex data and enables integration with the ICS systems.</w:t>
      </w:r>
      <w:r>
        <w:t xml:space="preserve"> T</w:t>
      </w:r>
      <w:r w:rsidR="00AA1EFA">
        <w:t xml:space="preserve">he success and wide-spread adoption of the envisioned CQRTE can serve as a functioning example for those combatant organizations whose mission-set calls for continuous training, as well as making effective use of modeling and simulation to develop the tools and tactics in the cyberspace domain.  It </w:t>
      </w:r>
      <w:r w:rsidR="00B12690">
        <w:t>wa</w:t>
      </w:r>
      <w:r w:rsidR="00AA1EFA">
        <w:t>s a replica model with which squadron and battalion-level organization can design, organize, and host cyber exercises with minimal cost.</w:t>
      </w:r>
      <w:r w:rsidR="0067230C">
        <w:t xml:space="preserve"> Figure </w:t>
      </w:r>
      <w:r w:rsidR="00B12690">
        <w:t>6</w:t>
      </w:r>
      <w:r w:rsidR="0067230C">
        <w:t xml:space="preserve"> </w:t>
      </w:r>
      <w:r w:rsidR="007C33A9">
        <w:t xml:space="preserve">below </w:t>
      </w:r>
      <w:r w:rsidR="0067230C">
        <w:t xml:space="preserve">shows some of the consoles and mock-ups used in the </w:t>
      </w:r>
      <w:r>
        <w:t>exercise</w:t>
      </w:r>
      <w:r w:rsidR="0067230C">
        <w:t>.</w:t>
      </w:r>
    </w:p>
    <w:p w:rsidR="0067230C" w:rsidRDefault="0067230C" w:rsidP="00D14ECC">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7230C" w:rsidRPr="00575E29" w:rsidTr="00535C52">
        <w:tc>
          <w:tcPr>
            <w:tcW w:w="4788" w:type="dxa"/>
          </w:tcPr>
          <w:p w:rsidR="0067230C" w:rsidRDefault="0067230C" w:rsidP="00535C52">
            <w:pPr>
              <w:keepNext/>
              <w:jc w:val="center"/>
            </w:pPr>
            <w:r w:rsidRPr="00575E29">
              <w:rPr>
                <w:noProof/>
              </w:rPr>
              <w:drawing>
                <wp:inline distT="0" distB="0" distL="0" distR="0">
                  <wp:extent cx="2926888" cy="2196935"/>
                  <wp:effectExtent l="19050" t="0" r="6812"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8620" cy="2196465"/>
                          </a:xfrm>
                          <a:prstGeom prst="rect">
                            <a:avLst/>
                          </a:prstGeom>
                        </pic:spPr>
                      </pic:pic>
                    </a:graphicData>
                  </a:graphic>
                </wp:inline>
              </w:drawing>
            </w:r>
          </w:p>
        </w:tc>
        <w:tc>
          <w:tcPr>
            <w:tcW w:w="4788" w:type="dxa"/>
          </w:tcPr>
          <w:p w:rsidR="0067230C" w:rsidRPr="00575E29" w:rsidRDefault="0067230C" w:rsidP="00535C52">
            <w:pPr>
              <w:keepNext/>
              <w:jc w:val="center"/>
            </w:pPr>
            <w:r w:rsidRPr="00575E29">
              <w:rPr>
                <w:noProof/>
              </w:rPr>
              <w:drawing>
                <wp:inline distT="0" distB="0" distL="0" distR="0">
                  <wp:extent cx="2928011" cy="2196009"/>
                  <wp:effectExtent l="19050" t="0" r="5689"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2.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4665" cy="2208499"/>
                          </a:xfrm>
                          <a:prstGeom prst="rect">
                            <a:avLst/>
                          </a:prstGeom>
                        </pic:spPr>
                      </pic:pic>
                    </a:graphicData>
                  </a:graphic>
                </wp:inline>
              </w:drawing>
            </w:r>
          </w:p>
        </w:tc>
      </w:tr>
      <w:tr w:rsidR="0067230C" w:rsidRPr="00575E29" w:rsidTr="00535C52">
        <w:tc>
          <w:tcPr>
            <w:tcW w:w="4788" w:type="dxa"/>
          </w:tcPr>
          <w:p w:rsidR="0067230C" w:rsidRPr="00575E29" w:rsidRDefault="0067230C" w:rsidP="00535C52">
            <w:pPr>
              <w:keepNext/>
              <w:jc w:val="center"/>
              <w:rPr>
                <w:rFonts w:ascii="Times New Roman" w:hAnsi="Times New Roman" w:cs="Times New Roman"/>
                <w:sz w:val="20"/>
                <w:szCs w:val="20"/>
              </w:rPr>
            </w:pPr>
            <w:r w:rsidRPr="00575E29">
              <w:rPr>
                <w:rFonts w:ascii="Times New Roman" w:hAnsi="Times New Roman" w:cs="Times New Roman"/>
                <w:sz w:val="20"/>
                <w:szCs w:val="20"/>
              </w:rPr>
              <w:t>A</w:t>
            </w:r>
          </w:p>
        </w:tc>
        <w:tc>
          <w:tcPr>
            <w:tcW w:w="4788" w:type="dxa"/>
          </w:tcPr>
          <w:p w:rsidR="0067230C" w:rsidRPr="00575E29" w:rsidRDefault="00252420" w:rsidP="00535C52">
            <w:pPr>
              <w:keepNext/>
              <w:jc w:val="center"/>
              <w:rPr>
                <w:rFonts w:ascii="Times New Roman" w:hAnsi="Times New Roman" w:cs="Times New Roman"/>
                <w:sz w:val="20"/>
                <w:szCs w:val="20"/>
              </w:rPr>
            </w:pPr>
            <w:r w:rsidRPr="00575E29">
              <w:rPr>
                <w:rFonts w:ascii="Times New Roman" w:hAnsi="Times New Roman" w:cs="Times New Roman"/>
                <w:sz w:val="20"/>
                <w:szCs w:val="20"/>
              </w:rPr>
              <w:t>B</w:t>
            </w:r>
          </w:p>
        </w:tc>
      </w:tr>
    </w:tbl>
    <w:p w:rsidR="0067230C" w:rsidRDefault="0067230C" w:rsidP="0067230C">
      <w:pPr>
        <w:pStyle w:val="Caption"/>
        <w:jc w:val="center"/>
        <w:rPr>
          <w:color w:val="auto"/>
        </w:rPr>
      </w:pPr>
      <w:r w:rsidRPr="00E04E58">
        <w:rPr>
          <w:color w:val="auto"/>
        </w:rPr>
        <w:t xml:space="preserve">Figure </w:t>
      </w:r>
      <w:r w:rsidR="00923C73" w:rsidRPr="00E04E58">
        <w:rPr>
          <w:color w:val="auto"/>
        </w:rPr>
        <w:fldChar w:fldCharType="begin"/>
      </w:r>
      <w:r w:rsidRPr="00E04E58">
        <w:rPr>
          <w:color w:val="auto"/>
        </w:rPr>
        <w:instrText xml:space="preserve"> SEQ Figure \* ARABIC </w:instrText>
      </w:r>
      <w:r w:rsidR="00923C73" w:rsidRPr="00E04E58">
        <w:rPr>
          <w:color w:val="auto"/>
        </w:rPr>
        <w:fldChar w:fldCharType="separate"/>
      </w:r>
      <w:r w:rsidR="00EA4745">
        <w:rPr>
          <w:noProof/>
          <w:color w:val="auto"/>
        </w:rPr>
        <w:t>6</w:t>
      </w:r>
      <w:r w:rsidR="00923C73" w:rsidRPr="00E04E58">
        <w:rPr>
          <w:color w:val="auto"/>
        </w:rPr>
        <w:fldChar w:fldCharType="end"/>
      </w:r>
      <w:r w:rsidRPr="00E04E58">
        <w:rPr>
          <w:color w:val="auto"/>
        </w:rPr>
        <w:t xml:space="preserve"> - (a) Dual airport runways and radar control towers, </w:t>
      </w:r>
      <w:r w:rsidRPr="00E04E58">
        <w:rPr>
          <w:b w:val="0"/>
          <w:color w:val="auto"/>
        </w:rPr>
        <w:br/>
      </w:r>
      <w:r w:rsidRPr="00E04E58">
        <w:rPr>
          <w:color w:val="auto"/>
        </w:rPr>
        <w:t>(b) PLC flyaway kit providing power to the airport runways.</w:t>
      </w:r>
    </w:p>
    <w:p w:rsidR="00255BA4" w:rsidRDefault="00255BA4"/>
    <w:p w:rsidR="00E15B59" w:rsidRDefault="00E15B59">
      <w:pPr>
        <w:pStyle w:val="Heading2"/>
      </w:pPr>
    </w:p>
    <w:p w:rsidR="00D14ECC" w:rsidRDefault="00D14ECC">
      <w:pPr>
        <w:pStyle w:val="Heading2"/>
      </w:pPr>
      <w:r>
        <w:t xml:space="preserve">The Data Management Challenges </w:t>
      </w:r>
    </w:p>
    <w:p w:rsidR="00D14ECC" w:rsidRDefault="00D14ECC" w:rsidP="000E22C5">
      <w:pPr>
        <w:keepNext/>
        <w:jc w:val="both"/>
      </w:pPr>
    </w:p>
    <w:p w:rsidR="00D14ECC" w:rsidRDefault="000E22C5" w:rsidP="000E22C5">
      <w:pPr>
        <w:keepNext/>
        <w:jc w:val="both"/>
      </w:pPr>
      <w:r>
        <w:t>This initiative has a very precise focus, i.e. the simulated environment has to be very effective if run by just a small unit, but must be scalable to serve a collection of units if a state-wide or region-wide exercise is planned.</w:t>
      </w:r>
      <w:r w:rsidR="00D14ECC">
        <w:t xml:space="preserve"> </w:t>
      </w:r>
      <w:r>
        <w:t>All of this must be done with minimal hardware and software costs, excellent security, and easily mastered technology.  So, flowing from that, there are a number of challenges that faced the data-management team.  They will be listed but briefly, knowing that they will be familiar to the vast majority of the readers of this paper.</w:t>
      </w:r>
    </w:p>
    <w:p w:rsidR="000E22C5" w:rsidRDefault="000E22C5" w:rsidP="000E22C5">
      <w:pPr>
        <w:keepNext/>
        <w:jc w:val="both"/>
      </w:pPr>
    </w:p>
    <w:p w:rsidR="000E22C5" w:rsidRDefault="000E22C5" w:rsidP="000E22C5">
      <w:pPr>
        <w:keepNext/>
        <w:jc w:val="both"/>
      </w:pPr>
      <w:r>
        <w:t xml:space="preserve">The major challenge was to understand the needs of the users, all of the users and that will be addressed in the next </w:t>
      </w:r>
      <w:r w:rsidR="00EA4745">
        <w:t>section</w:t>
      </w:r>
      <w:r>
        <w:t>.  Each new project will present a new set of user goals and even old projects will see user needs change over time.  Careful attention must be paid to meeting this challenge and reassessing it periodically.</w:t>
      </w:r>
    </w:p>
    <w:p w:rsidR="000E22C5" w:rsidRDefault="000E22C5" w:rsidP="000E22C5">
      <w:pPr>
        <w:keepNext/>
        <w:jc w:val="both"/>
      </w:pPr>
    </w:p>
    <w:p w:rsidR="00EA4745" w:rsidRDefault="00EF775A" w:rsidP="000E22C5">
      <w:pPr>
        <w:keepNext/>
        <w:jc w:val="both"/>
      </w:pPr>
      <w:r>
        <w:t>The second</w:t>
      </w:r>
      <w:r w:rsidR="00EA4745">
        <w:t xml:space="preserve"> challenge was providing a flexible storage mechanism </w:t>
      </w:r>
      <w:r w:rsidR="00C45597">
        <w:t>capable of storing a variety of cyber events without extensive modification or programming. Previo</w:t>
      </w:r>
      <w:r w:rsidR="004C08FE">
        <w:t>usly, in the JESPP experi</w:t>
      </w:r>
      <w:r w:rsidR="00C45597">
        <w:t xml:space="preserve">ments the message structures, including message type and message fields, were defined formally in Federation Object Models (FOMs) several months ahead of the actual exercise. </w:t>
      </w:r>
      <w:r w:rsidR="004C08FE">
        <w:t xml:space="preserve">This enabled us to use relational databases with fixed schemas. </w:t>
      </w:r>
      <w:r w:rsidR="00C45597">
        <w:t xml:space="preserve">For Cyber Guard the </w:t>
      </w:r>
      <w:r w:rsidR="009E77C0">
        <w:t xml:space="preserve">space of </w:t>
      </w:r>
      <w:r w:rsidR="00C45597">
        <w:t>cyber even</w:t>
      </w:r>
      <w:r w:rsidR="009E77C0">
        <w:t>ts need to be logged are much more fluid and difficult to bound. These events emanate from range of sources including Linux and Windows Operating System events, file system modifications, network traffic and application-level events.</w:t>
      </w:r>
    </w:p>
    <w:p w:rsidR="009E77C0" w:rsidRDefault="009E77C0" w:rsidP="000E22C5">
      <w:pPr>
        <w:keepNext/>
        <w:jc w:val="both"/>
      </w:pPr>
    </w:p>
    <w:p w:rsidR="000E22C5" w:rsidRDefault="00EF775A" w:rsidP="000E22C5">
      <w:pPr>
        <w:keepNext/>
        <w:jc w:val="both"/>
      </w:pPr>
      <w:r>
        <w:t>A third</w:t>
      </w:r>
      <w:r w:rsidR="000E22C5">
        <w:t xml:space="preserve"> challenge was the one of collecting the data effectively without bogging down the simulations itself. Fortunately, the experience from the JESPP project prepared the team well to address this challenge.  Bandwidth is still critical and connectivity fraught with limitations and inconsistencies.  The cost of disks however is modest and </w:t>
      </w:r>
      <w:r w:rsidR="000E22C5">
        <w:lastRenderedPageBreak/>
        <w:t xml:space="preserve">it is possible to store a lot of the data on the machine generating that data, recovering it for analysis and use via the techniques developed in the </w:t>
      </w:r>
      <w:r w:rsidR="00F67C05">
        <w:t xml:space="preserve">JESPP Project (Yao, </w:t>
      </w:r>
      <w:r w:rsidR="00F67C05" w:rsidRPr="00F67C05">
        <w:rPr>
          <w:i/>
        </w:rPr>
        <w:t>et al</w:t>
      </w:r>
      <w:r w:rsidR="00F67C05">
        <w:t>., 2011)</w:t>
      </w:r>
    </w:p>
    <w:p w:rsidR="009E77C0" w:rsidRDefault="009E77C0" w:rsidP="000E22C5">
      <w:pPr>
        <w:keepNext/>
        <w:jc w:val="both"/>
      </w:pPr>
    </w:p>
    <w:p w:rsidR="00F67C05" w:rsidRDefault="00F67C05" w:rsidP="000E22C5">
      <w:pPr>
        <w:keepNext/>
        <w:jc w:val="both"/>
      </w:pPr>
      <w:r>
        <w:t xml:space="preserve">A </w:t>
      </w:r>
      <w:r w:rsidR="00EF775A">
        <w:t>fourth</w:t>
      </w:r>
      <w:r>
        <w:t xml:space="preserve"> challenge was that of using data management techniques that were easily within the grasp of non-computer science technical personnel, many of whom are excellent coders, but haven’t the background in database design and use that comes with formal training in computer science. With a little attention to detail, the data system was designed to make it accessible and maintainable by the unit staffs.</w:t>
      </w:r>
    </w:p>
    <w:p w:rsidR="00F67C05" w:rsidRDefault="00F67C05" w:rsidP="000E22C5">
      <w:pPr>
        <w:keepNext/>
        <w:jc w:val="both"/>
      </w:pPr>
    </w:p>
    <w:p w:rsidR="00F67C05" w:rsidRDefault="00F67C05" w:rsidP="000E22C5">
      <w:pPr>
        <w:keepNext/>
        <w:jc w:val="both"/>
      </w:pPr>
      <w:r>
        <w:t xml:space="preserve">A </w:t>
      </w:r>
      <w:r w:rsidR="00EF775A">
        <w:t>fifth</w:t>
      </w:r>
      <w:r>
        <w:t xml:space="preserve"> challenge was quantifying the level of security required.  While the work being done was not necessarily of high levels of classification, one certainly would not want potential foes gaining easy access to the exercise, where they could either assess the level of readiness of the unit, hence its vulnerabilities or intrude in malicious ways to implant malicious codes or disrupt training.</w:t>
      </w:r>
    </w:p>
    <w:p w:rsidR="0018131E" w:rsidRDefault="0018131E" w:rsidP="0018131E">
      <w:pPr>
        <w:keepNext/>
        <w:jc w:val="both"/>
      </w:pPr>
    </w:p>
    <w:p w:rsidR="0018131E" w:rsidRDefault="00EF775A" w:rsidP="0018131E">
      <w:pPr>
        <w:keepNext/>
        <w:jc w:val="both"/>
      </w:pPr>
      <w:r>
        <w:t>A final</w:t>
      </w:r>
      <w:r w:rsidR="0018131E">
        <w:t xml:space="preserve"> challenge was providing a flexible analytical framework to query the stored data discover and link relevant over time events to discover attackers, especially advanced persistent threats </w:t>
      </w:r>
      <w:r w:rsidR="00383D80">
        <w:t xml:space="preserve">(ATPs) </w:t>
      </w:r>
      <w:r w:rsidR="004C08FE">
        <w:t>who</w:t>
      </w:r>
      <w:r w:rsidR="0018131E">
        <w:t xml:space="preserve"> employ slow and deliberate methodologies to avoid detection. </w:t>
      </w:r>
      <w:r w:rsidR="00D567F3">
        <w:t>The system should provide query facilities to discover attack surfaces used to enter the system, attempts by the attacker to escalate privileges</w:t>
      </w:r>
      <w:r w:rsidR="004C08FE">
        <w:t>,</w:t>
      </w:r>
      <w:r w:rsidR="00D567F3">
        <w:t xml:space="preserve"> attack</w:t>
      </w:r>
      <w:r w:rsidR="004C08FE">
        <w:t>s on</w:t>
      </w:r>
      <w:r w:rsidR="00D567F3">
        <w:t xml:space="preserve"> adjacent system</w:t>
      </w:r>
      <w:r w:rsidR="004C08FE">
        <w:t>s</w:t>
      </w:r>
      <w:r w:rsidR="00D567F3">
        <w:t xml:space="preserve">, attacker command and control, and </w:t>
      </w:r>
      <w:r w:rsidR="004C08FE">
        <w:t>overview of systems and resources</w:t>
      </w:r>
      <w:r w:rsidR="00D567F3">
        <w:t xml:space="preserve"> compromised by the attacker.</w:t>
      </w:r>
    </w:p>
    <w:p w:rsidR="00D14ECC" w:rsidRDefault="00D14ECC" w:rsidP="00D14ECC">
      <w:pPr>
        <w:jc w:val="both"/>
      </w:pPr>
    </w:p>
    <w:p w:rsidR="00D14ECC" w:rsidRPr="00D14ECC" w:rsidRDefault="00D14ECC" w:rsidP="003111EC">
      <w:pPr>
        <w:pStyle w:val="Heading2"/>
      </w:pPr>
      <w:r>
        <w:t xml:space="preserve">Assessing the Users’ Needs </w:t>
      </w:r>
    </w:p>
    <w:p w:rsidR="00D14ECC" w:rsidRDefault="00D14ECC" w:rsidP="003111EC">
      <w:pPr>
        <w:keepNext/>
        <w:jc w:val="both"/>
      </w:pPr>
    </w:p>
    <w:p w:rsidR="00D14ECC" w:rsidRDefault="00AD0729" w:rsidP="00D14ECC">
      <w:pPr>
        <w:jc w:val="both"/>
      </w:pPr>
      <w:r>
        <w:t>For the design of the JESPP project for JFCOM, many of the authors, Yao, Davis, Tran and Lucas, sat with the analysts for many eight-hour shifts, responding to computer and communication issues, but becoming intimately familiar with the operators, their issues, their skills and their needs. Then, Dr. Yao in particular, they were able to assess the best way to conceptualize, design, implement, and modify the data management system.  That luxury was not afforded to the team in the Cyber Challenge system design.  In this case, the internalized experience of the personnel on the team, Lt. Col. Hire, Major Tran, and Lieutenant Castello had to provide the “cyber security lore” necessary.  That was then combined with generalized knowledge of cyber security</w:t>
      </w:r>
      <w:r w:rsidR="00CC248B">
        <w:t xml:space="preserve"> held</w:t>
      </w:r>
      <w:r>
        <w:t xml:space="preserve"> by the rest of the team.</w:t>
      </w:r>
    </w:p>
    <w:p w:rsidR="00CC248B" w:rsidRDefault="00CC248B" w:rsidP="00D14ECC">
      <w:pPr>
        <w:jc w:val="both"/>
      </w:pPr>
    </w:p>
    <w:p w:rsidR="00D14ECC" w:rsidRPr="006C2906" w:rsidRDefault="00CC248B" w:rsidP="00D14ECC">
      <w:pPr>
        <w:jc w:val="both"/>
        <w:rPr>
          <w:b/>
        </w:rPr>
      </w:pPr>
      <w:r>
        <w:t xml:space="preserve">This technique was then incorporated in the design, the testing of which be discussed below.  The test provided an opportunity to both validate the choices of the designers and to provide feedback for future enhancement and </w:t>
      </w:r>
      <w:r w:rsidR="006C2906">
        <w:t>modifications (</w:t>
      </w:r>
      <w:r>
        <w:t xml:space="preserve">Gabbard </w:t>
      </w:r>
      <w:r w:rsidR="006C2906">
        <w:t>&amp; Swan</w:t>
      </w:r>
      <w:r>
        <w:t>, 2008)</w:t>
      </w:r>
      <w:r w:rsidR="006C2906">
        <w:t xml:space="preserve">. There is always tension in this process among the drives to provide the user with what they are familiar, to provide a more effective approach, and to program in the most elegant way.  The authors have observed on many programs that serendipity also contributes in the form of operators discovering a new way to use code functionality </w:t>
      </w:r>
      <w:r w:rsidR="00983AD7">
        <w:t xml:space="preserve">that </w:t>
      </w:r>
      <w:r w:rsidR="006C2906">
        <w:t xml:space="preserve">was </w:t>
      </w:r>
      <w:r w:rsidR="006C2906" w:rsidRPr="006C2906">
        <w:t>neither identified</w:t>
      </w:r>
      <w:r w:rsidR="006C2906">
        <w:t xml:space="preserve"> </w:t>
      </w:r>
      <w:r w:rsidR="00983AD7">
        <w:t>nor</w:t>
      </w:r>
      <w:r w:rsidR="006C2906" w:rsidRPr="006C2906">
        <w:t xml:space="preserve"> intended by the coders</w:t>
      </w:r>
      <w:r w:rsidR="006C2906">
        <w:t xml:space="preserve"> and neither</w:t>
      </w:r>
      <w:r w:rsidR="00983AD7">
        <w:t xml:space="preserve"> recognized nor requested by the user</w:t>
      </w:r>
      <w:r w:rsidR="006C2906" w:rsidRPr="006C2906">
        <w:t xml:space="preserve">.  </w:t>
      </w:r>
      <w:r w:rsidR="00983AD7">
        <w:t xml:space="preserve">Designers, coders and users all need to be alert for such opportunities.  Any such insights must be noted, memorialized and disseminated immediately, in the form of brain-storm notes, </w:t>
      </w:r>
      <w:r w:rsidR="00983AD7" w:rsidRPr="00983AD7">
        <w:rPr>
          <w:i/>
        </w:rPr>
        <w:t>i.e</w:t>
      </w:r>
      <w:r w:rsidR="00983AD7">
        <w:t>. free from constraints as to defensibility, grammar, spelling, or ego-involvement.  The object is not to lose valuable design information and deny to the users’ a capability that may have been critical.</w:t>
      </w:r>
    </w:p>
    <w:p w:rsidR="00255BA4" w:rsidRDefault="00255BA4">
      <w:pPr>
        <w:tabs>
          <w:tab w:val="left" w:pos="3095"/>
        </w:tabs>
        <w:jc w:val="both"/>
      </w:pPr>
    </w:p>
    <w:p w:rsidR="00D14ECC" w:rsidRPr="00D14ECC" w:rsidRDefault="00D14ECC" w:rsidP="003111EC">
      <w:pPr>
        <w:pStyle w:val="Heading2"/>
      </w:pPr>
      <w:r>
        <w:t>Surveying Candidate Techniques and Technologies</w:t>
      </w:r>
    </w:p>
    <w:p w:rsidR="00D14ECC" w:rsidRDefault="00D14ECC" w:rsidP="003111EC">
      <w:pPr>
        <w:keepNext/>
        <w:jc w:val="both"/>
      </w:pPr>
    </w:p>
    <w:p w:rsidR="00D14ECC" w:rsidRDefault="00983AD7" w:rsidP="00D14ECC">
      <w:pPr>
        <w:jc w:val="both"/>
      </w:pPr>
      <w:r>
        <w:t xml:space="preserve">Having laid down the foundations described above, </w:t>
      </w:r>
      <w:r w:rsidR="002B30CF">
        <w:t>a</w:t>
      </w:r>
      <w:r>
        <w:t xml:space="preserve"> design team should follow accepted good practices in formulating, designing, implementing, and testing the code. </w:t>
      </w:r>
      <w:r w:rsidR="0063440A">
        <w:t>This team is oriented toward developing code in research settings and are therefore more inclined to follow accepted procedures in that environment. (Stodden &amp; Miguez, 2013)</w:t>
      </w:r>
      <w:r>
        <w:t xml:space="preserve"> </w:t>
      </w:r>
      <w:r w:rsidR="00D14ECC">
        <w:t xml:space="preserve"> </w:t>
      </w:r>
      <w:r w:rsidR="0063440A">
        <w:t xml:space="preserve">Other team may be familiar with their own discipline’s </w:t>
      </w:r>
      <w:r w:rsidR="004341B8">
        <w:t xml:space="preserve">standards of practice and would be similarly well advised to follow those.  This team is aware as well of the insidious pressure to learn the latest trick and implement the latest solutions and therefore are assiduous in their evaluation of competing techniques based on the utility to the user, the economies presented, and the security assurance issues.  </w:t>
      </w:r>
    </w:p>
    <w:p w:rsidR="00D567F3" w:rsidRDefault="00D567F3" w:rsidP="00D14ECC">
      <w:pPr>
        <w:jc w:val="both"/>
      </w:pPr>
    </w:p>
    <w:p w:rsidR="00D567F3" w:rsidRPr="00252420" w:rsidRDefault="00D567F3" w:rsidP="00D14ECC">
      <w:pPr>
        <w:jc w:val="both"/>
      </w:pPr>
      <w:r>
        <w:t>We surveyed a range of candidate techn</w:t>
      </w:r>
      <w:r w:rsidR="007A0BD6">
        <w:t xml:space="preserve">ologies, each with its strength and weaknesses. Relational database technology is the most mature with well-defined SQL query language and </w:t>
      </w:r>
      <w:r w:rsidR="00383D80">
        <w:t xml:space="preserve">with </w:t>
      </w:r>
      <w:r w:rsidR="007A0BD6">
        <w:t xml:space="preserve">solid open-source implementations (such as Postgres and MySQL). However, </w:t>
      </w:r>
      <w:r w:rsidR="00D7692B">
        <w:t xml:space="preserve">the data storage provide by </w:t>
      </w:r>
      <w:r w:rsidR="007A0BD6">
        <w:t xml:space="preserve">relational databases </w:t>
      </w:r>
      <w:r w:rsidR="00D7692B">
        <w:t xml:space="preserve">are relatively inflexible, since they </w:t>
      </w:r>
      <w:r w:rsidR="007A0BD6">
        <w:t xml:space="preserve">require </w:t>
      </w:r>
      <w:r w:rsidR="00D7692B">
        <w:t xml:space="preserve">predefined data </w:t>
      </w:r>
      <w:r w:rsidR="007A0BD6">
        <w:t>schema</w:t>
      </w:r>
      <w:r w:rsidR="00D7692B">
        <w:t xml:space="preserve">s. </w:t>
      </w:r>
      <w:r w:rsidR="00D94FF3">
        <w:t>Recently, noSQL storage technologies have emerged to overcome weakness</w:t>
      </w:r>
      <w:r w:rsidR="00383D80">
        <w:t>es</w:t>
      </w:r>
      <w:r w:rsidR="00D94FF3">
        <w:t xml:space="preserve"> in relational data</w:t>
      </w:r>
      <w:r w:rsidR="00383D80">
        <w:t>ba</w:t>
      </w:r>
      <w:r w:rsidR="00D94FF3">
        <w:t xml:space="preserve">ses. </w:t>
      </w:r>
      <w:r w:rsidR="00FB7822">
        <w:t xml:space="preserve">The technologies include column-oriented databases, document databases, and graph databases. </w:t>
      </w:r>
      <w:r w:rsidR="00D7692B">
        <w:t xml:space="preserve">Column-oriented databases are similar to relational databases, except that the relational tables are </w:t>
      </w:r>
      <w:r w:rsidR="00D7692B">
        <w:lastRenderedPageBreak/>
        <w:t>store</w:t>
      </w:r>
      <w:r w:rsidR="00383D80">
        <w:t>d</w:t>
      </w:r>
      <w:r w:rsidR="00D7692B">
        <w:t xml:space="preserve"> column-wise, instead of row-wise. </w:t>
      </w:r>
      <w:r w:rsidR="00D94FF3">
        <w:t xml:space="preserve">Column-wise storages are better suited for data analytics, since </w:t>
      </w:r>
      <w:r w:rsidR="00FB7822">
        <w:t xml:space="preserve">they </w:t>
      </w:r>
      <w:r w:rsidR="00D94FF3">
        <w:t xml:space="preserve">provide efficient column attribute </w:t>
      </w:r>
      <w:r w:rsidR="00383D80">
        <w:t xml:space="preserve">sequential </w:t>
      </w:r>
      <w:r w:rsidR="00D94FF3">
        <w:t xml:space="preserve">scans, </w:t>
      </w:r>
      <w:r w:rsidR="00383D80">
        <w:t>which can be used to gather statistics (e</w:t>
      </w:r>
      <w:r w:rsidR="00FB7822">
        <w:t>.</w:t>
      </w:r>
      <w:r w:rsidR="00EF775A">
        <w:t>g.</w:t>
      </w:r>
      <w:r w:rsidR="00383D80">
        <w:t>, mean and standard deviation)</w:t>
      </w:r>
      <w:r w:rsidR="00D94FF3">
        <w:t xml:space="preserve">. </w:t>
      </w:r>
      <w:r w:rsidR="00383D80">
        <w:t>R</w:t>
      </w:r>
      <w:r w:rsidR="00D94FF3">
        <w:t xml:space="preserve">ow-wise storages are better suited for fast atomic updates. However, both still require table schemas </w:t>
      </w:r>
      <w:r w:rsidR="00383D80">
        <w:t xml:space="preserve">that need </w:t>
      </w:r>
      <w:r w:rsidR="00D94FF3">
        <w:t>to be predefined. Document</w:t>
      </w:r>
      <w:r w:rsidR="008A7FA6">
        <w:t xml:space="preserve"> storages explicitly address</w:t>
      </w:r>
      <w:r w:rsidR="00D94FF3">
        <w:t xml:space="preserve"> the inflexibility of schemas by storing data as </w:t>
      </w:r>
      <w:r w:rsidR="00D94FF3">
        <w:rPr>
          <w:i/>
        </w:rPr>
        <w:t>documents,</w:t>
      </w:r>
      <w:r w:rsidR="00383D80">
        <w:t xml:space="preserve"> where each document</w:t>
      </w:r>
      <w:r w:rsidR="00D94FF3">
        <w:t xml:space="preserve"> consists of arbitrary </w:t>
      </w:r>
      <w:r w:rsidR="00383D80">
        <w:t>attribute-value pairs</w:t>
      </w:r>
      <w:r w:rsidR="00D94FF3">
        <w:t>.</w:t>
      </w:r>
      <w:r w:rsidR="00383D80">
        <w:t xml:space="preserve"> However, for efficient querying </w:t>
      </w:r>
      <w:r w:rsidR="00FB7822">
        <w:t>the</w:t>
      </w:r>
      <w:r w:rsidR="00383D80">
        <w:t xml:space="preserve"> type</w:t>
      </w:r>
      <w:r w:rsidR="00FB7822">
        <w:t>s</w:t>
      </w:r>
      <w:r w:rsidR="00383D80">
        <w:t xml:space="preserve"> of query has to be known in advance as to properly define the nesting structure of documents and their inter-links. In our case we do not know the range query need to detect ATPs. Graph databas</w:t>
      </w:r>
      <w:r w:rsidR="008A7FA6">
        <w:t xml:space="preserve">e provide the ultimate </w:t>
      </w:r>
      <w:r w:rsidR="00383D80">
        <w:t>flexibility</w:t>
      </w:r>
      <w:r w:rsidR="008A7FA6">
        <w:t xml:space="preserve"> in relational queries by storing entities/objects as nodes in a graph and relationships/attributes as bidirectional edges connecting the nodes.</w:t>
      </w:r>
      <w:r w:rsidR="00383D80">
        <w:t xml:space="preserve"> </w:t>
      </w:r>
      <w:r w:rsidR="008A7FA6">
        <w:t>The bidirectional nature of edges makes the need to predefine the nesting structure of documents unnecessary. However, scalability is a potential issue for graph databases, since they centrally maintain adjacency lists for</w:t>
      </w:r>
      <w:r w:rsidR="00715759">
        <w:t xml:space="preserve"> each node. Distributed computing techniques, like document database sharding, are more difficult to apply. Moreover, in our case discovering </w:t>
      </w:r>
      <w:r w:rsidR="00FB7822">
        <w:t xml:space="preserve">of </w:t>
      </w:r>
      <w:r w:rsidR="00715759">
        <w:t>attackers the concept of entities/objects are more nebulous. The various activities of an attacker are not initially att</w:t>
      </w:r>
      <w:r w:rsidR="00FB7822">
        <w:t>ributable to that attacker, or</w:t>
      </w:r>
      <w:r w:rsidR="00715759">
        <w:t xml:space="preserve"> they activities may be misattributed. To support reasoning on attacker/activity attribute graph-level operation support is needed.</w:t>
      </w:r>
    </w:p>
    <w:p w:rsidR="00D14ECC" w:rsidRDefault="00D14ECC" w:rsidP="00D14ECC">
      <w:pPr>
        <w:jc w:val="both"/>
      </w:pPr>
    </w:p>
    <w:p w:rsidR="00D14ECC" w:rsidRPr="00D14ECC" w:rsidRDefault="00D14ECC" w:rsidP="003111EC">
      <w:pPr>
        <w:pStyle w:val="Heading2"/>
      </w:pPr>
      <w:r>
        <w:t xml:space="preserve">Implementation </w:t>
      </w:r>
    </w:p>
    <w:p w:rsidR="00D14ECC" w:rsidRDefault="00D14ECC" w:rsidP="003111EC">
      <w:pPr>
        <w:keepNext/>
        <w:jc w:val="both"/>
      </w:pPr>
    </w:p>
    <w:p w:rsidR="00E55B2A" w:rsidRDefault="00EF775A" w:rsidP="00D14ECC">
      <w:pPr>
        <w:jc w:val="both"/>
      </w:pPr>
      <w:r>
        <w:t xml:space="preserve">We decided to use a document storage backend for our implementation by favoring flexibility and scalability in storage over query capability. Document storage provides the flexibility to store arbitrary events without the need to predefine the data schema. The document storage sharding enables us to capture and store all events even during high load. We plan to address query </w:t>
      </w:r>
      <w:r w:rsidR="00E55B2A">
        <w:t>deficiencies in data post-processing step after the event as we better understand the attacker operating modes and procedures.</w:t>
      </w:r>
    </w:p>
    <w:p w:rsidR="00E55B2A" w:rsidRDefault="00E55B2A" w:rsidP="00D14ECC">
      <w:pPr>
        <w:jc w:val="both"/>
      </w:pPr>
    </w:p>
    <w:p w:rsidR="00C41333" w:rsidRDefault="00E55B2A" w:rsidP="00D14ECC">
      <w:pPr>
        <w:jc w:val="both"/>
      </w:pPr>
      <w:r>
        <w:t xml:space="preserve">The specific document database we choose for our implementation is MongoDB. MongoDB is a widely-used open-source document-database implementation that is easy to install and to use. It stores documents in JSON format, which is an industry standard. MongoDB is agnostic to the content of the JSON documents. </w:t>
      </w:r>
      <w:r w:rsidR="00744C90">
        <w:t>We choose to use Fluentd to feed event data to MongoDB. Fluentd is specialized tool for event logging. It is capable of interfacing with a wide range of event loggers. In our case we connected NXLog and Sysmon event loggers to Fluentd.</w:t>
      </w:r>
      <w:r>
        <w:t xml:space="preserve"> </w:t>
      </w:r>
      <w:r w:rsidR="00744C90">
        <w:t xml:space="preserve"> </w:t>
      </w:r>
      <w:r w:rsidR="00C41333" w:rsidRPr="00C41333">
        <w:t xml:space="preserve">All of the </w:t>
      </w:r>
      <w:r w:rsidR="00C41333">
        <w:t>Windows virtual machines in this instantiation of CQRTE we</w:t>
      </w:r>
      <w:r w:rsidR="00C41333" w:rsidRPr="00C41333">
        <w:t xml:space="preserve">re instrumented with Sysmon </w:t>
      </w:r>
      <w:r w:rsidR="00010682" w:rsidRPr="00C41333">
        <w:t xml:space="preserve">and </w:t>
      </w:r>
      <w:r w:rsidR="00010682">
        <w:t>NXLog</w:t>
      </w:r>
      <w:r w:rsidR="00C41333" w:rsidRPr="00C41333">
        <w:t>. Sysmon</w:t>
      </w:r>
      <w:r w:rsidR="00B728ED">
        <w:t xml:space="preserve"> can be downloaded from the web (Microsoft Sysinternals, 2015)</w:t>
      </w:r>
      <w:r w:rsidR="00C41333">
        <w:t xml:space="preserve"> does and excellent job of</w:t>
      </w:r>
      <w:r w:rsidR="00C41333" w:rsidRPr="00C41333">
        <w:t xml:space="preserve"> record</w:t>
      </w:r>
      <w:r w:rsidR="00C41333">
        <w:t>ing</w:t>
      </w:r>
      <w:r w:rsidR="00C41333" w:rsidRPr="00C41333">
        <w:t xml:space="preserve"> detailed Windows process events, including process creation, network connections and changes to file creation times. Each process is given a globally unique id (GUID) to allow</w:t>
      </w:r>
      <w:r w:rsidR="00C41333">
        <w:t xml:space="preserve"> identification and</w:t>
      </w:r>
      <w:r w:rsidR="00C41333" w:rsidRPr="00C41333">
        <w:t xml:space="preserve"> correlation of events when the op</w:t>
      </w:r>
      <w:r w:rsidR="00C41333">
        <w:t>erating system reuses process ID</w:t>
      </w:r>
      <w:r w:rsidR="00C41333" w:rsidRPr="00C41333">
        <w:t xml:space="preserve">s. Each session is assigned a GUID as well to enable grouping of events from the same logon session. </w:t>
      </w:r>
      <w:r w:rsidR="00B728ED" w:rsidRPr="00C41333">
        <w:t>These Sysmon events are stored in the Windows Event Log.</w:t>
      </w:r>
    </w:p>
    <w:p w:rsidR="00C41333" w:rsidRDefault="00C41333" w:rsidP="00D14ECC">
      <w:pPr>
        <w:jc w:val="both"/>
      </w:pPr>
    </w:p>
    <w:p w:rsidR="00D14ECC" w:rsidRDefault="00010682" w:rsidP="00D14ECC">
      <w:pPr>
        <w:jc w:val="both"/>
      </w:pPr>
      <w:r>
        <w:t>NXLog</w:t>
      </w:r>
      <w:r w:rsidR="00C41333" w:rsidRPr="00C41333">
        <w:t xml:space="preserve"> subscribes to all the </w:t>
      </w:r>
      <w:r w:rsidR="00C41333">
        <w:t>events in the Windows Event Log</w:t>
      </w:r>
      <w:r w:rsidR="00B728ED">
        <w:t xml:space="preserve"> and can also be downloaded from the web (Source Forge, 2015)</w:t>
      </w:r>
      <w:r w:rsidR="00C41333">
        <w:t>.  It</w:t>
      </w:r>
      <w:r w:rsidR="00C41333" w:rsidRPr="00C41333">
        <w:t xml:space="preserve"> formats</w:t>
      </w:r>
      <w:r w:rsidR="00C41333">
        <w:t xml:space="preserve"> all of</w:t>
      </w:r>
      <w:r w:rsidR="00C41333" w:rsidRPr="00C41333">
        <w:t xml:space="preserve"> these events in the JavaScript Object Notation</w:t>
      </w:r>
      <w:r w:rsidR="00C41333">
        <w:t xml:space="preserve"> (</w:t>
      </w:r>
      <w:r w:rsidR="00C41333" w:rsidRPr="00C41333">
        <w:t>JSON</w:t>
      </w:r>
      <w:r w:rsidR="00C41333">
        <w:t>)</w:t>
      </w:r>
      <w:r w:rsidR="00C41333" w:rsidRPr="00C41333">
        <w:t xml:space="preserve"> format</w:t>
      </w:r>
      <w:r w:rsidR="00C41333">
        <w:t>, which is an</w:t>
      </w:r>
      <w:r w:rsidR="00C41333" w:rsidRPr="00C41333">
        <w:t xml:space="preserve"> open standard,</w:t>
      </w:r>
      <w:r w:rsidR="00C41333">
        <w:t xml:space="preserve"> defined in both </w:t>
      </w:r>
      <w:r w:rsidR="00B728ED">
        <w:t xml:space="preserve">RFC 7159 and ECMA 404. </w:t>
      </w:r>
      <w:r w:rsidR="00C41333">
        <w:t xml:space="preserve"> </w:t>
      </w:r>
      <w:r w:rsidR="00C41333" w:rsidRPr="00C41333">
        <w:t xml:space="preserve"> </w:t>
      </w:r>
      <w:r w:rsidR="00C41333">
        <w:t>It</w:t>
      </w:r>
      <w:r w:rsidR="00B728ED">
        <w:t xml:space="preserve"> </w:t>
      </w:r>
      <w:r w:rsidR="00C41333" w:rsidRPr="00C41333">
        <w:t xml:space="preserve">then sends these events remotely to the Fluentd </w:t>
      </w:r>
      <w:r w:rsidR="0000303C">
        <w:t xml:space="preserve"> which also is an </w:t>
      </w:r>
      <w:r w:rsidR="00C41333" w:rsidRPr="00C41333">
        <w:t xml:space="preserve">open </w:t>
      </w:r>
      <w:r w:rsidR="0000303C">
        <w:t>s</w:t>
      </w:r>
      <w:r w:rsidR="00C41333" w:rsidRPr="00C41333">
        <w:t>ource data collector</w:t>
      </w:r>
      <w:r w:rsidR="0000303C">
        <w:t>, and can be downloaded from the Fluen</w:t>
      </w:r>
      <w:r>
        <w:t>t</w:t>
      </w:r>
      <w:r w:rsidR="0000303C">
        <w:t>d web site (Fluentd, 2015)</w:t>
      </w:r>
      <w:r w:rsidR="00C41333" w:rsidRPr="00C41333">
        <w:t xml:space="preserve">. In our setup there is a single Fluentd process collecting events from all Windows </w:t>
      </w:r>
      <w:r>
        <w:t xml:space="preserve"> NXLog</w:t>
      </w:r>
      <w:r w:rsidR="00C41333" w:rsidRPr="00C41333">
        <w:t xml:space="preserve"> processes. Finally, Fluentd stores the JSON events in the persistent document store MongoDB</w:t>
      </w:r>
      <w:r w:rsidR="0000303C">
        <w:t>.  This software can be downloaded from the MongoDB web site (MongoDB, 2015)</w:t>
      </w:r>
      <w:r w:rsidR="00C41333" w:rsidRPr="00C41333">
        <w:t>.</w:t>
      </w:r>
    </w:p>
    <w:p w:rsidR="002B30CF" w:rsidRDefault="002B30CF" w:rsidP="002B30CF">
      <w:pPr>
        <w:jc w:val="both"/>
      </w:pPr>
    </w:p>
    <w:p w:rsidR="002B30CF" w:rsidRDefault="002B30CF" w:rsidP="003111EC">
      <w:pPr>
        <w:pStyle w:val="Heading2"/>
      </w:pPr>
      <w:r>
        <w:t>A Test Exercise to Validate Choices</w:t>
      </w:r>
    </w:p>
    <w:p w:rsidR="002B30CF" w:rsidRDefault="002B30CF" w:rsidP="003111EC">
      <w:pPr>
        <w:keepNext/>
        <w:jc w:val="both"/>
      </w:pPr>
    </w:p>
    <w:p w:rsidR="002B30CF" w:rsidRDefault="002B30CF" w:rsidP="002B30CF">
      <w:pPr>
        <w:jc w:val="both"/>
      </w:pPr>
      <w:r>
        <w:t xml:space="preserve">The authors organized and managed a test of the system, including the data management sub-system in early February 2015.  The test was called Cyber Challenge 2015 and was hosted by the 261st Network Warfare Squadron (NWS) in Van Nuys California.  Over 50 personnel participated and they were organized into five teams. The events modeled were drafted as a potentially harmful situation that would endanger national security.  The personnel were a team crew commander, who was an officer, and a battle commander.  The rest of the participants were enlisted personnel from reserve units.  </w:t>
      </w:r>
    </w:p>
    <w:p w:rsidR="002B30CF" w:rsidRDefault="002B30CF" w:rsidP="002B30CF">
      <w:pPr>
        <w:jc w:val="both"/>
      </w:pPr>
    </w:p>
    <w:p w:rsidR="002B30CF" w:rsidRDefault="002B30CF" w:rsidP="002B30CF">
      <w:pPr>
        <w:jc w:val="both"/>
      </w:pPr>
      <w:r>
        <w:t xml:space="preserve">The exercise ran well and was considered a great training success.  Vast amounts of data were efficiently collected, stored temporarily, then archived in a way that made their retrieval easy and intuitive.. These data will actually be accessed by the reservists in the future to further analyze the exercise.. All the data management mentioned above </w:t>
      </w:r>
      <w:r>
        <w:lastRenderedPageBreak/>
        <w:t>will be needed in the future.  This need is predicated on the finding that, in a two-day small unit exercise, Cyber Challenger 2015 generated 1.6 terabytes of data, all of which was logged, identified and archived.</w:t>
      </w:r>
    </w:p>
    <w:p w:rsidR="002B30CF" w:rsidRDefault="002B30CF" w:rsidP="002B30CF">
      <w:pPr>
        <w:jc w:val="both"/>
      </w:pPr>
    </w:p>
    <w:p w:rsidR="00D14ECC" w:rsidRPr="00D14ECC" w:rsidRDefault="00D343D3" w:rsidP="003111EC">
      <w:pPr>
        <w:pStyle w:val="Heading2"/>
      </w:pPr>
      <w:r>
        <w:t>Evaluation</w:t>
      </w:r>
      <w:r w:rsidR="00D14ECC">
        <w:t xml:space="preserve"> </w:t>
      </w:r>
    </w:p>
    <w:p w:rsidR="00D14ECC" w:rsidRDefault="00D14ECC" w:rsidP="003111EC">
      <w:pPr>
        <w:keepNext/>
        <w:jc w:val="both"/>
      </w:pPr>
    </w:p>
    <w:p w:rsidR="001A00BB" w:rsidRDefault="00A76743" w:rsidP="00D14ECC">
      <w:pPr>
        <w:jc w:val="both"/>
      </w:pPr>
      <w:r>
        <w:t>At the time of the submission of this paper, the evaluative process was still on-going.  It is hoped that more progress will be reported at the presentation session late this Fall in Orlando.</w:t>
      </w:r>
      <w:r w:rsidR="00974A97">
        <w:t xml:space="preserve"> There are several thrusts to the Evaluation. The first is ascertaining if the data was collected locally without interfering with the simulation and concomitant training.  The second is reviewing user needs and satisfaction with the system.  Initial reactions from operators and officers alike were much more enthusiastic than was hoped and more formal assessments are planned for the future.  Thirdly, there will be an effort to capture lessons learned from operators and officers, with an eye toward improving or enhancing the system. Fourth, the scalability of the system will be investigated, considering both region-wide exercises and enabling single-player exercises and training.  </w:t>
      </w:r>
      <w:r w:rsidR="001A00BB">
        <w:t xml:space="preserve">Among the last articulated examinations will be collecting and analyzing data on the ease with which the system was installed, managed and modified by the technical personnel.  Finally, a tiger-team approach will be established to seek out and identify any areas of potential improvement that </w:t>
      </w:r>
      <w:r w:rsidR="007C33A9">
        <w:t>have been</w:t>
      </w:r>
      <w:r w:rsidR="001A00BB">
        <w:t xml:space="preserve"> over-looked.</w:t>
      </w:r>
    </w:p>
    <w:p w:rsidR="00D14ECC" w:rsidRDefault="00D14ECC" w:rsidP="00D14ECC">
      <w:pPr>
        <w:jc w:val="both"/>
      </w:pPr>
    </w:p>
    <w:p w:rsidR="00D343D3" w:rsidRPr="00D14ECC" w:rsidRDefault="00D343D3" w:rsidP="003111EC">
      <w:pPr>
        <w:pStyle w:val="Heading2"/>
      </w:pPr>
      <w:r>
        <w:t>Suggestions for Using this Approach</w:t>
      </w:r>
    </w:p>
    <w:p w:rsidR="00D343D3" w:rsidRDefault="00D343D3" w:rsidP="003111EC">
      <w:pPr>
        <w:keepNext/>
        <w:jc w:val="both"/>
      </w:pPr>
    </w:p>
    <w:p w:rsidR="00F308D2" w:rsidRDefault="007C33A9" w:rsidP="00D343D3">
      <w:pPr>
        <w:jc w:val="both"/>
      </w:pPr>
      <w:r>
        <w:t>Some of the more important lessons learned over the last decade and a half have distilled and presented above. The development of useful programs and their wide accessibility has at the same time provided easy access to the power of computation and induced reliance on pre-coded system approaches.  The authors have shown that using well-vetted techniques can produce more optimal system that pass the test of cost/benefit analyses.  Further, the use of open-source software reduces the total cost of the system, making it affordable by even small units with virtually no discretionary budget. The open source community also provides a good exemplar of using enthusiastic volunteers to do significant portions of the coding.  Some of the scenario mock-ups and analytical modules for Cyber Challenge were conceived, designed and produced by reserve personnel on their own time.</w:t>
      </w:r>
      <w:r w:rsidR="00F308D2">
        <w:t xml:space="preserve">  </w:t>
      </w:r>
    </w:p>
    <w:p w:rsidR="00F308D2" w:rsidRDefault="00F308D2" w:rsidP="00D343D3">
      <w:pPr>
        <w:jc w:val="both"/>
      </w:pPr>
    </w:p>
    <w:p w:rsidR="00D343D3" w:rsidRDefault="00F308D2" w:rsidP="00D343D3">
      <w:pPr>
        <w:jc w:val="both"/>
      </w:pPr>
      <w:r>
        <w:t xml:space="preserve">One issue is of course security.  There is an on-going and vociferous debate about the relative strengths of security between proprietary and open-source </w:t>
      </w:r>
      <w:r w:rsidR="00E3337F">
        <w:t>programs.  Alan Boulanger of IBM takes the position that there are codes on both sides that are more secure than the other side of the Proprietary/Open Source divide.  (Boulanger, 2005) His position seems to be that one must do a de novo analysis of the security of any code irrespective of its origin.  He supports the idea that the two competing areas are about evenly matched in security.  Further security can be insured by “air gap” isolation or by authorized encryption for connectivity to remote sites.</w:t>
      </w:r>
    </w:p>
    <w:p w:rsidR="00D343D3" w:rsidRDefault="00D343D3" w:rsidP="00D343D3">
      <w:pPr>
        <w:jc w:val="both"/>
      </w:pPr>
    </w:p>
    <w:p w:rsidR="00D343D3" w:rsidRPr="00D14ECC" w:rsidRDefault="00D343D3" w:rsidP="003111EC">
      <w:pPr>
        <w:pStyle w:val="Heading2"/>
      </w:pPr>
      <w:r>
        <w:t xml:space="preserve">Other Potential Areas for Instantiation </w:t>
      </w:r>
    </w:p>
    <w:p w:rsidR="00D343D3" w:rsidRDefault="00D343D3" w:rsidP="003111EC">
      <w:pPr>
        <w:keepNext/>
        <w:jc w:val="both"/>
      </w:pPr>
    </w:p>
    <w:p w:rsidR="00D343D3" w:rsidRDefault="00E3337F" w:rsidP="00D343D3">
      <w:pPr>
        <w:jc w:val="both"/>
      </w:pPr>
      <w:r>
        <w:t xml:space="preserve">The authors enthusiasm for this technique may color their seeing other opportunities for the use of these approaches in other area, but it does seem that virtually any small unit with a mission that entails the use of data, the response to outside impacts, and the need to provide an environment for training and readiness assessment would be well advised to consider these approaches.  Intelligence units, cryptologic personnel, </w:t>
      </w:r>
      <w:r w:rsidR="008156B9">
        <w:t xml:space="preserve">planners, combat units, communications support organizations and many others could easily adapt this paper’s suggestions to their own needs and capabilities.  The availability of computer-savvy technical help is becoming so widespread that it would be hard to imagine a unit without significant computer science capabilities in their current staff.  Should such integral assets be thinner than desired, other neighboring units would undoubtedly have the available expertise.  It is the opinion of some of the authors that real activities like implementing a new training system produce excellent leadership and team training opportunities </w:t>
      </w:r>
    </w:p>
    <w:p w:rsidR="008156B9" w:rsidRDefault="008156B9" w:rsidP="00D343D3">
      <w:pPr>
        <w:jc w:val="both"/>
      </w:pPr>
    </w:p>
    <w:p w:rsidR="008156B9" w:rsidRDefault="008156B9" w:rsidP="00D343D3">
      <w:pPr>
        <w:jc w:val="both"/>
      </w:pPr>
      <w:r>
        <w:t>Outside of the military context, these approaches could be applied to any computation and communication laden efforts in any field.  Emergency preparedness, public safety, medical responses, and event planning would all fall under the aegis of the above described system.</w:t>
      </w:r>
    </w:p>
    <w:p w:rsidR="00E3337F" w:rsidRDefault="00E3337F" w:rsidP="00E3337F">
      <w:pPr>
        <w:jc w:val="both"/>
      </w:pPr>
    </w:p>
    <w:p w:rsidR="00E3337F" w:rsidRDefault="00E3337F" w:rsidP="00E3337F">
      <w:pPr>
        <w:pStyle w:val="Heading1"/>
      </w:pPr>
      <w:r>
        <w:t>Conclusions</w:t>
      </w:r>
    </w:p>
    <w:p w:rsidR="00EC232D" w:rsidRDefault="00EC232D" w:rsidP="00EC232D">
      <w:pPr>
        <w:jc w:val="both"/>
      </w:pPr>
    </w:p>
    <w:p w:rsidR="008156B9" w:rsidRDefault="008156B9" w:rsidP="00EC232D">
      <w:pPr>
        <w:jc w:val="both"/>
      </w:pPr>
      <w:r>
        <w:t>Cybersecurity is vita</w:t>
      </w:r>
      <w:r w:rsidR="00177728">
        <w:t>l and ensuring it is daunting. Testing of</w:t>
      </w:r>
      <w:r>
        <w:t xml:space="preserve"> Cybersecurity </w:t>
      </w:r>
      <w:r w:rsidR="00177728">
        <w:t>systems</w:t>
      </w:r>
      <w:r>
        <w:t xml:space="preserve"> can be costly</w:t>
      </w:r>
      <w:r w:rsidR="00177728">
        <w:t>, risky for security</w:t>
      </w:r>
      <w:r>
        <w:t xml:space="preserve"> and disruptive, especially in very large exercises.  There was a dearth of technology available for small </w:t>
      </w:r>
      <w:r w:rsidR="00177728">
        <w:t xml:space="preserve">test </w:t>
      </w:r>
      <w:r w:rsidR="00177728">
        <w:lastRenderedPageBreak/>
        <w:t>environment</w:t>
      </w:r>
      <w:r>
        <w:t xml:space="preserve"> Cybersecurity exercises</w:t>
      </w:r>
      <w:r w:rsidR="00C5271D">
        <w:t>.  Using the expertise developed on other large-scale distributed computing projects, the team met the need of small units by producing a very effective training scenario simulator.</w:t>
      </w:r>
      <w:r w:rsidR="00177728">
        <w:t xml:space="preserve"> That system and approach can now be used to provide the Test and Evaluation community with a scalable small test environment capability.</w:t>
      </w:r>
      <w:r w:rsidR="00C5271D">
        <w:t xml:space="preserve">  It </w:t>
      </w:r>
      <w:r w:rsidR="006E6EED">
        <w:t>can use</w:t>
      </w:r>
      <w:r w:rsidR="00C5271D">
        <w:t xml:space="preserve"> locally available computing power, low- or no-cost software and careful planning to meet the needs of the </w:t>
      </w:r>
      <w:r w:rsidR="006E6EED">
        <w:t>T&amp;E personnel</w:t>
      </w:r>
      <w:r w:rsidR="00C5271D">
        <w:t xml:space="preserve">. Data management </w:t>
      </w:r>
      <w:r w:rsidR="006E6EED">
        <w:t>will be</w:t>
      </w:r>
      <w:r w:rsidR="00C5271D">
        <w:t xml:space="preserve"> of paramount importance</w:t>
      </w:r>
      <w:r w:rsidR="006E6EED">
        <w:t>, but the approach used for the training system has established a reliable and well marked path</w:t>
      </w:r>
      <w:r w:rsidR="00C5271D">
        <w:t>.  The small unit exercise collected around one terabyte of information daily during the conduct of the training</w:t>
      </w:r>
      <w:r w:rsidR="006E6EED">
        <w:t>; similar volumes are expected during test.  The team has designed scalable data management systems in the past to handle orders of magnitude more data flow than this, so even large tests should pose no problems</w:t>
      </w:r>
      <w:r w:rsidR="00C5271D">
        <w:t xml:space="preserve">.  This information </w:t>
      </w:r>
      <w:r w:rsidR="006E6EED">
        <w:t>can be</w:t>
      </w:r>
      <w:r w:rsidR="00C5271D">
        <w:t xml:space="preserve"> collected, characterized, archived, and made available for retrieval and further analysis.  All of this can an</w:t>
      </w:r>
      <w:r w:rsidR="006E6EED">
        <w:t>d was accomplished within small-</w:t>
      </w:r>
      <w:r w:rsidR="00C5271D">
        <w:t xml:space="preserve">budget constraints.  The techniques employed are almost certain to be  expandable to </w:t>
      </w:r>
      <w:r w:rsidR="006E6EED">
        <w:t>large-scale test</w:t>
      </w:r>
      <w:r w:rsidR="00C5271D">
        <w:t xml:space="preserve">s and extensible into other disciplines.  </w:t>
      </w:r>
      <w:r>
        <w:t xml:space="preserve"> </w:t>
      </w:r>
    </w:p>
    <w:p w:rsidR="00955CA4" w:rsidRDefault="00955CA4" w:rsidP="00EC232D">
      <w:pPr>
        <w:jc w:val="both"/>
      </w:pPr>
    </w:p>
    <w:p w:rsidR="00EC232D" w:rsidRDefault="00EC232D" w:rsidP="003111EC">
      <w:pPr>
        <w:pStyle w:val="Heading1"/>
      </w:pPr>
      <w:r>
        <w:t>ACKNOWLEDGEMENTS</w:t>
      </w:r>
    </w:p>
    <w:p w:rsidR="004947D2" w:rsidRPr="004947D2" w:rsidRDefault="004947D2" w:rsidP="003111EC">
      <w:pPr>
        <w:keepNext/>
      </w:pPr>
    </w:p>
    <w:p w:rsidR="004947D2" w:rsidRDefault="004947D2" w:rsidP="004947D2">
      <w:pPr>
        <w:jc w:val="both"/>
      </w:pPr>
      <w:r w:rsidRPr="004947D2">
        <w:t xml:space="preserve">The authors are grateful </w:t>
      </w:r>
      <w:r w:rsidR="00BA165C">
        <w:t>for the</w:t>
      </w:r>
      <w:r w:rsidRPr="004947D2">
        <w:t xml:space="preserve"> support from </w:t>
      </w:r>
      <w:r w:rsidR="00BA165C">
        <w:t xml:space="preserve">Lt. </w:t>
      </w:r>
      <w:r w:rsidR="00BA165C" w:rsidRPr="00BA165C">
        <w:t xml:space="preserve">Brian R. Castello </w:t>
      </w:r>
      <w:r w:rsidR="00BA165C">
        <w:t xml:space="preserve">and LtCol. </w:t>
      </w:r>
      <w:r w:rsidR="00BA165C" w:rsidRPr="00BA165C">
        <w:t>Douglas W. Hire</w:t>
      </w:r>
      <w:r w:rsidR="00BA165C">
        <w:t xml:space="preserve"> of the Cyber Communications Squadron of the California Air National Guard.  They also would acknowledge the contributions of Mr.</w:t>
      </w:r>
      <w:r w:rsidR="00BA165C" w:rsidRPr="00BA165C">
        <w:t xml:space="preserve"> </w:t>
      </w:r>
      <w:r w:rsidRPr="004947D2">
        <w:t xml:space="preserve">Richard Pace, Ms. T. Katy Bragg, </w:t>
      </w:r>
      <w:r w:rsidR="001446BC" w:rsidRPr="004947D2">
        <w:t>and Dr</w:t>
      </w:r>
      <w:r w:rsidRPr="004947D2">
        <w:t xml:space="preserve">. Jelena Mirkovic.  </w:t>
      </w:r>
      <w:r>
        <w:t>They</w:t>
      </w:r>
      <w:r w:rsidRPr="004947D2">
        <w:t xml:space="preserve"> are particularly grateful to SSgt Daniel Cabrera for an excellent job done on the airport runway model, Lt Selga for leading the Red Team, Major Michael “Krusty” Ehrstein for overseeing the Red force.  Maj Jon Dahl for headed up the exercise logistics.  The Blue Team leads were Capt Ammie Presley and Maj Michael Cardoza.  We appreciate the tremendous support from Army’s CND commander, LTC James Parsons.  Finally, </w:t>
      </w:r>
      <w:r>
        <w:t>they</w:t>
      </w:r>
      <w:r w:rsidRPr="004947D2">
        <w:t xml:space="preserve"> would like to acknowledge the professionalism and the contributions of all of the participants of the exercise on which this paper is based.  Their service was in the finest traditions of the United State Army, of the United States Air Force and of the California Air National Guard.  </w:t>
      </w:r>
    </w:p>
    <w:p w:rsidR="00EC232D" w:rsidRPr="00065002" w:rsidRDefault="00EC232D" w:rsidP="00EC232D"/>
    <w:p w:rsidR="00EC232D" w:rsidRDefault="00EC232D" w:rsidP="00955CA4">
      <w:pPr>
        <w:pStyle w:val="Heading1"/>
      </w:pPr>
      <w:r>
        <w:t xml:space="preserve">REFERENCES </w:t>
      </w:r>
    </w:p>
    <w:p w:rsidR="00255BA4" w:rsidRDefault="00BE024A">
      <w:pPr>
        <w:pStyle w:val="IITSEC-Refs"/>
        <w:spacing w:before="120"/>
      </w:pPr>
      <w:r w:rsidRPr="00BE024A">
        <w:t xml:space="preserve">Barrett, B. &amp; T.D. Gottschalk. </w:t>
      </w:r>
      <w:r w:rsidR="003870B7">
        <w:t>(</w:t>
      </w:r>
      <w:r w:rsidRPr="00BE024A">
        <w:t>2004</w:t>
      </w:r>
      <w:r w:rsidR="003870B7">
        <w:t>)</w:t>
      </w:r>
      <w:r w:rsidRPr="00BE024A">
        <w:t xml:space="preserve">. Advanced Message Routing for Scalable Distributed Simulations, in the </w:t>
      </w:r>
      <w:r w:rsidRPr="00256B20">
        <w:rPr>
          <w:i/>
        </w:rPr>
        <w:t>Proceedings of the 2004 Interservice/Industry Training, Simulation and Education Conference</w:t>
      </w:r>
      <w:r w:rsidRPr="00BE024A">
        <w:t>, Orlando, Florida.</w:t>
      </w:r>
    </w:p>
    <w:p w:rsidR="00255BA4" w:rsidRDefault="00E3337F">
      <w:pPr>
        <w:pStyle w:val="IITSEC-Refs"/>
        <w:spacing w:before="120"/>
      </w:pPr>
      <w:r w:rsidRPr="00E3337F">
        <w:t xml:space="preserve">Boulanger, A. (2005). Open-source versus proprietary software: Is one more reliable and secure than the other?. </w:t>
      </w:r>
      <w:r w:rsidRPr="00E3337F">
        <w:rPr>
          <w:i/>
        </w:rPr>
        <w:t>IBM Systems Journal</w:t>
      </w:r>
      <w:r w:rsidRPr="00E3337F">
        <w:t>, 44(2), 239-248.</w:t>
      </w:r>
    </w:p>
    <w:p w:rsidR="00255BA4" w:rsidRDefault="00FF6E1D">
      <w:pPr>
        <w:pStyle w:val="IITSEC-Refs"/>
        <w:spacing w:before="120"/>
      </w:pPr>
      <w:r>
        <w:t xml:space="preserve">Cybersecurity Threats, (2014), </w:t>
      </w:r>
      <w:r w:rsidRPr="00FF6E1D">
        <w:rPr>
          <w:i/>
        </w:rPr>
        <w:t>Hearing of the House (Select) Intelligence Committee Subject: "Cybersecurity Threats: The Way Forward"</w:t>
      </w:r>
      <w:r>
        <w:t>, November 20, 2014, Testimony of Admiral Michael Rogers</w:t>
      </w:r>
    </w:p>
    <w:p w:rsidR="00255BA4" w:rsidRDefault="0000303C">
      <w:pPr>
        <w:pStyle w:val="IITSEC-Refs"/>
        <w:spacing w:before="120"/>
      </w:pPr>
      <w:r>
        <w:t xml:space="preserve">Fluentd, (2015). </w:t>
      </w:r>
      <w:r w:rsidRPr="0000303C">
        <w:rPr>
          <w:i/>
        </w:rPr>
        <w:t>Fluentd | Open Source Data Collector</w:t>
      </w:r>
      <w:r>
        <w:t xml:space="preserve">. Retrieved from: </w:t>
      </w:r>
      <w:hyperlink r:id="rId25" w:history="1">
        <w:r w:rsidR="00CC248B" w:rsidRPr="00445904">
          <w:rPr>
            <w:rStyle w:val="Hyperlink"/>
          </w:rPr>
          <w:t>http://www.fluentd.org/</w:t>
        </w:r>
      </w:hyperlink>
      <w:r>
        <w:t xml:space="preserve"> </w:t>
      </w:r>
    </w:p>
    <w:p w:rsidR="00255BA4" w:rsidRDefault="00CC248B">
      <w:pPr>
        <w:pStyle w:val="IITSEC-Refs"/>
        <w:spacing w:before="120"/>
      </w:pPr>
      <w:r w:rsidRPr="00CC248B">
        <w:t xml:space="preserve">Gabbard, J. L., &amp; Swan, J. E. (2008). Usability engineering for augmented reality: Employing user-based studies to inform design. </w:t>
      </w:r>
      <w:r w:rsidRPr="00CC248B">
        <w:rPr>
          <w:i/>
        </w:rPr>
        <w:t>Visualization and Computer Graphics, IEEE Transactions on</w:t>
      </w:r>
      <w:r w:rsidRPr="00CC248B">
        <w:t>, 14(3), 513-525.</w:t>
      </w:r>
    </w:p>
    <w:p w:rsidR="00255BA4" w:rsidRDefault="00C852E1">
      <w:pPr>
        <w:pStyle w:val="IITSEC-Refs"/>
        <w:spacing w:before="120"/>
      </w:pPr>
      <w:r w:rsidRPr="00C852E1">
        <w:t xml:space="preserve">Gertner, A. S. &amp; Webber B. L., </w:t>
      </w:r>
      <w:r>
        <w:t xml:space="preserve">(1996), </w:t>
      </w:r>
      <w:r w:rsidRPr="00C852E1">
        <w:t xml:space="preserve">A Bias towards Relevance: Recognizing Plans where Goal Minimization Fails. </w:t>
      </w:r>
      <w:r w:rsidRPr="00256B20">
        <w:rPr>
          <w:i/>
        </w:rPr>
        <w:t xml:space="preserve">AAAI/IAAI, Vol. 2 </w:t>
      </w:r>
      <w:r w:rsidRPr="00C852E1">
        <w:t>1996: 1133-1138</w:t>
      </w:r>
    </w:p>
    <w:p w:rsidR="00255BA4" w:rsidRDefault="00C852E1">
      <w:pPr>
        <w:pStyle w:val="IITSEC-Refs"/>
        <w:spacing w:before="120"/>
      </w:pPr>
      <w:r w:rsidRPr="00C852E1">
        <w:t xml:space="preserve">Kimball, R., L. M. Reeves, M. Ross, &amp; W. Thornwaite. </w:t>
      </w:r>
      <w:r>
        <w:t>(</w:t>
      </w:r>
      <w:r w:rsidRPr="00C852E1">
        <w:t>1998</w:t>
      </w:r>
      <w:r>
        <w:t>)</w:t>
      </w:r>
      <w:r w:rsidRPr="00C852E1">
        <w:t xml:space="preserve">. </w:t>
      </w:r>
      <w:r w:rsidRPr="00C852E1">
        <w:rPr>
          <w:i/>
        </w:rPr>
        <w:t>The Data Warehouse Lifecycle Toolkit</w:t>
      </w:r>
      <w:r w:rsidRPr="00C852E1">
        <w:t>. Hoboken, New Jersey: Wiley</w:t>
      </w:r>
    </w:p>
    <w:p w:rsidR="00255BA4" w:rsidRDefault="0077304F">
      <w:pPr>
        <w:pStyle w:val="IITSEC-Refs"/>
        <w:spacing w:before="120"/>
      </w:pPr>
      <w:r w:rsidRPr="0077304F">
        <w:t xml:space="preserve">Lucas, R., &amp; Davis, D., (2003). Joint Experimentation on Scalable Parallel Processors, in the </w:t>
      </w:r>
      <w:r w:rsidRPr="00256B20">
        <w:rPr>
          <w:rStyle w:val="Emphasis"/>
          <w:iCs w:val="0"/>
        </w:rPr>
        <w:t>Proceedings of the Interservice/Industry Simulation, Training and Education Conference</w:t>
      </w:r>
      <w:r w:rsidRPr="00256B20">
        <w:t>,</w:t>
      </w:r>
      <w:r w:rsidRPr="0077304F">
        <w:t xml:space="preserve"> Orlando, Florida, 200</w:t>
      </w:r>
      <w:r w:rsidR="00256B20">
        <w:t>3</w:t>
      </w:r>
    </w:p>
    <w:p w:rsidR="00255BA4" w:rsidRDefault="00B728ED">
      <w:pPr>
        <w:pStyle w:val="IITSEC-Refs"/>
        <w:spacing w:before="120"/>
      </w:pPr>
      <w:r>
        <w:t xml:space="preserve">Microsoft Sysinternals, (2015), </w:t>
      </w:r>
      <w:r w:rsidRPr="0000303C">
        <w:rPr>
          <w:i/>
        </w:rPr>
        <w:t>Sysmon V 3.0.</w:t>
      </w:r>
      <w:r>
        <w:t xml:space="preserve"> Retrieved from: </w:t>
      </w:r>
      <w:r w:rsidR="0000303C" w:rsidRPr="004341B8">
        <w:t>https://technet.microsoft.com/en-us/sysinternals/dn798348</w:t>
      </w:r>
    </w:p>
    <w:p w:rsidR="00255BA4" w:rsidRDefault="0000303C">
      <w:pPr>
        <w:pStyle w:val="IITSEC-Refs"/>
        <w:spacing w:before="120"/>
      </w:pPr>
      <w:r>
        <w:t xml:space="preserve">MongoDB, (2015), </w:t>
      </w:r>
      <w:r w:rsidRPr="0000303C">
        <w:rPr>
          <w:i/>
        </w:rPr>
        <w:t>Downloads: MongoDB</w:t>
      </w:r>
      <w:r>
        <w:t xml:space="preserve">. </w:t>
      </w:r>
      <w:r w:rsidRPr="0000303C">
        <w:t>https://www.mongodb.org/downloads</w:t>
      </w:r>
    </w:p>
    <w:p w:rsidR="00255BA4" w:rsidRDefault="00B874D8">
      <w:pPr>
        <w:pStyle w:val="IITSEC-Refs"/>
        <w:spacing w:before="120"/>
      </w:pPr>
      <w:r>
        <w:t xml:space="preserve">National Initiative, (2015), </w:t>
      </w:r>
      <w:r w:rsidRPr="00B874D8">
        <w:rPr>
          <w:i/>
        </w:rPr>
        <w:t>The Comprehensive National Cybersecurity Initiative</w:t>
      </w:r>
      <w:r>
        <w:t xml:space="preserve">, </w:t>
      </w:r>
      <w:r w:rsidRPr="00B874D8">
        <w:t>Retrieved from:</w:t>
      </w:r>
      <w:r>
        <w:t xml:space="preserve"> </w:t>
      </w:r>
      <w:r w:rsidR="00202EDF" w:rsidRPr="004341B8">
        <w:t>https://www.whitehouse.gov/issues/foreign-policy/cybersecurity/national-initiative</w:t>
      </w:r>
    </w:p>
    <w:p w:rsidR="00255BA4" w:rsidRDefault="0000303C">
      <w:pPr>
        <w:pStyle w:val="IITSEC-Refs"/>
        <w:spacing w:before="120"/>
      </w:pPr>
      <w:r>
        <w:t xml:space="preserve">SourceForge, (2015). </w:t>
      </w:r>
      <w:r w:rsidRPr="0000303C">
        <w:rPr>
          <w:i/>
        </w:rPr>
        <w:t>NXLog Community Edition</w:t>
      </w:r>
      <w:r>
        <w:t xml:space="preserve">. Retrieved from: </w:t>
      </w:r>
      <w:r w:rsidR="004341B8" w:rsidRPr="004341B8">
        <w:t>http://nxlog-ce.sourceforge.net/download</w:t>
      </w:r>
    </w:p>
    <w:p w:rsidR="00255BA4" w:rsidRDefault="004341B8">
      <w:pPr>
        <w:pStyle w:val="IITSEC-Refs"/>
        <w:spacing w:before="120"/>
      </w:pPr>
      <w:r w:rsidRPr="004341B8">
        <w:lastRenderedPageBreak/>
        <w:t>Stodden, V., &amp; Miguez, S. (2013). Best practices for computational science: Software infrastructure and environments for reproducible and extensible research. Available at SSRN 2322276</w:t>
      </w:r>
      <w:r>
        <w:t xml:space="preserve">. Retrieved from: </w:t>
      </w:r>
      <w:r w:rsidRPr="004341B8">
        <w:t>http://papers.ssrn.com/sol3/Delivery.cfm/SSRN_ID2322276_code1204238.pdf?abstractid=2322276&amp;mirid=1</w:t>
      </w:r>
    </w:p>
    <w:p w:rsidR="00255BA4" w:rsidRDefault="00256B20">
      <w:pPr>
        <w:pStyle w:val="IITSEC-Refs"/>
        <w:spacing w:before="120"/>
      </w:pPr>
      <w:r w:rsidRPr="00256B20">
        <w:t xml:space="preserve">Yao, K.-T., &amp; Wagenbreth, G. </w:t>
      </w:r>
      <w:r>
        <w:t>(</w:t>
      </w:r>
      <w:r w:rsidRPr="00256B20">
        <w:t>2005</w:t>
      </w:r>
      <w:r>
        <w:t>)</w:t>
      </w:r>
      <w:r w:rsidRPr="00256B20">
        <w:t xml:space="preserve">. Simulation Data Grid: Joint Experimentation Data Management and Analysis. In the Proceedings of the 2005 </w:t>
      </w:r>
      <w:r w:rsidRPr="00114528">
        <w:rPr>
          <w:i/>
        </w:rPr>
        <w:t>I</w:t>
      </w:r>
      <w:r w:rsidR="00E15B59">
        <w:rPr>
          <w:i/>
        </w:rPr>
        <w:t>/ITSEC</w:t>
      </w:r>
      <w:r w:rsidRPr="00256B20">
        <w:t>, Orlando, Florida.</w:t>
      </w:r>
    </w:p>
    <w:p w:rsidR="00163FDC" w:rsidRDefault="00F67C05">
      <w:pPr>
        <w:pStyle w:val="IITSEC-Refs"/>
        <w:spacing w:before="120"/>
      </w:pPr>
      <w:r w:rsidRPr="00F67C05">
        <w:t xml:space="preserve">Yao, K-T., Ward, C. E. &amp; Davis, D. M., (2011), “Data Fusion of Geographically Dispersed  Information: Experience with the Scalable Data Grid”, </w:t>
      </w:r>
      <w:r w:rsidRPr="00114528">
        <w:rPr>
          <w:i/>
        </w:rPr>
        <w:t>The ITEA Journal of Test and Evaluation</w:t>
      </w:r>
      <w:r w:rsidRPr="00F67C05">
        <w:t xml:space="preserve"> , Fairfax Virginia </w:t>
      </w:r>
    </w:p>
    <w:sectPr w:rsidR="00163FDC" w:rsidSect="00065002">
      <w:headerReference w:type="default" r:id="rId26"/>
      <w:footerReference w:type="default" r:id="rId27"/>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630" w:rsidRDefault="000F6630">
      <w:r>
        <w:separator/>
      </w:r>
    </w:p>
  </w:endnote>
  <w:endnote w:type="continuationSeparator" w:id="0">
    <w:p w:rsidR="000F6630" w:rsidRDefault="000F66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3" w:rsidRDefault="00833993">
    <w:pPr>
      <w:pStyle w:val="Footer"/>
      <w:tabs>
        <w:tab w:val="clear" w:pos="8640"/>
        <w:tab w:val="right" w:pos="10080"/>
      </w:tabs>
      <w:rPr>
        <w:i/>
        <w:snapToGrid w:val="0"/>
        <w:sz w:val="18"/>
        <w:szCs w:val="18"/>
      </w:rPr>
    </w:pPr>
    <w:r>
      <w:rPr>
        <w:i/>
        <w:snapToGrid w:val="0"/>
        <w:sz w:val="18"/>
        <w:szCs w:val="18"/>
      </w:rPr>
      <w:t xml:space="preserve">Page </w:t>
    </w:r>
    <w:r w:rsidR="00923C73">
      <w:rPr>
        <w:i/>
        <w:snapToGrid w:val="0"/>
        <w:sz w:val="18"/>
        <w:szCs w:val="18"/>
      </w:rPr>
      <w:fldChar w:fldCharType="begin"/>
    </w:r>
    <w:r>
      <w:rPr>
        <w:i/>
        <w:snapToGrid w:val="0"/>
        <w:sz w:val="18"/>
        <w:szCs w:val="18"/>
      </w:rPr>
      <w:instrText xml:space="preserve"> PAGE </w:instrText>
    </w:r>
    <w:r w:rsidR="00923C73">
      <w:rPr>
        <w:i/>
        <w:snapToGrid w:val="0"/>
        <w:sz w:val="18"/>
        <w:szCs w:val="18"/>
      </w:rPr>
      <w:fldChar w:fldCharType="separate"/>
    </w:r>
    <w:r w:rsidR="001446BC">
      <w:rPr>
        <w:i/>
        <w:noProof/>
        <w:snapToGrid w:val="0"/>
        <w:sz w:val="18"/>
        <w:szCs w:val="18"/>
      </w:rPr>
      <w:t>1</w:t>
    </w:r>
    <w:r w:rsidR="00923C73">
      <w:rPr>
        <w:i/>
        <w:snapToGrid w:val="0"/>
        <w:sz w:val="18"/>
        <w:szCs w:val="18"/>
      </w:rPr>
      <w:fldChar w:fldCharType="end"/>
    </w:r>
    <w:r>
      <w:rPr>
        <w:i/>
        <w:snapToGrid w:val="0"/>
        <w:sz w:val="18"/>
        <w:szCs w:val="18"/>
      </w:rPr>
      <w:t xml:space="preserve"> of </w:t>
    </w:r>
    <w:r w:rsidR="00923C73">
      <w:rPr>
        <w:i/>
        <w:snapToGrid w:val="0"/>
        <w:sz w:val="18"/>
        <w:szCs w:val="18"/>
      </w:rPr>
      <w:fldChar w:fldCharType="begin"/>
    </w:r>
    <w:r>
      <w:rPr>
        <w:i/>
        <w:snapToGrid w:val="0"/>
        <w:sz w:val="18"/>
        <w:szCs w:val="18"/>
      </w:rPr>
      <w:instrText xml:space="preserve"> NUMPAGES </w:instrText>
    </w:r>
    <w:r w:rsidR="00923C73">
      <w:rPr>
        <w:i/>
        <w:snapToGrid w:val="0"/>
        <w:sz w:val="18"/>
        <w:szCs w:val="18"/>
      </w:rPr>
      <w:fldChar w:fldCharType="separate"/>
    </w:r>
    <w:r w:rsidR="001446BC">
      <w:rPr>
        <w:i/>
        <w:noProof/>
        <w:snapToGrid w:val="0"/>
        <w:sz w:val="18"/>
        <w:szCs w:val="18"/>
      </w:rPr>
      <w:t>13</w:t>
    </w:r>
    <w:r w:rsidR="00923C73">
      <w:rPr>
        <w:i/>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3" w:rsidRDefault="00833993" w:rsidP="008D4F28">
    <w:pPr>
      <w:pStyle w:val="Footer"/>
      <w:tabs>
        <w:tab w:val="clear" w:pos="8640"/>
        <w:tab w:val="right" w:pos="10080"/>
      </w:tabs>
      <w:rPr>
        <w:i/>
        <w:snapToGrid w:val="0"/>
        <w:sz w:val="18"/>
        <w:szCs w:val="18"/>
      </w:rPr>
    </w:pPr>
    <w:r>
      <w:rPr>
        <w:i/>
        <w:snapToGrid w:val="0"/>
        <w:sz w:val="18"/>
        <w:szCs w:val="18"/>
      </w:rPr>
      <w:t xml:space="preserve">Page </w:t>
    </w:r>
    <w:r w:rsidR="00923C73">
      <w:rPr>
        <w:i/>
        <w:snapToGrid w:val="0"/>
        <w:sz w:val="18"/>
        <w:szCs w:val="18"/>
      </w:rPr>
      <w:fldChar w:fldCharType="begin"/>
    </w:r>
    <w:r>
      <w:rPr>
        <w:i/>
        <w:snapToGrid w:val="0"/>
        <w:sz w:val="18"/>
        <w:szCs w:val="18"/>
      </w:rPr>
      <w:instrText xml:space="preserve"> PAGE </w:instrText>
    </w:r>
    <w:r w:rsidR="00923C73">
      <w:rPr>
        <w:i/>
        <w:snapToGrid w:val="0"/>
        <w:sz w:val="18"/>
        <w:szCs w:val="18"/>
      </w:rPr>
      <w:fldChar w:fldCharType="separate"/>
    </w:r>
    <w:r w:rsidR="001446BC">
      <w:rPr>
        <w:i/>
        <w:noProof/>
        <w:snapToGrid w:val="0"/>
        <w:sz w:val="18"/>
        <w:szCs w:val="18"/>
      </w:rPr>
      <w:t>12</w:t>
    </w:r>
    <w:r w:rsidR="00923C73">
      <w:rPr>
        <w:i/>
        <w:snapToGrid w:val="0"/>
        <w:sz w:val="18"/>
        <w:szCs w:val="18"/>
      </w:rPr>
      <w:fldChar w:fldCharType="end"/>
    </w:r>
    <w:r>
      <w:rPr>
        <w:i/>
        <w:snapToGrid w:val="0"/>
        <w:sz w:val="18"/>
        <w:szCs w:val="18"/>
      </w:rPr>
      <w:t xml:space="preserve"> of </w:t>
    </w:r>
    <w:r w:rsidR="00923C73">
      <w:rPr>
        <w:i/>
        <w:snapToGrid w:val="0"/>
        <w:sz w:val="18"/>
        <w:szCs w:val="18"/>
      </w:rPr>
      <w:fldChar w:fldCharType="begin"/>
    </w:r>
    <w:r>
      <w:rPr>
        <w:i/>
        <w:snapToGrid w:val="0"/>
        <w:sz w:val="18"/>
        <w:szCs w:val="18"/>
      </w:rPr>
      <w:instrText xml:space="preserve"> NUMPAGES </w:instrText>
    </w:r>
    <w:r w:rsidR="00923C73">
      <w:rPr>
        <w:i/>
        <w:snapToGrid w:val="0"/>
        <w:sz w:val="18"/>
        <w:szCs w:val="18"/>
      </w:rPr>
      <w:fldChar w:fldCharType="separate"/>
    </w:r>
    <w:r w:rsidR="001446BC">
      <w:rPr>
        <w:i/>
        <w:noProof/>
        <w:snapToGrid w:val="0"/>
        <w:sz w:val="18"/>
        <w:szCs w:val="18"/>
      </w:rPr>
      <w:t>13</w:t>
    </w:r>
    <w:r w:rsidR="00923C73">
      <w:rPr>
        <w:i/>
        <w:snapToGrid w:val="0"/>
        <w:sz w:val="18"/>
        <w:szCs w:val="18"/>
      </w:rPr>
      <w:fldChar w:fldCharType="end"/>
    </w:r>
  </w:p>
  <w:p w:rsidR="00833993" w:rsidRPr="008D4F28" w:rsidRDefault="00833993" w:rsidP="008D4F28">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630" w:rsidRDefault="000F6630">
      <w:r>
        <w:separator/>
      </w:r>
    </w:p>
  </w:footnote>
  <w:footnote w:type="continuationSeparator" w:id="0">
    <w:p w:rsidR="000F6630" w:rsidRDefault="000F66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3" w:rsidRDefault="00833993">
    <w:pPr>
      <w:pStyle w:val="Header"/>
      <w:ind w:right="-90"/>
      <w:jc w:val="right"/>
      <w:rPr>
        <w:i/>
        <w:iCs/>
        <w:sz w:val="16"/>
      </w:rPr>
    </w:pPr>
  </w:p>
  <w:p w:rsidR="00833993" w:rsidRDefault="00833993">
    <w:pPr>
      <w:pStyle w:val="Header"/>
      <w:jc w:val="right"/>
      <w:rPr>
        <w:i/>
        <w:iCs/>
        <w:sz w:val="16"/>
      </w:rPr>
    </w:pPr>
  </w:p>
  <w:p w:rsidR="0070238B" w:rsidRDefault="0070238B" w:rsidP="0070238B">
    <w:pPr>
      <w:pStyle w:val="Header"/>
      <w:jc w:val="right"/>
      <w:rPr>
        <w:i/>
        <w:iCs/>
        <w:sz w:val="18"/>
      </w:rPr>
    </w:pPr>
    <w:r>
      <w:rPr>
        <w:i/>
        <w:iCs/>
        <w:sz w:val="18"/>
      </w:rPr>
      <w:t>ITEA Annual Technology Review Conference 2015</w:t>
    </w:r>
  </w:p>
  <w:p w:rsidR="00833993" w:rsidRDefault="00833993">
    <w:pPr>
      <w:pStyle w:val="Header"/>
      <w:jc w:val="right"/>
      <w:rPr>
        <w:i/>
        <w:iC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3" w:rsidRDefault="00833993" w:rsidP="008D4F28">
    <w:pPr>
      <w:pStyle w:val="Header"/>
      <w:ind w:right="-90"/>
      <w:jc w:val="right"/>
      <w:rPr>
        <w:i/>
        <w:iCs/>
        <w:sz w:val="16"/>
      </w:rPr>
    </w:pPr>
  </w:p>
  <w:p w:rsidR="00833993" w:rsidRDefault="00833993" w:rsidP="008D4F28">
    <w:pPr>
      <w:pStyle w:val="Header"/>
      <w:jc w:val="right"/>
      <w:rPr>
        <w:i/>
        <w:iCs/>
        <w:sz w:val="16"/>
      </w:rPr>
    </w:pPr>
  </w:p>
  <w:p w:rsidR="00833993" w:rsidRDefault="00833993" w:rsidP="008D4F28">
    <w:pPr>
      <w:pStyle w:val="Header"/>
      <w:jc w:val="right"/>
      <w:rPr>
        <w:i/>
        <w:iCs/>
        <w:sz w:val="18"/>
      </w:rPr>
    </w:pPr>
  </w:p>
  <w:p w:rsidR="00833993" w:rsidRDefault="00833993" w:rsidP="008D4F28">
    <w:pPr>
      <w:pStyle w:val="Header"/>
      <w:tabs>
        <w:tab w:val="clear" w:pos="8640"/>
        <w:tab w:val="left" w:pos="9360"/>
      </w:tabs>
      <w:jc w:val="right"/>
      <w:rPr>
        <w:i/>
        <w:iCs/>
        <w:sz w:val="18"/>
      </w:rPr>
    </w:pPr>
    <w:r>
      <w:rPr>
        <w:i/>
        <w:iCs/>
        <w:sz w:val="18"/>
      </w:rPr>
      <w:t>Interservice/Industry Training, Simulation, and Education Conference (I/ITSEC) 2015</w:t>
    </w:r>
  </w:p>
  <w:p w:rsidR="00833993" w:rsidRPr="008D4F28" w:rsidRDefault="00833993" w:rsidP="008D4F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965D70"/>
    <w:multiLevelType w:val="hybridMultilevel"/>
    <w:tmpl w:val="C1BCCC12"/>
    <w:lvl w:ilvl="0" w:tplc="99D63E0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C35B8"/>
    <w:multiLevelType w:val="hybridMultilevel"/>
    <w:tmpl w:val="00FC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8766B"/>
    <w:multiLevelType w:val="hybridMultilevel"/>
    <w:tmpl w:val="883E24B4"/>
    <w:lvl w:ilvl="0" w:tplc="99D63E0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0F40C6"/>
    <w:multiLevelType w:val="hybridMultilevel"/>
    <w:tmpl w:val="37D6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E5C89"/>
    <w:multiLevelType w:val="hybridMultilevel"/>
    <w:tmpl w:val="962C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843ECA"/>
    <w:multiLevelType w:val="hybridMultilevel"/>
    <w:tmpl w:val="FF0C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CD67AF"/>
    <w:multiLevelType w:val="hybridMultilevel"/>
    <w:tmpl w:val="E37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12053A"/>
    <w:multiLevelType w:val="hybridMultilevel"/>
    <w:tmpl w:val="4732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9C594A"/>
    <w:multiLevelType w:val="hybridMultilevel"/>
    <w:tmpl w:val="5DDC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5657B"/>
    <w:multiLevelType w:val="hybridMultilevel"/>
    <w:tmpl w:val="D158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8450FB"/>
    <w:multiLevelType w:val="hybridMultilevel"/>
    <w:tmpl w:val="C6A8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2"/>
  </w:num>
  <w:num w:numId="3">
    <w:abstractNumId w:val="5"/>
  </w:num>
  <w:num w:numId="4">
    <w:abstractNumId w:val="1"/>
  </w:num>
  <w:num w:numId="5">
    <w:abstractNumId w:val="3"/>
  </w:num>
  <w:num w:numId="6">
    <w:abstractNumId w:val="11"/>
  </w:num>
  <w:num w:numId="7">
    <w:abstractNumId w:val="4"/>
  </w:num>
  <w:num w:numId="8">
    <w:abstractNumId w:val="6"/>
  </w:num>
  <w:num w:numId="9">
    <w:abstractNumId w:val="9"/>
  </w:num>
  <w:num w:numId="10">
    <w:abstractNumId w:val="10"/>
  </w:num>
  <w:num w:numId="11">
    <w:abstractNumId w:val="2"/>
  </w:num>
  <w:num w:numId="12">
    <w:abstractNumId w:val="8"/>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4338" fillcolor="white">
      <v:fill color="white"/>
    </o:shapedefaults>
  </w:hdrShapeDefaults>
  <w:footnotePr>
    <w:footnote w:id="-1"/>
    <w:footnote w:id="0"/>
  </w:footnotePr>
  <w:endnotePr>
    <w:endnote w:id="-1"/>
    <w:endnote w:id="0"/>
  </w:endnotePr>
  <w:compat/>
  <w:rsids>
    <w:rsidRoot w:val="00960E20"/>
    <w:rsid w:val="00000E15"/>
    <w:rsid w:val="00002B8D"/>
    <w:rsid w:val="0000303C"/>
    <w:rsid w:val="00005C07"/>
    <w:rsid w:val="00010682"/>
    <w:rsid w:val="00010856"/>
    <w:rsid w:val="000264CC"/>
    <w:rsid w:val="00031677"/>
    <w:rsid w:val="00042EE8"/>
    <w:rsid w:val="000445E4"/>
    <w:rsid w:val="000448AF"/>
    <w:rsid w:val="000453A8"/>
    <w:rsid w:val="00045C65"/>
    <w:rsid w:val="000477E1"/>
    <w:rsid w:val="00053FBE"/>
    <w:rsid w:val="000543D6"/>
    <w:rsid w:val="000612C8"/>
    <w:rsid w:val="00061E32"/>
    <w:rsid w:val="000647A3"/>
    <w:rsid w:val="00065002"/>
    <w:rsid w:val="000730B5"/>
    <w:rsid w:val="0009169D"/>
    <w:rsid w:val="000A65BB"/>
    <w:rsid w:val="000A767C"/>
    <w:rsid w:val="000B0D90"/>
    <w:rsid w:val="000B2923"/>
    <w:rsid w:val="000C175F"/>
    <w:rsid w:val="000C438C"/>
    <w:rsid w:val="000D1F59"/>
    <w:rsid w:val="000D33B2"/>
    <w:rsid w:val="000E0C77"/>
    <w:rsid w:val="000E22C5"/>
    <w:rsid w:val="000E31F2"/>
    <w:rsid w:val="000F49D9"/>
    <w:rsid w:val="000F6630"/>
    <w:rsid w:val="00102DB9"/>
    <w:rsid w:val="001032C3"/>
    <w:rsid w:val="00114528"/>
    <w:rsid w:val="00120F58"/>
    <w:rsid w:val="0013342E"/>
    <w:rsid w:val="0013487B"/>
    <w:rsid w:val="00135060"/>
    <w:rsid w:val="0014450B"/>
    <w:rsid w:val="001446BC"/>
    <w:rsid w:val="00160CF8"/>
    <w:rsid w:val="0016153E"/>
    <w:rsid w:val="00163FDC"/>
    <w:rsid w:val="00166FF6"/>
    <w:rsid w:val="00171C1B"/>
    <w:rsid w:val="001721DA"/>
    <w:rsid w:val="00177728"/>
    <w:rsid w:val="0018131E"/>
    <w:rsid w:val="001925A8"/>
    <w:rsid w:val="00196E47"/>
    <w:rsid w:val="001973BC"/>
    <w:rsid w:val="001A00BB"/>
    <w:rsid w:val="001A5811"/>
    <w:rsid w:val="001A736A"/>
    <w:rsid w:val="001B2C35"/>
    <w:rsid w:val="001B6B93"/>
    <w:rsid w:val="001B741B"/>
    <w:rsid w:val="001B7962"/>
    <w:rsid w:val="001C34F9"/>
    <w:rsid w:val="001C4E1E"/>
    <w:rsid w:val="001D34E7"/>
    <w:rsid w:val="001F2B17"/>
    <w:rsid w:val="001F35EB"/>
    <w:rsid w:val="001F44C9"/>
    <w:rsid w:val="00202EDF"/>
    <w:rsid w:val="002063D1"/>
    <w:rsid w:val="00210166"/>
    <w:rsid w:val="00225A76"/>
    <w:rsid w:val="00225B90"/>
    <w:rsid w:val="0022739A"/>
    <w:rsid w:val="00237779"/>
    <w:rsid w:val="00241FC7"/>
    <w:rsid w:val="00247408"/>
    <w:rsid w:val="00252420"/>
    <w:rsid w:val="00255BA4"/>
    <w:rsid w:val="00256B20"/>
    <w:rsid w:val="0025768F"/>
    <w:rsid w:val="002674CE"/>
    <w:rsid w:val="00270830"/>
    <w:rsid w:val="002725C7"/>
    <w:rsid w:val="002748E6"/>
    <w:rsid w:val="00285BB4"/>
    <w:rsid w:val="00290880"/>
    <w:rsid w:val="002910FD"/>
    <w:rsid w:val="002927F4"/>
    <w:rsid w:val="00293A95"/>
    <w:rsid w:val="002A1D73"/>
    <w:rsid w:val="002A26A2"/>
    <w:rsid w:val="002A349B"/>
    <w:rsid w:val="002B01D2"/>
    <w:rsid w:val="002B30CF"/>
    <w:rsid w:val="002B764C"/>
    <w:rsid w:val="002C2E0F"/>
    <w:rsid w:val="002C398C"/>
    <w:rsid w:val="002D5650"/>
    <w:rsid w:val="002D6FDF"/>
    <w:rsid w:val="002E6300"/>
    <w:rsid w:val="00307CF2"/>
    <w:rsid w:val="003111EC"/>
    <w:rsid w:val="003123AB"/>
    <w:rsid w:val="00312C84"/>
    <w:rsid w:val="00313168"/>
    <w:rsid w:val="0031748A"/>
    <w:rsid w:val="00324CDA"/>
    <w:rsid w:val="00325E45"/>
    <w:rsid w:val="00335148"/>
    <w:rsid w:val="00346BAE"/>
    <w:rsid w:val="00360407"/>
    <w:rsid w:val="00360972"/>
    <w:rsid w:val="00366B56"/>
    <w:rsid w:val="00371202"/>
    <w:rsid w:val="00371CDC"/>
    <w:rsid w:val="00373EDD"/>
    <w:rsid w:val="00383D80"/>
    <w:rsid w:val="003861A0"/>
    <w:rsid w:val="003870B7"/>
    <w:rsid w:val="003B1A47"/>
    <w:rsid w:val="003B2CE9"/>
    <w:rsid w:val="003B5627"/>
    <w:rsid w:val="003C11A3"/>
    <w:rsid w:val="003C2DE4"/>
    <w:rsid w:val="003C38EE"/>
    <w:rsid w:val="003C4AC4"/>
    <w:rsid w:val="003C6882"/>
    <w:rsid w:val="003D2540"/>
    <w:rsid w:val="003D2A98"/>
    <w:rsid w:val="003D2D53"/>
    <w:rsid w:val="003D56F7"/>
    <w:rsid w:val="003E2554"/>
    <w:rsid w:val="003F1BFB"/>
    <w:rsid w:val="003F329F"/>
    <w:rsid w:val="004166B9"/>
    <w:rsid w:val="00422C92"/>
    <w:rsid w:val="00424DA5"/>
    <w:rsid w:val="00426046"/>
    <w:rsid w:val="00432416"/>
    <w:rsid w:val="004341B8"/>
    <w:rsid w:val="00463B74"/>
    <w:rsid w:val="004728AB"/>
    <w:rsid w:val="00473E2C"/>
    <w:rsid w:val="00476289"/>
    <w:rsid w:val="00482674"/>
    <w:rsid w:val="00490A75"/>
    <w:rsid w:val="004947D2"/>
    <w:rsid w:val="004A5AE6"/>
    <w:rsid w:val="004A650E"/>
    <w:rsid w:val="004B2708"/>
    <w:rsid w:val="004B3C9F"/>
    <w:rsid w:val="004C08FE"/>
    <w:rsid w:val="004C124A"/>
    <w:rsid w:val="004C1254"/>
    <w:rsid w:val="004D1125"/>
    <w:rsid w:val="004E59DD"/>
    <w:rsid w:val="004F0FDC"/>
    <w:rsid w:val="004F24A1"/>
    <w:rsid w:val="004F4ACF"/>
    <w:rsid w:val="004F4EA1"/>
    <w:rsid w:val="004F733C"/>
    <w:rsid w:val="0050527C"/>
    <w:rsid w:val="005063DD"/>
    <w:rsid w:val="005075B2"/>
    <w:rsid w:val="0052457C"/>
    <w:rsid w:val="00525BD6"/>
    <w:rsid w:val="00536E27"/>
    <w:rsid w:val="00550480"/>
    <w:rsid w:val="00561965"/>
    <w:rsid w:val="0056401F"/>
    <w:rsid w:val="0056731D"/>
    <w:rsid w:val="005743F5"/>
    <w:rsid w:val="00574692"/>
    <w:rsid w:val="00575E29"/>
    <w:rsid w:val="00582D02"/>
    <w:rsid w:val="00586123"/>
    <w:rsid w:val="00587BE6"/>
    <w:rsid w:val="005913DA"/>
    <w:rsid w:val="005979E7"/>
    <w:rsid w:val="005A4654"/>
    <w:rsid w:val="005A6C55"/>
    <w:rsid w:val="005B19F4"/>
    <w:rsid w:val="005B2056"/>
    <w:rsid w:val="005B6FB1"/>
    <w:rsid w:val="005C24D9"/>
    <w:rsid w:val="005C3987"/>
    <w:rsid w:val="005C5464"/>
    <w:rsid w:val="005D2DB2"/>
    <w:rsid w:val="005D722B"/>
    <w:rsid w:val="005E03FF"/>
    <w:rsid w:val="005E3607"/>
    <w:rsid w:val="005E54F4"/>
    <w:rsid w:val="005E7310"/>
    <w:rsid w:val="005F0A62"/>
    <w:rsid w:val="005F30F0"/>
    <w:rsid w:val="005F3E17"/>
    <w:rsid w:val="00603BFC"/>
    <w:rsid w:val="00622CC0"/>
    <w:rsid w:val="00623B74"/>
    <w:rsid w:val="006251F3"/>
    <w:rsid w:val="006257D3"/>
    <w:rsid w:val="006260A1"/>
    <w:rsid w:val="00627BD8"/>
    <w:rsid w:val="0063440A"/>
    <w:rsid w:val="00634AC0"/>
    <w:rsid w:val="00646188"/>
    <w:rsid w:val="00653CF5"/>
    <w:rsid w:val="00661E5E"/>
    <w:rsid w:val="0067230C"/>
    <w:rsid w:val="00674170"/>
    <w:rsid w:val="006821FF"/>
    <w:rsid w:val="00685782"/>
    <w:rsid w:val="006907D0"/>
    <w:rsid w:val="0069341A"/>
    <w:rsid w:val="00693810"/>
    <w:rsid w:val="00694289"/>
    <w:rsid w:val="006A32B2"/>
    <w:rsid w:val="006B4E53"/>
    <w:rsid w:val="006B6159"/>
    <w:rsid w:val="006B6A42"/>
    <w:rsid w:val="006B7CAC"/>
    <w:rsid w:val="006C129C"/>
    <w:rsid w:val="006C2906"/>
    <w:rsid w:val="006E6255"/>
    <w:rsid w:val="006E6EED"/>
    <w:rsid w:val="006F6DB9"/>
    <w:rsid w:val="006F76E0"/>
    <w:rsid w:val="007022C8"/>
    <w:rsid w:val="0070238B"/>
    <w:rsid w:val="007024BE"/>
    <w:rsid w:val="007038B3"/>
    <w:rsid w:val="00705774"/>
    <w:rsid w:val="00707640"/>
    <w:rsid w:val="00715759"/>
    <w:rsid w:val="00715DC6"/>
    <w:rsid w:val="0072788E"/>
    <w:rsid w:val="007325C2"/>
    <w:rsid w:val="00744C90"/>
    <w:rsid w:val="0074788A"/>
    <w:rsid w:val="00754297"/>
    <w:rsid w:val="00755052"/>
    <w:rsid w:val="00755EAE"/>
    <w:rsid w:val="00756848"/>
    <w:rsid w:val="00756888"/>
    <w:rsid w:val="007631FB"/>
    <w:rsid w:val="00764D77"/>
    <w:rsid w:val="0077304F"/>
    <w:rsid w:val="00791FEF"/>
    <w:rsid w:val="0079367E"/>
    <w:rsid w:val="007938FC"/>
    <w:rsid w:val="00794076"/>
    <w:rsid w:val="007A0BD6"/>
    <w:rsid w:val="007A165D"/>
    <w:rsid w:val="007A22A3"/>
    <w:rsid w:val="007A2495"/>
    <w:rsid w:val="007A42D9"/>
    <w:rsid w:val="007A59B1"/>
    <w:rsid w:val="007A660D"/>
    <w:rsid w:val="007A7DCC"/>
    <w:rsid w:val="007B0D97"/>
    <w:rsid w:val="007C1C8F"/>
    <w:rsid w:val="007C33A9"/>
    <w:rsid w:val="007C7542"/>
    <w:rsid w:val="007D33F7"/>
    <w:rsid w:val="007E4F2F"/>
    <w:rsid w:val="007F17E1"/>
    <w:rsid w:val="007F44C6"/>
    <w:rsid w:val="007F73C1"/>
    <w:rsid w:val="008124E0"/>
    <w:rsid w:val="00815636"/>
    <w:rsid w:val="008156B9"/>
    <w:rsid w:val="00820E83"/>
    <w:rsid w:val="0082700E"/>
    <w:rsid w:val="00827BE7"/>
    <w:rsid w:val="008318EB"/>
    <w:rsid w:val="008332DF"/>
    <w:rsid w:val="0083365A"/>
    <w:rsid w:val="00833993"/>
    <w:rsid w:val="008369F8"/>
    <w:rsid w:val="00844517"/>
    <w:rsid w:val="008445EA"/>
    <w:rsid w:val="00845451"/>
    <w:rsid w:val="00846566"/>
    <w:rsid w:val="00856783"/>
    <w:rsid w:val="00857570"/>
    <w:rsid w:val="008615A3"/>
    <w:rsid w:val="00867CE0"/>
    <w:rsid w:val="00872312"/>
    <w:rsid w:val="008738C9"/>
    <w:rsid w:val="00873B59"/>
    <w:rsid w:val="0088596E"/>
    <w:rsid w:val="00892496"/>
    <w:rsid w:val="00893DD8"/>
    <w:rsid w:val="008A7FA6"/>
    <w:rsid w:val="008B3EDC"/>
    <w:rsid w:val="008B7CBC"/>
    <w:rsid w:val="008C18BA"/>
    <w:rsid w:val="008D1650"/>
    <w:rsid w:val="008D4F28"/>
    <w:rsid w:val="008D5031"/>
    <w:rsid w:val="008D5E13"/>
    <w:rsid w:val="008D68B8"/>
    <w:rsid w:val="008D6E74"/>
    <w:rsid w:val="008D7002"/>
    <w:rsid w:val="008E42AE"/>
    <w:rsid w:val="008E5E0E"/>
    <w:rsid w:val="008E73E1"/>
    <w:rsid w:val="008E7560"/>
    <w:rsid w:val="008F59ED"/>
    <w:rsid w:val="008F72E0"/>
    <w:rsid w:val="0090275B"/>
    <w:rsid w:val="009207DD"/>
    <w:rsid w:val="00923C73"/>
    <w:rsid w:val="009273EC"/>
    <w:rsid w:val="0093261D"/>
    <w:rsid w:val="00936403"/>
    <w:rsid w:val="00947974"/>
    <w:rsid w:val="00955CA4"/>
    <w:rsid w:val="009569A4"/>
    <w:rsid w:val="00960E20"/>
    <w:rsid w:val="009648EB"/>
    <w:rsid w:val="009713B3"/>
    <w:rsid w:val="00974432"/>
    <w:rsid w:val="00974A97"/>
    <w:rsid w:val="00981377"/>
    <w:rsid w:val="009821B2"/>
    <w:rsid w:val="00983AD7"/>
    <w:rsid w:val="009914CA"/>
    <w:rsid w:val="009931B8"/>
    <w:rsid w:val="009975F6"/>
    <w:rsid w:val="009A12AC"/>
    <w:rsid w:val="009B5EA7"/>
    <w:rsid w:val="009C2B92"/>
    <w:rsid w:val="009C4BE4"/>
    <w:rsid w:val="009C7CD7"/>
    <w:rsid w:val="009D0B0A"/>
    <w:rsid w:val="009D0EE3"/>
    <w:rsid w:val="009D6A4F"/>
    <w:rsid w:val="009E4B91"/>
    <w:rsid w:val="009E72CC"/>
    <w:rsid w:val="009E7372"/>
    <w:rsid w:val="009E77C0"/>
    <w:rsid w:val="009F26A5"/>
    <w:rsid w:val="009F3CA6"/>
    <w:rsid w:val="009F4744"/>
    <w:rsid w:val="009F5EC4"/>
    <w:rsid w:val="009F6F10"/>
    <w:rsid w:val="00A363BF"/>
    <w:rsid w:val="00A37E4D"/>
    <w:rsid w:val="00A529BF"/>
    <w:rsid w:val="00A5538E"/>
    <w:rsid w:val="00A61379"/>
    <w:rsid w:val="00A66674"/>
    <w:rsid w:val="00A74E77"/>
    <w:rsid w:val="00A76743"/>
    <w:rsid w:val="00A76FFB"/>
    <w:rsid w:val="00A778A7"/>
    <w:rsid w:val="00A80DB8"/>
    <w:rsid w:val="00A80FEA"/>
    <w:rsid w:val="00A82567"/>
    <w:rsid w:val="00A95539"/>
    <w:rsid w:val="00AA07F5"/>
    <w:rsid w:val="00AA1AF8"/>
    <w:rsid w:val="00AA1EFA"/>
    <w:rsid w:val="00AA54C5"/>
    <w:rsid w:val="00AB2851"/>
    <w:rsid w:val="00AB62A4"/>
    <w:rsid w:val="00AC0722"/>
    <w:rsid w:val="00AC18DC"/>
    <w:rsid w:val="00AC1C85"/>
    <w:rsid w:val="00AC4E81"/>
    <w:rsid w:val="00AD0729"/>
    <w:rsid w:val="00AD5780"/>
    <w:rsid w:val="00AD5C12"/>
    <w:rsid w:val="00AD69C1"/>
    <w:rsid w:val="00AD76D8"/>
    <w:rsid w:val="00AF2C27"/>
    <w:rsid w:val="00B007E7"/>
    <w:rsid w:val="00B0660E"/>
    <w:rsid w:val="00B077F4"/>
    <w:rsid w:val="00B10C83"/>
    <w:rsid w:val="00B12690"/>
    <w:rsid w:val="00B24F90"/>
    <w:rsid w:val="00B2756A"/>
    <w:rsid w:val="00B30A1A"/>
    <w:rsid w:val="00B3240B"/>
    <w:rsid w:val="00B46512"/>
    <w:rsid w:val="00B5065C"/>
    <w:rsid w:val="00B57611"/>
    <w:rsid w:val="00B63BF2"/>
    <w:rsid w:val="00B728ED"/>
    <w:rsid w:val="00B80110"/>
    <w:rsid w:val="00B84F44"/>
    <w:rsid w:val="00B874D8"/>
    <w:rsid w:val="00B90028"/>
    <w:rsid w:val="00BA0926"/>
    <w:rsid w:val="00BA165C"/>
    <w:rsid w:val="00BA5A29"/>
    <w:rsid w:val="00BA7329"/>
    <w:rsid w:val="00BB019E"/>
    <w:rsid w:val="00BB56C8"/>
    <w:rsid w:val="00BC03FC"/>
    <w:rsid w:val="00BD1A69"/>
    <w:rsid w:val="00BD1DE9"/>
    <w:rsid w:val="00BE024A"/>
    <w:rsid w:val="00BF02A3"/>
    <w:rsid w:val="00BF7085"/>
    <w:rsid w:val="00C006C9"/>
    <w:rsid w:val="00C07025"/>
    <w:rsid w:val="00C12359"/>
    <w:rsid w:val="00C1730A"/>
    <w:rsid w:val="00C25923"/>
    <w:rsid w:val="00C27779"/>
    <w:rsid w:val="00C30B2D"/>
    <w:rsid w:val="00C34F09"/>
    <w:rsid w:val="00C3532D"/>
    <w:rsid w:val="00C41333"/>
    <w:rsid w:val="00C45597"/>
    <w:rsid w:val="00C45624"/>
    <w:rsid w:val="00C5271D"/>
    <w:rsid w:val="00C527AC"/>
    <w:rsid w:val="00C57014"/>
    <w:rsid w:val="00C57029"/>
    <w:rsid w:val="00C606B4"/>
    <w:rsid w:val="00C738F8"/>
    <w:rsid w:val="00C84108"/>
    <w:rsid w:val="00C852E1"/>
    <w:rsid w:val="00C9057B"/>
    <w:rsid w:val="00C9195E"/>
    <w:rsid w:val="00C94334"/>
    <w:rsid w:val="00CA1A67"/>
    <w:rsid w:val="00CA46EE"/>
    <w:rsid w:val="00CA56FB"/>
    <w:rsid w:val="00CB060F"/>
    <w:rsid w:val="00CB6134"/>
    <w:rsid w:val="00CC248B"/>
    <w:rsid w:val="00CD01F7"/>
    <w:rsid w:val="00CE614A"/>
    <w:rsid w:val="00CF5AA4"/>
    <w:rsid w:val="00D02740"/>
    <w:rsid w:val="00D12820"/>
    <w:rsid w:val="00D14ECC"/>
    <w:rsid w:val="00D211A5"/>
    <w:rsid w:val="00D22F2D"/>
    <w:rsid w:val="00D2687F"/>
    <w:rsid w:val="00D343D3"/>
    <w:rsid w:val="00D35B50"/>
    <w:rsid w:val="00D4654B"/>
    <w:rsid w:val="00D47CC1"/>
    <w:rsid w:val="00D548CF"/>
    <w:rsid w:val="00D567F3"/>
    <w:rsid w:val="00D5734B"/>
    <w:rsid w:val="00D623B7"/>
    <w:rsid w:val="00D75977"/>
    <w:rsid w:val="00D7692B"/>
    <w:rsid w:val="00D8115F"/>
    <w:rsid w:val="00D94705"/>
    <w:rsid w:val="00D94FF3"/>
    <w:rsid w:val="00D95839"/>
    <w:rsid w:val="00DA3C7E"/>
    <w:rsid w:val="00DA59B2"/>
    <w:rsid w:val="00DB019D"/>
    <w:rsid w:val="00DB1049"/>
    <w:rsid w:val="00DB6BE7"/>
    <w:rsid w:val="00DE30F2"/>
    <w:rsid w:val="00DF7AD4"/>
    <w:rsid w:val="00E02B20"/>
    <w:rsid w:val="00E04E58"/>
    <w:rsid w:val="00E0603F"/>
    <w:rsid w:val="00E073C8"/>
    <w:rsid w:val="00E10C0E"/>
    <w:rsid w:val="00E11C82"/>
    <w:rsid w:val="00E12B86"/>
    <w:rsid w:val="00E15B59"/>
    <w:rsid w:val="00E24DFF"/>
    <w:rsid w:val="00E30637"/>
    <w:rsid w:val="00E3337F"/>
    <w:rsid w:val="00E33A13"/>
    <w:rsid w:val="00E463B6"/>
    <w:rsid w:val="00E54F7D"/>
    <w:rsid w:val="00E55B2A"/>
    <w:rsid w:val="00E62A79"/>
    <w:rsid w:val="00E72491"/>
    <w:rsid w:val="00E761CC"/>
    <w:rsid w:val="00E776A7"/>
    <w:rsid w:val="00E77B77"/>
    <w:rsid w:val="00E77BAC"/>
    <w:rsid w:val="00E83EA3"/>
    <w:rsid w:val="00E8701D"/>
    <w:rsid w:val="00EA2892"/>
    <w:rsid w:val="00EA4745"/>
    <w:rsid w:val="00EB3B21"/>
    <w:rsid w:val="00EC0520"/>
    <w:rsid w:val="00EC232D"/>
    <w:rsid w:val="00ED1FE4"/>
    <w:rsid w:val="00EE0199"/>
    <w:rsid w:val="00EE1968"/>
    <w:rsid w:val="00EF775A"/>
    <w:rsid w:val="00F02F34"/>
    <w:rsid w:val="00F03486"/>
    <w:rsid w:val="00F04988"/>
    <w:rsid w:val="00F06F82"/>
    <w:rsid w:val="00F12494"/>
    <w:rsid w:val="00F17127"/>
    <w:rsid w:val="00F22FD6"/>
    <w:rsid w:val="00F25100"/>
    <w:rsid w:val="00F308D2"/>
    <w:rsid w:val="00F3255D"/>
    <w:rsid w:val="00F32F54"/>
    <w:rsid w:val="00F40242"/>
    <w:rsid w:val="00F424E6"/>
    <w:rsid w:val="00F43E3D"/>
    <w:rsid w:val="00F4518D"/>
    <w:rsid w:val="00F50370"/>
    <w:rsid w:val="00F548D9"/>
    <w:rsid w:val="00F55AB7"/>
    <w:rsid w:val="00F62998"/>
    <w:rsid w:val="00F62AF0"/>
    <w:rsid w:val="00F6583D"/>
    <w:rsid w:val="00F67C05"/>
    <w:rsid w:val="00F8313F"/>
    <w:rsid w:val="00F849EB"/>
    <w:rsid w:val="00F93B3F"/>
    <w:rsid w:val="00FA1601"/>
    <w:rsid w:val="00FB2BB5"/>
    <w:rsid w:val="00FB3AFC"/>
    <w:rsid w:val="00FB44C3"/>
    <w:rsid w:val="00FB642A"/>
    <w:rsid w:val="00FB7822"/>
    <w:rsid w:val="00FC5AB8"/>
    <w:rsid w:val="00FD2445"/>
    <w:rsid w:val="00FE3953"/>
    <w:rsid w:val="00FE57BD"/>
    <w:rsid w:val="00FF00D0"/>
    <w:rsid w:val="00FF287D"/>
    <w:rsid w:val="00FF6E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9B1"/>
  </w:style>
  <w:style w:type="paragraph" w:styleId="Heading1">
    <w:name w:val="heading 1"/>
    <w:basedOn w:val="Normal"/>
    <w:next w:val="Normal"/>
    <w:qFormat/>
    <w:rsid w:val="006260A1"/>
    <w:pPr>
      <w:keepNext/>
      <w:outlineLvl w:val="0"/>
    </w:pPr>
    <w:rPr>
      <w:b/>
      <w:caps/>
    </w:rPr>
  </w:style>
  <w:style w:type="paragraph" w:styleId="Heading2">
    <w:name w:val="heading 2"/>
    <w:basedOn w:val="Normal"/>
    <w:next w:val="Normal"/>
    <w:qFormat/>
    <w:rsid w:val="007A59B1"/>
    <w:pPr>
      <w:keepNext/>
      <w:jc w:val="both"/>
      <w:outlineLvl w:val="1"/>
    </w:pPr>
    <w:rPr>
      <w:b/>
      <w:bCs/>
    </w:rPr>
  </w:style>
  <w:style w:type="paragraph" w:styleId="Heading3">
    <w:name w:val="heading 3"/>
    <w:basedOn w:val="Normal"/>
    <w:next w:val="Normal"/>
    <w:qFormat/>
    <w:rsid w:val="007A59B1"/>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7A59B1"/>
    <w:pPr>
      <w:ind w:firstLine="181"/>
      <w:jc w:val="both"/>
    </w:pPr>
    <w:rPr>
      <w:b/>
      <w:sz w:val="36"/>
      <w:lang w:val="en-AU"/>
    </w:rPr>
  </w:style>
  <w:style w:type="character" w:styleId="Hyperlink">
    <w:name w:val="Hyperlink"/>
    <w:basedOn w:val="DefaultParagraphFont"/>
    <w:rsid w:val="007A59B1"/>
    <w:rPr>
      <w:color w:val="0000FF"/>
      <w:u w:val="single"/>
    </w:rPr>
  </w:style>
  <w:style w:type="character" w:styleId="FollowedHyperlink">
    <w:name w:val="FollowedHyperlink"/>
    <w:basedOn w:val="DefaultParagraphFont"/>
    <w:rsid w:val="007A59B1"/>
    <w:rPr>
      <w:color w:val="800080"/>
      <w:u w:val="single"/>
    </w:rPr>
  </w:style>
  <w:style w:type="paragraph" w:styleId="BodyText">
    <w:name w:val="Body Text"/>
    <w:basedOn w:val="Normal"/>
    <w:rsid w:val="007A59B1"/>
    <w:pPr>
      <w:jc w:val="both"/>
    </w:pPr>
    <w:rPr>
      <w:b/>
      <w:color w:val="FF0000"/>
    </w:rPr>
  </w:style>
  <w:style w:type="paragraph" w:styleId="BodyText2">
    <w:name w:val="Body Text 2"/>
    <w:basedOn w:val="Normal"/>
    <w:link w:val="BodyText2Char"/>
    <w:rsid w:val="007A59B1"/>
    <w:pPr>
      <w:jc w:val="both"/>
    </w:pPr>
    <w:rPr>
      <w:iCs/>
    </w:rPr>
  </w:style>
  <w:style w:type="paragraph" w:styleId="HTMLPreformatted">
    <w:name w:val="HTML Preformatted"/>
    <w:basedOn w:val="Normal"/>
    <w:rsid w:val="007A5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7A59B1"/>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link w:val="FooterChar"/>
    <w:uiPriority w:val="99"/>
    <w:rsid w:val="007A59B1"/>
    <w:pPr>
      <w:keepLines/>
      <w:tabs>
        <w:tab w:val="center" w:pos="4320"/>
        <w:tab w:val="right" w:pos="8640"/>
      </w:tabs>
    </w:pPr>
  </w:style>
  <w:style w:type="character" w:styleId="PageNumber">
    <w:name w:val="page number"/>
    <w:rsid w:val="007A59B1"/>
    <w:rPr>
      <w:b/>
    </w:rPr>
  </w:style>
  <w:style w:type="paragraph" w:styleId="Header">
    <w:name w:val="header"/>
    <w:basedOn w:val="Normal"/>
    <w:link w:val="HeaderChar"/>
    <w:uiPriority w:val="99"/>
    <w:rsid w:val="007A59B1"/>
    <w:pPr>
      <w:tabs>
        <w:tab w:val="center" w:pos="4320"/>
        <w:tab w:val="right" w:pos="8640"/>
      </w:tabs>
    </w:pPr>
  </w:style>
  <w:style w:type="paragraph" w:styleId="Title">
    <w:name w:val="Title"/>
    <w:basedOn w:val="Normal"/>
    <w:qFormat/>
    <w:rsid w:val="007A59B1"/>
    <w:pPr>
      <w:jc w:val="center"/>
    </w:pPr>
    <w:rPr>
      <w:b/>
      <w:sz w:val="28"/>
    </w:rPr>
  </w:style>
  <w:style w:type="paragraph" w:customStyle="1" w:styleId="Figure">
    <w:name w:val="Figure"/>
    <w:basedOn w:val="Normal"/>
    <w:rsid w:val="007A59B1"/>
    <w:pPr>
      <w:jc w:val="center"/>
    </w:pPr>
    <w:rPr>
      <w:b/>
      <w:bCs/>
    </w:rPr>
  </w:style>
  <w:style w:type="paragraph" w:customStyle="1" w:styleId="Acknowlegements">
    <w:name w:val="Acknowlegements"/>
    <w:basedOn w:val="Heading1"/>
    <w:rsid w:val="007A59B1"/>
    <w:pPr>
      <w:spacing w:before="200"/>
      <w:jc w:val="both"/>
    </w:pPr>
  </w:style>
  <w:style w:type="paragraph" w:styleId="BalloonText">
    <w:name w:val="Balloon Text"/>
    <w:basedOn w:val="Normal"/>
    <w:semiHidden/>
    <w:rsid w:val="007A59B1"/>
    <w:rPr>
      <w:rFonts w:ascii="Tahoma" w:hAnsi="Tahoma" w:cs="Tahoma"/>
      <w:sz w:val="16"/>
      <w:szCs w:val="16"/>
    </w:rPr>
  </w:style>
  <w:style w:type="paragraph" w:customStyle="1" w:styleId="TableCaption">
    <w:name w:val="TableCaption"/>
    <w:basedOn w:val="Heading3"/>
    <w:rsid w:val="007A59B1"/>
    <w:pPr>
      <w:jc w:val="center"/>
    </w:pPr>
  </w:style>
  <w:style w:type="paragraph" w:customStyle="1" w:styleId="FigureCaption">
    <w:name w:val="FigureCaption"/>
    <w:basedOn w:val="Heading1"/>
    <w:rsid w:val="007A59B1"/>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character" w:customStyle="1" w:styleId="BodyText2Char">
    <w:name w:val="Body Text 2 Char"/>
    <w:basedOn w:val="DefaultParagraphFont"/>
    <w:link w:val="BodyText2"/>
    <w:rsid w:val="00A80FEA"/>
    <w:rPr>
      <w:iCs/>
    </w:rPr>
  </w:style>
  <w:style w:type="table" w:styleId="TableGrid">
    <w:name w:val="Table Grid"/>
    <w:basedOn w:val="TableNormal"/>
    <w:uiPriority w:val="59"/>
    <w:rsid w:val="00A74E77"/>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4F7D"/>
    <w:pPr>
      <w:ind w:left="720"/>
      <w:contextualSpacing/>
    </w:pPr>
  </w:style>
  <w:style w:type="character" w:customStyle="1" w:styleId="HeaderChar">
    <w:name w:val="Header Char"/>
    <w:basedOn w:val="DefaultParagraphFont"/>
    <w:link w:val="Header"/>
    <w:uiPriority w:val="99"/>
    <w:rsid w:val="00674170"/>
  </w:style>
  <w:style w:type="character" w:customStyle="1" w:styleId="FooterChar">
    <w:name w:val="Footer Char"/>
    <w:basedOn w:val="DefaultParagraphFont"/>
    <w:link w:val="Footer"/>
    <w:uiPriority w:val="99"/>
    <w:rsid w:val="00674170"/>
  </w:style>
  <w:style w:type="paragraph" w:customStyle="1" w:styleId="IITSEC-Refs">
    <w:name w:val="IITSEC-Refs"/>
    <w:basedOn w:val="NormalWeb"/>
    <w:link w:val="IITSEC-RefsChar"/>
    <w:qFormat/>
    <w:rsid w:val="0077304F"/>
    <w:pPr>
      <w:spacing w:before="240" w:beforeAutospacing="0" w:after="0" w:afterAutospacing="0"/>
      <w:ind w:left="274" w:hanging="274"/>
    </w:pPr>
    <w:rPr>
      <w:rFonts w:ascii="Times New Roman" w:hAnsi="Times New Roman" w:cs="Times New Roman"/>
      <w:sz w:val="20"/>
    </w:rPr>
  </w:style>
  <w:style w:type="character" w:customStyle="1" w:styleId="IITSEC-RefsChar">
    <w:name w:val="IITSEC-Refs Char"/>
    <w:basedOn w:val="DefaultParagraphFont"/>
    <w:link w:val="IITSEC-Refs"/>
    <w:rsid w:val="0077304F"/>
    <w:rPr>
      <w:rFonts w:eastAsia="Arial Unicode MS"/>
      <w:szCs w:val="24"/>
    </w:rPr>
  </w:style>
  <w:style w:type="character" w:styleId="Emphasis">
    <w:name w:val="Emphasis"/>
    <w:basedOn w:val="DefaultParagraphFont"/>
    <w:uiPriority w:val="20"/>
    <w:qFormat/>
    <w:rsid w:val="0077304F"/>
    <w:rPr>
      <w:i/>
      <w:iCs/>
    </w:rPr>
  </w:style>
  <w:style w:type="paragraph" w:styleId="NormalIndent">
    <w:name w:val="Normal Indent"/>
    <w:basedOn w:val="Normal"/>
    <w:link w:val="NormalIndentChar"/>
    <w:rsid w:val="00BE024A"/>
    <w:pPr>
      <w:tabs>
        <w:tab w:val="left" w:pos="360"/>
        <w:tab w:val="left" w:pos="720"/>
        <w:tab w:val="left" w:pos="1080"/>
      </w:tabs>
      <w:ind w:firstLine="360"/>
      <w:jc w:val="both"/>
    </w:pPr>
    <w:rPr>
      <w:snapToGrid w:val="0"/>
      <w:sz w:val="22"/>
    </w:rPr>
  </w:style>
  <w:style w:type="character" w:customStyle="1" w:styleId="NormalIndentChar">
    <w:name w:val="Normal Indent Char"/>
    <w:basedOn w:val="DefaultParagraphFont"/>
    <w:link w:val="NormalIndent"/>
    <w:rsid w:val="00BE024A"/>
    <w:rPr>
      <w:snapToGrid w:val="0"/>
      <w:sz w:val="22"/>
    </w:rPr>
  </w:style>
  <w:style w:type="paragraph" w:customStyle="1" w:styleId="FigureLabelMultiline">
    <w:name w:val="Figure Label Multiline"/>
    <w:basedOn w:val="Normal"/>
    <w:next w:val="NormalIndent"/>
    <w:rsid w:val="00BE024A"/>
    <w:pPr>
      <w:tabs>
        <w:tab w:val="left" w:pos="360"/>
        <w:tab w:val="left" w:pos="720"/>
        <w:tab w:val="left" w:pos="1080"/>
      </w:tabs>
      <w:jc w:val="both"/>
    </w:pPr>
    <w:rPr>
      <w:snapToGrid w:val="0"/>
      <w:sz w:val="22"/>
    </w:rPr>
  </w:style>
  <w:style w:type="paragraph" w:customStyle="1" w:styleId="FigureLabel">
    <w:name w:val="Figure Label"/>
    <w:basedOn w:val="Normal"/>
    <w:next w:val="NormalIndent"/>
    <w:rsid w:val="00AD5780"/>
    <w:pPr>
      <w:tabs>
        <w:tab w:val="left" w:pos="360"/>
        <w:tab w:val="left" w:pos="720"/>
        <w:tab w:val="left" w:pos="1080"/>
      </w:tabs>
      <w:jc w:val="center"/>
    </w:pPr>
    <w:rPr>
      <w:snapToGrid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9B1"/>
  </w:style>
  <w:style w:type="paragraph" w:styleId="Heading1">
    <w:name w:val="heading 1"/>
    <w:basedOn w:val="Normal"/>
    <w:next w:val="Normal"/>
    <w:qFormat/>
    <w:rsid w:val="006260A1"/>
    <w:pPr>
      <w:keepNext/>
      <w:outlineLvl w:val="0"/>
    </w:pPr>
    <w:rPr>
      <w:b/>
      <w:caps/>
    </w:rPr>
  </w:style>
  <w:style w:type="paragraph" w:styleId="Heading2">
    <w:name w:val="heading 2"/>
    <w:basedOn w:val="Normal"/>
    <w:next w:val="Normal"/>
    <w:qFormat/>
    <w:rsid w:val="007A59B1"/>
    <w:pPr>
      <w:keepNext/>
      <w:jc w:val="both"/>
      <w:outlineLvl w:val="1"/>
    </w:pPr>
    <w:rPr>
      <w:b/>
      <w:bCs/>
    </w:rPr>
  </w:style>
  <w:style w:type="paragraph" w:styleId="Heading3">
    <w:name w:val="heading 3"/>
    <w:basedOn w:val="Normal"/>
    <w:next w:val="Normal"/>
    <w:qFormat/>
    <w:rsid w:val="007A59B1"/>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7A59B1"/>
    <w:pPr>
      <w:ind w:firstLine="181"/>
      <w:jc w:val="both"/>
    </w:pPr>
    <w:rPr>
      <w:b/>
      <w:sz w:val="36"/>
      <w:lang w:val="en-AU"/>
    </w:rPr>
  </w:style>
  <w:style w:type="character" w:styleId="Hyperlink">
    <w:name w:val="Hyperlink"/>
    <w:basedOn w:val="DefaultParagraphFont"/>
    <w:rsid w:val="007A59B1"/>
    <w:rPr>
      <w:color w:val="0000FF"/>
      <w:u w:val="single"/>
    </w:rPr>
  </w:style>
  <w:style w:type="character" w:styleId="FollowedHyperlink">
    <w:name w:val="FollowedHyperlink"/>
    <w:basedOn w:val="DefaultParagraphFont"/>
    <w:rsid w:val="007A59B1"/>
    <w:rPr>
      <w:color w:val="800080"/>
      <w:u w:val="single"/>
    </w:rPr>
  </w:style>
  <w:style w:type="paragraph" w:styleId="BodyText">
    <w:name w:val="Body Text"/>
    <w:basedOn w:val="Normal"/>
    <w:rsid w:val="007A59B1"/>
    <w:pPr>
      <w:jc w:val="both"/>
    </w:pPr>
    <w:rPr>
      <w:b/>
      <w:color w:val="FF0000"/>
    </w:rPr>
  </w:style>
  <w:style w:type="paragraph" w:styleId="BodyText2">
    <w:name w:val="Body Text 2"/>
    <w:basedOn w:val="Normal"/>
    <w:link w:val="BodyText2Char"/>
    <w:rsid w:val="007A59B1"/>
    <w:pPr>
      <w:jc w:val="both"/>
    </w:pPr>
    <w:rPr>
      <w:iCs/>
    </w:rPr>
  </w:style>
  <w:style w:type="paragraph" w:styleId="HTMLPreformatted">
    <w:name w:val="HTML Preformatted"/>
    <w:basedOn w:val="Normal"/>
    <w:rsid w:val="007A5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7A59B1"/>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link w:val="FooterChar"/>
    <w:uiPriority w:val="99"/>
    <w:rsid w:val="007A59B1"/>
    <w:pPr>
      <w:keepLines/>
      <w:tabs>
        <w:tab w:val="center" w:pos="4320"/>
        <w:tab w:val="right" w:pos="8640"/>
      </w:tabs>
    </w:pPr>
  </w:style>
  <w:style w:type="character" w:styleId="PageNumber">
    <w:name w:val="page number"/>
    <w:rsid w:val="007A59B1"/>
    <w:rPr>
      <w:b/>
    </w:rPr>
  </w:style>
  <w:style w:type="paragraph" w:styleId="Header">
    <w:name w:val="header"/>
    <w:basedOn w:val="Normal"/>
    <w:link w:val="HeaderChar"/>
    <w:uiPriority w:val="99"/>
    <w:rsid w:val="007A59B1"/>
    <w:pPr>
      <w:tabs>
        <w:tab w:val="center" w:pos="4320"/>
        <w:tab w:val="right" w:pos="8640"/>
      </w:tabs>
    </w:pPr>
  </w:style>
  <w:style w:type="paragraph" w:styleId="Title">
    <w:name w:val="Title"/>
    <w:basedOn w:val="Normal"/>
    <w:qFormat/>
    <w:rsid w:val="007A59B1"/>
    <w:pPr>
      <w:jc w:val="center"/>
    </w:pPr>
    <w:rPr>
      <w:b/>
      <w:sz w:val="28"/>
    </w:rPr>
  </w:style>
  <w:style w:type="paragraph" w:customStyle="1" w:styleId="Figure">
    <w:name w:val="Figure"/>
    <w:basedOn w:val="Normal"/>
    <w:rsid w:val="007A59B1"/>
    <w:pPr>
      <w:jc w:val="center"/>
    </w:pPr>
    <w:rPr>
      <w:b/>
      <w:bCs/>
    </w:rPr>
  </w:style>
  <w:style w:type="paragraph" w:customStyle="1" w:styleId="Acknowlegements">
    <w:name w:val="Acknowlegements"/>
    <w:basedOn w:val="Heading1"/>
    <w:rsid w:val="007A59B1"/>
    <w:pPr>
      <w:spacing w:before="200"/>
      <w:jc w:val="both"/>
    </w:pPr>
  </w:style>
  <w:style w:type="paragraph" w:styleId="BalloonText">
    <w:name w:val="Balloon Text"/>
    <w:basedOn w:val="Normal"/>
    <w:semiHidden/>
    <w:rsid w:val="007A59B1"/>
    <w:rPr>
      <w:rFonts w:ascii="Tahoma" w:hAnsi="Tahoma" w:cs="Tahoma"/>
      <w:sz w:val="16"/>
      <w:szCs w:val="16"/>
    </w:rPr>
  </w:style>
  <w:style w:type="paragraph" w:customStyle="1" w:styleId="TableCaption">
    <w:name w:val="TableCaption"/>
    <w:basedOn w:val="Heading3"/>
    <w:rsid w:val="007A59B1"/>
    <w:pPr>
      <w:jc w:val="center"/>
    </w:pPr>
  </w:style>
  <w:style w:type="paragraph" w:customStyle="1" w:styleId="FigureCaption">
    <w:name w:val="FigureCaption"/>
    <w:basedOn w:val="Heading1"/>
    <w:rsid w:val="007A59B1"/>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character" w:customStyle="1" w:styleId="BodyText2Char">
    <w:name w:val="Body Text 2 Char"/>
    <w:basedOn w:val="DefaultParagraphFont"/>
    <w:link w:val="BodyText2"/>
    <w:rsid w:val="00A80FEA"/>
    <w:rPr>
      <w:iCs/>
    </w:rPr>
  </w:style>
  <w:style w:type="table" w:styleId="TableGrid">
    <w:name w:val="Table Grid"/>
    <w:basedOn w:val="TableNormal"/>
    <w:uiPriority w:val="59"/>
    <w:rsid w:val="00A74E77"/>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F7D"/>
    <w:pPr>
      <w:ind w:left="720"/>
      <w:contextualSpacing/>
    </w:pPr>
  </w:style>
  <w:style w:type="character" w:customStyle="1" w:styleId="HeaderChar">
    <w:name w:val="Header Char"/>
    <w:basedOn w:val="DefaultParagraphFont"/>
    <w:link w:val="Header"/>
    <w:uiPriority w:val="99"/>
    <w:rsid w:val="00674170"/>
  </w:style>
  <w:style w:type="character" w:customStyle="1" w:styleId="FooterChar">
    <w:name w:val="Footer Char"/>
    <w:basedOn w:val="DefaultParagraphFont"/>
    <w:link w:val="Footer"/>
    <w:uiPriority w:val="99"/>
    <w:rsid w:val="00674170"/>
  </w:style>
</w:styles>
</file>

<file path=word/webSettings.xml><?xml version="1.0" encoding="utf-8"?>
<w:webSettings xmlns:r="http://schemas.openxmlformats.org/officeDocument/2006/relationships" xmlns:w="http://schemas.openxmlformats.org/wordprocessingml/2006/main">
  <w:divs>
    <w:div w:id="510070420">
      <w:bodyDiv w:val="1"/>
      <w:marLeft w:val="0"/>
      <w:marRight w:val="0"/>
      <w:marTop w:val="0"/>
      <w:marBottom w:val="0"/>
      <w:divBdr>
        <w:top w:val="none" w:sz="0" w:space="0" w:color="auto"/>
        <w:left w:val="none" w:sz="0" w:space="0" w:color="auto"/>
        <w:bottom w:val="none" w:sz="0" w:space="0" w:color="auto"/>
        <w:right w:val="none" w:sz="0" w:space="0" w:color="auto"/>
      </w:divBdr>
    </w:div>
    <w:div w:id="1206521583">
      <w:bodyDiv w:val="1"/>
      <w:marLeft w:val="0"/>
      <w:marRight w:val="0"/>
      <w:marTop w:val="0"/>
      <w:marBottom w:val="0"/>
      <w:divBdr>
        <w:top w:val="none" w:sz="0" w:space="0" w:color="auto"/>
        <w:left w:val="none" w:sz="0" w:space="0" w:color="auto"/>
        <w:bottom w:val="none" w:sz="0" w:space="0" w:color="auto"/>
        <w:right w:val="none" w:sz="0" w:space="0" w:color="auto"/>
      </w:divBdr>
    </w:div>
    <w:div w:id="1372419957">
      <w:bodyDiv w:val="1"/>
      <w:marLeft w:val="0"/>
      <w:marRight w:val="0"/>
      <w:marTop w:val="0"/>
      <w:marBottom w:val="0"/>
      <w:divBdr>
        <w:top w:val="none" w:sz="0" w:space="0" w:color="auto"/>
        <w:left w:val="none" w:sz="0" w:space="0" w:color="auto"/>
        <w:bottom w:val="none" w:sz="0" w:space="0" w:color="auto"/>
        <w:right w:val="none" w:sz="0" w:space="0" w:color="auto"/>
      </w:divBdr>
      <w:divsChild>
        <w:div w:id="2084833909">
          <w:marLeft w:val="0"/>
          <w:marRight w:val="0"/>
          <w:marTop w:val="0"/>
          <w:marBottom w:val="0"/>
          <w:divBdr>
            <w:top w:val="none" w:sz="0" w:space="0" w:color="auto"/>
            <w:left w:val="none" w:sz="0" w:space="0" w:color="auto"/>
            <w:bottom w:val="none" w:sz="0" w:space="0" w:color="auto"/>
            <w:right w:val="none" w:sz="0" w:space="0" w:color="auto"/>
          </w:divBdr>
        </w:div>
        <w:div w:id="634531678">
          <w:marLeft w:val="0"/>
          <w:marRight w:val="0"/>
          <w:marTop w:val="0"/>
          <w:marBottom w:val="0"/>
          <w:divBdr>
            <w:top w:val="none" w:sz="0" w:space="0" w:color="auto"/>
            <w:left w:val="none" w:sz="0" w:space="0" w:color="auto"/>
            <w:bottom w:val="none" w:sz="0" w:space="0" w:color="auto"/>
            <w:right w:val="none" w:sz="0" w:space="0" w:color="auto"/>
          </w:divBdr>
        </w:div>
        <w:div w:id="927273665">
          <w:marLeft w:val="0"/>
          <w:marRight w:val="0"/>
          <w:marTop w:val="0"/>
          <w:marBottom w:val="0"/>
          <w:divBdr>
            <w:top w:val="none" w:sz="0" w:space="0" w:color="auto"/>
            <w:left w:val="none" w:sz="0" w:space="0" w:color="auto"/>
            <w:bottom w:val="none" w:sz="0" w:space="0" w:color="auto"/>
            <w:right w:val="none" w:sz="0" w:space="0" w:color="auto"/>
          </w:divBdr>
        </w:div>
        <w:div w:id="103963399">
          <w:marLeft w:val="0"/>
          <w:marRight w:val="0"/>
          <w:marTop w:val="0"/>
          <w:marBottom w:val="0"/>
          <w:divBdr>
            <w:top w:val="none" w:sz="0" w:space="0" w:color="auto"/>
            <w:left w:val="none" w:sz="0" w:space="0" w:color="auto"/>
            <w:bottom w:val="none" w:sz="0" w:space="0" w:color="auto"/>
            <w:right w:val="none" w:sz="0" w:space="0" w:color="auto"/>
          </w:divBdr>
        </w:div>
        <w:div w:id="797722586">
          <w:marLeft w:val="0"/>
          <w:marRight w:val="0"/>
          <w:marTop w:val="0"/>
          <w:marBottom w:val="0"/>
          <w:divBdr>
            <w:top w:val="none" w:sz="0" w:space="0" w:color="auto"/>
            <w:left w:val="none" w:sz="0" w:space="0" w:color="auto"/>
            <w:bottom w:val="none" w:sz="0" w:space="0" w:color="auto"/>
            <w:right w:val="none" w:sz="0" w:space="0" w:color="auto"/>
          </w:divBdr>
        </w:div>
        <w:div w:id="396363490">
          <w:marLeft w:val="0"/>
          <w:marRight w:val="0"/>
          <w:marTop w:val="0"/>
          <w:marBottom w:val="0"/>
          <w:divBdr>
            <w:top w:val="none" w:sz="0" w:space="0" w:color="auto"/>
            <w:left w:val="none" w:sz="0" w:space="0" w:color="auto"/>
            <w:bottom w:val="none" w:sz="0" w:space="0" w:color="auto"/>
            <w:right w:val="none" w:sz="0" w:space="0" w:color="auto"/>
          </w:divBdr>
        </w:div>
        <w:div w:id="683170454">
          <w:marLeft w:val="0"/>
          <w:marRight w:val="0"/>
          <w:marTop w:val="0"/>
          <w:marBottom w:val="0"/>
          <w:divBdr>
            <w:top w:val="none" w:sz="0" w:space="0" w:color="auto"/>
            <w:left w:val="none" w:sz="0" w:space="0" w:color="auto"/>
            <w:bottom w:val="none" w:sz="0" w:space="0" w:color="auto"/>
            <w:right w:val="none" w:sz="0" w:space="0" w:color="auto"/>
          </w:divBdr>
        </w:div>
        <w:div w:id="1578595479">
          <w:marLeft w:val="0"/>
          <w:marRight w:val="0"/>
          <w:marTop w:val="0"/>
          <w:marBottom w:val="0"/>
          <w:divBdr>
            <w:top w:val="none" w:sz="0" w:space="0" w:color="auto"/>
            <w:left w:val="none" w:sz="0" w:space="0" w:color="auto"/>
            <w:bottom w:val="none" w:sz="0" w:space="0" w:color="auto"/>
            <w:right w:val="none" w:sz="0" w:space="0" w:color="auto"/>
          </w:divBdr>
        </w:div>
        <w:div w:id="2082099451">
          <w:marLeft w:val="0"/>
          <w:marRight w:val="0"/>
          <w:marTop w:val="0"/>
          <w:marBottom w:val="0"/>
          <w:divBdr>
            <w:top w:val="none" w:sz="0" w:space="0" w:color="auto"/>
            <w:left w:val="none" w:sz="0" w:space="0" w:color="auto"/>
            <w:bottom w:val="none" w:sz="0" w:space="0" w:color="auto"/>
            <w:right w:val="none" w:sz="0" w:space="0" w:color="auto"/>
          </w:divBdr>
        </w:div>
        <w:div w:id="1564368695">
          <w:marLeft w:val="0"/>
          <w:marRight w:val="0"/>
          <w:marTop w:val="0"/>
          <w:marBottom w:val="0"/>
          <w:divBdr>
            <w:top w:val="none" w:sz="0" w:space="0" w:color="auto"/>
            <w:left w:val="none" w:sz="0" w:space="0" w:color="auto"/>
            <w:bottom w:val="none" w:sz="0" w:space="0" w:color="auto"/>
            <w:right w:val="none" w:sz="0" w:space="0" w:color="auto"/>
          </w:divBdr>
        </w:div>
        <w:div w:id="1718814804">
          <w:marLeft w:val="0"/>
          <w:marRight w:val="0"/>
          <w:marTop w:val="0"/>
          <w:marBottom w:val="0"/>
          <w:divBdr>
            <w:top w:val="none" w:sz="0" w:space="0" w:color="auto"/>
            <w:left w:val="none" w:sz="0" w:space="0" w:color="auto"/>
            <w:bottom w:val="none" w:sz="0" w:space="0" w:color="auto"/>
            <w:right w:val="none" w:sz="0" w:space="0" w:color="auto"/>
          </w:divBdr>
        </w:div>
        <w:div w:id="291329291">
          <w:marLeft w:val="0"/>
          <w:marRight w:val="0"/>
          <w:marTop w:val="0"/>
          <w:marBottom w:val="0"/>
          <w:divBdr>
            <w:top w:val="none" w:sz="0" w:space="0" w:color="auto"/>
            <w:left w:val="none" w:sz="0" w:space="0" w:color="auto"/>
            <w:bottom w:val="none" w:sz="0" w:space="0" w:color="auto"/>
            <w:right w:val="none" w:sz="0" w:space="0" w:color="auto"/>
          </w:divBdr>
        </w:div>
        <w:div w:id="982387803">
          <w:marLeft w:val="0"/>
          <w:marRight w:val="0"/>
          <w:marTop w:val="0"/>
          <w:marBottom w:val="0"/>
          <w:divBdr>
            <w:top w:val="none" w:sz="0" w:space="0" w:color="auto"/>
            <w:left w:val="none" w:sz="0" w:space="0" w:color="auto"/>
            <w:bottom w:val="none" w:sz="0" w:space="0" w:color="auto"/>
            <w:right w:val="none" w:sz="0" w:space="0" w:color="auto"/>
          </w:divBdr>
        </w:div>
        <w:div w:id="2039230389">
          <w:marLeft w:val="0"/>
          <w:marRight w:val="0"/>
          <w:marTop w:val="0"/>
          <w:marBottom w:val="0"/>
          <w:divBdr>
            <w:top w:val="none" w:sz="0" w:space="0" w:color="auto"/>
            <w:left w:val="none" w:sz="0" w:space="0" w:color="auto"/>
            <w:bottom w:val="none" w:sz="0" w:space="0" w:color="auto"/>
            <w:right w:val="none" w:sz="0" w:space="0" w:color="auto"/>
          </w:divBdr>
        </w:div>
      </w:divsChild>
    </w:div>
    <w:div w:id="1457405554">
      <w:bodyDiv w:val="1"/>
      <w:marLeft w:val="0"/>
      <w:marRight w:val="0"/>
      <w:marTop w:val="0"/>
      <w:marBottom w:val="0"/>
      <w:divBdr>
        <w:top w:val="none" w:sz="0" w:space="0" w:color="auto"/>
        <w:left w:val="none" w:sz="0" w:space="0" w:color="auto"/>
        <w:bottom w:val="none" w:sz="0" w:space="0" w:color="auto"/>
        <w:right w:val="none" w:sz="0" w:space="0" w:color="auto"/>
      </w:divBdr>
      <w:divsChild>
        <w:div w:id="1532038142">
          <w:marLeft w:val="0"/>
          <w:marRight w:val="0"/>
          <w:marTop w:val="0"/>
          <w:marBottom w:val="0"/>
          <w:divBdr>
            <w:top w:val="none" w:sz="0" w:space="0" w:color="auto"/>
            <w:left w:val="none" w:sz="0" w:space="0" w:color="auto"/>
            <w:bottom w:val="none" w:sz="0" w:space="0" w:color="auto"/>
            <w:right w:val="none" w:sz="0" w:space="0" w:color="auto"/>
          </w:divBdr>
        </w:div>
        <w:div w:id="511452937">
          <w:marLeft w:val="0"/>
          <w:marRight w:val="0"/>
          <w:marTop w:val="0"/>
          <w:marBottom w:val="0"/>
          <w:divBdr>
            <w:top w:val="none" w:sz="0" w:space="0" w:color="auto"/>
            <w:left w:val="none" w:sz="0" w:space="0" w:color="auto"/>
            <w:bottom w:val="none" w:sz="0" w:space="0" w:color="auto"/>
            <w:right w:val="none" w:sz="0" w:space="0" w:color="auto"/>
          </w:divBdr>
        </w:div>
        <w:div w:id="263341381">
          <w:marLeft w:val="0"/>
          <w:marRight w:val="0"/>
          <w:marTop w:val="0"/>
          <w:marBottom w:val="0"/>
          <w:divBdr>
            <w:top w:val="none" w:sz="0" w:space="0" w:color="auto"/>
            <w:left w:val="none" w:sz="0" w:space="0" w:color="auto"/>
            <w:bottom w:val="none" w:sz="0" w:space="0" w:color="auto"/>
            <w:right w:val="none" w:sz="0" w:space="0" w:color="auto"/>
          </w:divBdr>
        </w:div>
        <w:div w:id="129055595">
          <w:marLeft w:val="0"/>
          <w:marRight w:val="0"/>
          <w:marTop w:val="0"/>
          <w:marBottom w:val="0"/>
          <w:divBdr>
            <w:top w:val="none" w:sz="0" w:space="0" w:color="auto"/>
            <w:left w:val="none" w:sz="0" w:space="0" w:color="auto"/>
            <w:bottom w:val="none" w:sz="0" w:space="0" w:color="auto"/>
            <w:right w:val="none" w:sz="0" w:space="0" w:color="auto"/>
          </w:divBdr>
        </w:div>
        <w:div w:id="24333114">
          <w:marLeft w:val="0"/>
          <w:marRight w:val="0"/>
          <w:marTop w:val="0"/>
          <w:marBottom w:val="0"/>
          <w:divBdr>
            <w:top w:val="none" w:sz="0" w:space="0" w:color="auto"/>
            <w:left w:val="none" w:sz="0" w:space="0" w:color="auto"/>
            <w:bottom w:val="none" w:sz="0" w:space="0" w:color="auto"/>
            <w:right w:val="none" w:sz="0" w:space="0" w:color="auto"/>
          </w:divBdr>
        </w:div>
        <w:div w:id="467935051">
          <w:marLeft w:val="0"/>
          <w:marRight w:val="0"/>
          <w:marTop w:val="0"/>
          <w:marBottom w:val="0"/>
          <w:divBdr>
            <w:top w:val="none" w:sz="0" w:space="0" w:color="auto"/>
            <w:left w:val="none" w:sz="0" w:space="0" w:color="auto"/>
            <w:bottom w:val="none" w:sz="0" w:space="0" w:color="auto"/>
            <w:right w:val="none" w:sz="0" w:space="0" w:color="auto"/>
          </w:divBdr>
        </w:div>
        <w:div w:id="291442765">
          <w:marLeft w:val="0"/>
          <w:marRight w:val="0"/>
          <w:marTop w:val="0"/>
          <w:marBottom w:val="0"/>
          <w:divBdr>
            <w:top w:val="none" w:sz="0" w:space="0" w:color="auto"/>
            <w:left w:val="none" w:sz="0" w:space="0" w:color="auto"/>
            <w:bottom w:val="none" w:sz="0" w:space="0" w:color="auto"/>
            <w:right w:val="none" w:sz="0" w:space="0" w:color="auto"/>
          </w:divBdr>
        </w:div>
      </w:divsChild>
    </w:div>
    <w:div w:id="1565608042">
      <w:bodyDiv w:val="1"/>
      <w:marLeft w:val="0"/>
      <w:marRight w:val="0"/>
      <w:marTop w:val="0"/>
      <w:marBottom w:val="0"/>
      <w:divBdr>
        <w:top w:val="none" w:sz="0" w:space="0" w:color="auto"/>
        <w:left w:val="none" w:sz="0" w:space="0" w:color="auto"/>
        <w:bottom w:val="none" w:sz="0" w:space="0" w:color="auto"/>
        <w:right w:val="none" w:sz="0" w:space="0" w:color="auto"/>
      </w:divBdr>
    </w:div>
    <w:div w:id="2121487408">
      <w:bodyDiv w:val="1"/>
      <w:marLeft w:val="0"/>
      <w:marRight w:val="0"/>
      <w:marTop w:val="0"/>
      <w:marBottom w:val="0"/>
      <w:divBdr>
        <w:top w:val="none" w:sz="0" w:space="0" w:color="auto"/>
        <w:left w:val="none" w:sz="0" w:space="0" w:color="auto"/>
        <w:bottom w:val="none" w:sz="0" w:space="0" w:color="auto"/>
        <w:right w:val="none" w:sz="0" w:space="0" w:color="auto"/>
      </w:divBdr>
      <w:divsChild>
        <w:div w:id="690304101">
          <w:marLeft w:val="0"/>
          <w:marRight w:val="0"/>
          <w:marTop w:val="0"/>
          <w:marBottom w:val="0"/>
          <w:divBdr>
            <w:top w:val="none" w:sz="0" w:space="0" w:color="auto"/>
            <w:left w:val="none" w:sz="0" w:space="0" w:color="auto"/>
            <w:bottom w:val="none" w:sz="0" w:space="0" w:color="auto"/>
            <w:right w:val="none" w:sz="0" w:space="0" w:color="auto"/>
          </w:divBdr>
        </w:div>
        <w:div w:id="753556324">
          <w:marLeft w:val="0"/>
          <w:marRight w:val="0"/>
          <w:marTop w:val="0"/>
          <w:marBottom w:val="0"/>
          <w:divBdr>
            <w:top w:val="none" w:sz="0" w:space="0" w:color="auto"/>
            <w:left w:val="none" w:sz="0" w:space="0" w:color="auto"/>
            <w:bottom w:val="none" w:sz="0" w:space="0" w:color="auto"/>
            <w:right w:val="none" w:sz="0" w:space="0" w:color="auto"/>
          </w:divBdr>
        </w:div>
        <w:div w:id="776947573">
          <w:marLeft w:val="0"/>
          <w:marRight w:val="0"/>
          <w:marTop w:val="0"/>
          <w:marBottom w:val="0"/>
          <w:divBdr>
            <w:top w:val="none" w:sz="0" w:space="0" w:color="auto"/>
            <w:left w:val="none" w:sz="0" w:space="0" w:color="auto"/>
            <w:bottom w:val="none" w:sz="0" w:space="0" w:color="auto"/>
            <w:right w:val="none" w:sz="0" w:space="0" w:color="auto"/>
          </w:divBdr>
        </w:div>
        <w:div w:id="2122337678">
          <w:marLeft w:val="0"/>
          <w:marRight w:val="0"/>
          <w:marTop w:val="0"/>
          <w:marBottom w:val="0"/>
          <w:divBdr>
            <w:top w:val="none" w:sz="0" w:space="0" w:color="auto"/>
            <w:left w:val="none" w:sz="0" w:space="0" w:color="auto"/>
            <w:bottom w:val="none" w:sz="0" w:space="0" w:color="auto"/>
            <w:right w:val="none" w:sz="0" w:space="0" w:color="auto"/>
          </w:divBdr>
        </w:div>
        <w:div w:id="1576237780">
          <w:marLeft w:val="0"/>
          <w:marRight w:val="0"/>
          <w:marTop w:val="0"/>
          <w:marBottom w:val="0"/>
          <w:divBdr>
            <w:top w:val="none" w:sz="0" w:space="0" w:color="auto"/>
            <w:left w:val="none" w:sz="0" w:space="0" w:color="auto"/>
            <w:bottom w:val="none" w:sz="0" w:space="0" w:color="auto"/>
            <w:right w:val="none" w:sz="0" w:space="0" w:color="auto"/>
          </w:divBdr>
        </w:div>
        <w:div w:id="1046872787">
          <w:marLeft w:val="0"/>
          <w:marRight w:val="0"/>
          <w:marTop w:val="0"/>
          <w:marBottom w:val="0"/>
          <w:divBdr>
            <w:top w:val="none" w:sz="0" w:space="0" w:color="auto"/>
            <w:left w:val="none" w:sz="0" w:space="0" w:color="auto"/>
            <w:bottom w:val="none" w:sz="0" w:space="0" w:color="auto"/>
            <w:right w:val="none" w:sz="0" w:space="0" w:color="auto"/>
          </w:divBdr>
        </w:div>
        <w:div w:id="1801997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image" Target="media/image6.png"/><Relationship Id="rId34"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hyperlink" Target="http://www.fluentd.org/" TargetMode="External"/><Relationship Id="rId2" Type="http://schemas.openxmlformats.org/officeDocument/2006/relationships/customXml" Target="../customXml/item1.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7E50F16932FA4DA740AD241DCC42DC" ma:contentTypeVersion="1" ma:contentTypeDescription="Create a new document." ma:contentTypeScope="" ma:versionID="cf3becb063dad1cc8b49e034e445ab8d">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E3BAC7A0-1721-485F-B6F2-831AC5FC5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A275C2-8294-4AD6-930C-AE53EB11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0</TotalTime>
  <Pages>13</Pages>
  <Words>6929</Words>
  <Characters>39289</Characters>
  <Application>Microsoft Office Word</Application>
  <DocSecurity>0</DocSecurity>
  <Lines>982</Lines>
  <Paragraphs>199</Paragraphs>
  <ScaleCrop>false</ScaleCrop>
  <HeadingPairs>
    <vt:vector size="2" baseType="variant">
      <vt:variant>
        <vt:lpstr>Title</vt:lpstr>
      </vt:variant>
      <vt:variant>
        <vt:i4>1</vt:i4>
      </vt:variant>
    </vt:vector>
  </HeadingPairs>
  <TitlesOfParts>
    <vt:vector size="1" baseType="lpstr">
      <vt:lpstr>Data Mgt for Small Unit Sims</vt:lpstr>
    </vt:vector>
  </TitlesOfParts>
  <Company>Soar Technology, Inc.</Company>
  <LinksUpToDate>false</LinksUpToDate>
  <CharactersWithSpaces>46019</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Mgt for Small Unit Sims</dc:title>
  <dc:subject>IITSEC 2015</dc:subject>
  <dc:creator>KTYao/DDavis</dc:creator>
  <cp:keywords>Data Mgtcyber warfare, simulation</cp:keywords>
  <cp:lastModifiedBy>USC/ISI</cp:lastModifiedBy>
  <cp:revision>2</cp:revision>
  <cp:lastPrinted>2015-06-08T12:14:00Z</cp:lastPrinted>
  <dcterms:created xsi:type="dcterms:W3CDTF">2015-08-22T15:59:00Z</dcterms:created>
  <dcterms:modified xsi:type="dcterms:W3CDTF">2015-08-22T15:59:00Z</dcterms:modified>
</cp:coreProperties>
</file>