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7B6" w:rsidRDefault="001B557F" w:rsidP="002D27B6">
      <w:pPr>
        <w:jc w:val="center"/>
        <w:rPr>
          <w:rFonts w:ascii="Franklin Gothic Demi" w:eastAsiaTheme="majorEastAsia" w:hAnsi="Franklin Gothic Demi" w:cstheme="majorBidi"/>
          <w:bCs/>
          <w:sz w:val="40"/>
          <w:szCs w:val="28"/>
        </w:rPr>
      </w:pPr>
      <w:r w:rsidRPr="001B557F">
        <w:rPr>
          <w:rFonts w:ascii="Franklin Gothic Demi" w:eastAsiaTheme="majorEastAsia" w:hAnsi="Franklin Gothic Demi" w:cstheme="majorBidi"/>
          <w:bCs/>
          <w:sz w:val="40"/>
          <w:szCs w:val="28"/>
        </w:rPr>
        <w:t xml:space="preserve">Facilitating V-Model Analyses: </w:t>
      </w:r>
      <w:r>
        <w:rPr>
          <w:rFonts w:ascii="Franklin Gothic Demi" w:eastAsiaTheme="majorEastAsia" w:hAnsi="Franklin Gothic Demi" w:cstheme="majorBidi"/>
          <w:bCs/>
          <w:sz w:val="40"/>
          <w:szCs w:val="28"/>
        </w:rPr>
        <w:br/>
      </w:r>
      <w:r w:rsidRPr="001B557F">
        <w:rPr>
          <w:rFonts w:ascii="Franklin Gothic Demi" w:eastAsiaTheme="majorEastAsia" w:hAnsi="Franklin Gothic Demi" w:cstheme="majorBidi"/>
          <w:bCs/>
          <w:sz w:val="40"/>
          <w:szCs w:val="28"/>
        </w:rPr>
        <w:t>Data Visualization for Test and Evaluation</w:t>
      </w:r>
    </w:p>
    <w:p w:rsidR="002D27B6" w:rsidRPr="002D27B6" w:rsidRDefault="002D27B6" w:rsidP="002D27B6">
      <w:pPr>
        <w:jc w:val="center"/>
        <w:rPr>
          <w:rFonts w:ascii="Franklin Gothic Demi" w:eastAsiaTheme="majorEastAsia" w:hAnsi="Franklin Gothic Demi" w:cstheme="majorBidi"/>
          <w:bCs/>
          <w:sz w:val="16"/>
          <w:szCs w:val="16"/>
        </w:rPr>
      </w:pPr>
    </w:p>
    <w:p w:rsidR="005823C3" w:rsidRDefault="007A48A4" w:rsidP="00D25D0B">
      <w:pPr>
        <w:jc w:val="center"/>
        <w:rPr>
          <w:b/>
          <w:sz w:val="28"/>
        </w:rPr>
      </w:pPr>
      <w:r>
        <w:rPr>
          <w:b/>
          <w:sz w:val="28"/>
        </w:rPr>
        <w:t xml:space="preserve">E. Philip Amburn, </w:t>
      </w:r>
    </w:p>
    <w:p w:rsidR="005823C3" w:rsidRDefault="005823C3" w:rsidP="00D25D0B">
      <w:pPr>
        <w:jc w:val="center"/>
        <w:rPr>
          <w:sz w:val="28"/>
        </w:rPr>
      </w:pPr>
      <w:r>
        <w:rPr>
          <w:sz w:val="28"/>
        </w:rPr>
        <w:t>Computer Science Department</w:t>
      </w:r>
    </w:p>
    <w:p w:rsidR="005823C3" w:rsidRDefault="005823C3" w:rsidP="00D25D0B">
      <w:pPr>
        <w:jc w:val="center"/>
        <w:rPr>
          <w:sz w:val="28"/>
        </w:rPr>
      </w:pPr>
      <w:r>
        <w:rPr>
          <w:sz w:val="28"/>
        </w:rPr>
        <w:t>University of Arizona</w:t>
      </w:r>
      <w:r w:rsidR="008A0C8D">
        <w:rPr>
          <w:sz w:val="28"/>
        </w:rPr>
        <w:t>, Tucson</w:t>
      </w:r>
      <w:r>
        <w:rPr>
          <w:sz w:val="28"/>
        </w:rPr>
        <w:t xml:space="preserve"> </w:t>
      </w:r>
    </w:p>
    <w:p w:rsidR="005823C3" w:rsidRDefault="005823C3" w:rsidP="00D25D0B">
      <w:pPr>
        <w:jc w:val="center"/>
        <w:rPr>
          <w:b/>
          <w:sz w:val="28"/>
        </w:rPr>
      </w:pPr>
    </w:p>
    <w:p w:rsidR="00D25D0B" w:rsidRDefault="007A48A4" w:rsidP="00D25D0B">
      <w:pPr>
        <w:jc w:val="center"/>
        <w:rPr>
          <w:b/>
          <w:sz w:val="28"/>
        </w:rPr>
      </w:pPr>
      <w:r>
        <w:rPr>
          <w:b/>
          <w:sz w:val="28"/>
        </w:rPr>
        <w:t>Dan M. Davis, Daniel P. Burns and Robert F. Lucas</w:t>
      </w:r>
    </w:p>
    <w:p w:rsidR="00D25D0B" w:rsidRPr="00D25D0B" w:rsidRDefault="005823C3" w:rsidP="00673320">
      <w:pPr>
        <w:spacing w:line="240" w:lineRule="auto"/>
        <w:jc w:val="center"/>
        <w:rPr>
          <w:sz w:val="28"/>
        </w:rPr>
      </w:pPr>
      <w:r>
        <w:rPr>
          <w:sz w:val="28"/>
        </w:rPr>
        <w:t>In</w:t>
      </w:r>
      <w:r w:rsidR="007A48A4">
        <w:rPr>
          <w:sz w:val="28"/>
        </w:rPr>
        <w:t>formation Sciences Inst</w:t>
      </w:r>
      <w:r>
        <w:rPr>
          <w:sz w:val="28"/>
        </w:rPr>
        <w:t>itute</w:t>
      </w:r>
      <w:r w:rsidR="007A48A4">
        <w:rPr>
          <w:sz w:val="28"/>
        </w:rPr>
        <w:t xml:space="preserve"> and Inst</w:t>
      </w:r>
      <w:r>
        <w:rPr>
          <w:sz w:val="28"/>
        </w:rPr>
        <w:t>itute</w:t>
      </w:r>
      <w:r w:rsidR="007A48A4">
        <w:rPr>
          <w:sz w:val="28"/>
        </w:rPr>
        <w:t xml:space="preserve"> </w:t>
      </w:r>
      <w:r>
        <w:rPr>
          <w:sz w:val="28"/>
        </w:rPr>
        <w:t>for</w:t>
      </w:r>
      <w:r w:rsidR="007A48A4">
        <w:rPr>
          <w:sz w:val="28"/>
        </w:rPr>
        <w:t xml:space="preserve"> Creative Technologies</w:t>
      </w:r>
    </w:p>
    <w:p w:rsidR="00D25D0B" w:rsidRDefault="005823C3" w:rsidP="00673320">
      <w:pPr>
        <w:spacing w:line="240" w:lineRule="auto"/>
        <w:jc w:val="center"/>
        <w:rPr>
          <w:sz w:val="28"/>
        </w:rPr>
      </w:pPr>
      <w:r>
        <w:rPr>
          <w:sz w:val="28"/>
        </w:rPr>
        <w:t>U</w:t>
      </w:r>
      <w:r w:rsidR="007A48A4">
        <w:rPr>
          <w:sz w:val="28"/>
        </w:rPr>
        <w:t>n</w:t>
      </w:r>
      <w:r>
        <w:rPr>
          <w:sz w:val="28"/>
        </w:rPr>
        <w:t>iversity of Southern California</w:t>
      </w:r>
      <w:r w:rsidR="008A0C8D">
        <w:rPr>
          <w:sz w:val="28"/>
        </w:rPr>
        <w:t>, Los Angeles</w:t>
      </w:r>
    </w:p>
    <w:p w:rsidR="00D25D0B" w:rsidRDefault="00D25D0B" w:rsidP="00673320">
      <w:pPr>
        <w:spacing w:line="240" w:lineRule="auto"/>
        <w:jc w:val="center"/>
        <w:rPr>
          <w:sz w:val="28"/>
        </w:rPr>
      </w:pPr>
    </w:p>
    <w:p w:rsidR="00D25D0B" w:rsidRDefault="007A48A4" w:rsidP="007D26CC">
      <w:pPr>
        <w:spacing w:line="240" w:lineRule="auto"/>
        <w:ind w:left="720" w:right="720"/>
        <w:jc w:val="both"/>
        <w:rPr>
          <w:i/>
          <w:szCs w:val="24"/>
        </w:rPr>
      </w:pPr>
      <w:r>
        <w:rPr>
          <w:i/>
          <w:szCs w:val="24"/>
        </w:rPr>
        <w:t xml:space="preserve">The </w:t>
      </w:r>
      <w:r w:rsidR="00E039F8">
        <w:rPr>
          <w:i/>
          <w:szCs w:val="24"/>
        </w:rPr>
        <w:t>classic</w:t>
      </w:r>
      <w:r>
        <w:rPr>
          <w:i/>
          <w:szCs w:val="24"/>
        </w:rPr>
        <w:t xml:space="preserve"> V-Model is critical to Systems Engineering. T</w:t>
      </w:r>
      <w:r w:rsidRPr="007A48A4">
        <w:rPr>
          <w:i/>
          <w:szCs w:val="24"/>
        </w:rPr>
        <w:t>his paper will examine the special data visualization needs and challenges presented by Test and Evaluation (T&amp;E)</w:t>
      </w:r>
      <w:r w:rsidR="00532678">
        <w:rPr>
          <w:i/>
          <w:szCs w:val="24"/>
        </w:rPr>
        <w:t xml:space="preserve"> and their use of vis</w:t>
      </w:r>
      <w:r w:rsidR="00532678">
        <w:rPr>
          <w:i/>
          <w:szCs w:val="24"/>
        </w:rPr>
        <w:t>u</w:t>
      </w:r>
      <w:r w:rsidR="00532678">
        <w:rPr>
          <w:i/>
          <w:szCs w:val="24"/>
        </w:rPr>
        <w:t>alization to serve the V-Model</w:t>
      </w:r>
      <w:r w:rsidRPr="007A48A4">
        <w:rPr>
          <w:i/>
          <w:szCs w:val="24"/>
        </w:rPr>
        <w:t xml:space="preserve">. The rapid and insightful analysis of the masses of data collected during the test and evaluation cycle has become one of the grand challenges of this community.  The authors assert that newly developed capabilities utilizing </w:t>
      </w:r>
      <w:r w:rsidR="00226C1C">
        <w:rPr>
          <w:i/>
          <w:szCs w:val="24"/>
        </w:rPr>
        <w:t>emerging</w:t>
      </w:r>
      <w:r w:rsidRPr="007A48A4">
        <w:rPr>
          <w:i/>
          <w:szCs w:val="24"/>
        </w:rPr>
        <w:t xml:space="preserve"> capabilities can and should be i</w:t>
      </w:r>
      <w:r w:rsidRPr="007A48A4">
        <w:rPr>
          <w:i/>
          <w:szCs w:val="24"/>
        </w:rPr>
        <w:t>m</w:t>
      </w:r>
      <w:r w:rsidRPr="007A48A4">
        <w:rPr>
          <w:i/>
          <w:szCs w:val="24"/>
        </w:rPr>
        <w:t>plemented to assure the T&amp;E analysts are given the information they need most, when they need it, and in a form that will produc</w:t>
      </w:r>
      <w:r w:rsidR="003026FA">
        <w:rPr>
          <w:i/>
          <w:szCs w:val="24"/>
        </w:rPr>
        <w:t>e</w:t>
      </w:r>
      <w:r w:rsidRPr="007A48A4">
        <w:rPr>
          <w:i/>
          <w:szCs w:val="24"/>
        </w:rPr>
        <w:t xml:space="preserve"> the correct outcome. The paper recounts and alludes to historical e</w:t>
      </w:r>
      <w:r w:rsidRPr="007A48A4">
        <w:rPr>
          <w:i/>
          <w:szCs w:val="24"/>
        </w:rPr>
        <w:t>x</w:t>
      </w:r>
      <w:r w:rsidRPr="007A48A4">
        <w:rPr>
          <w:i/>
          <w:szCs w:val="24"/>
        </w:rPr>
        <w:t>amples of the difficulties in effectively conveying information within the chain of command, supporting the notion that these problems are neither unique to simulation or T&amp;E nor are they issues that can be ig</w:t>
      </w:r>
      <w:r w:rsidR="00226C1C">
        <w:rPr>
          <w:i/>
          <w:szCs w:val="24"/>
        </w:rPr>
        <w:t>nored</w:t>
      </w:r>
      <w:r w:rsidRPr="007A48A4">
        <w:rPr>
          <w:i/>
          <w:szCs w:val="24"/>
        </w:rPr>
        <w:t>. Special emphasis will be put on new ways to convey the range of analytic solutions and alternative conclusions and communicate the relative likelihood of future perfor</w:t>
      </w:r>
      <w:r w:rsidR="00226C1C">
        <w:rPr>
          <w:i/>
          <w:szCs w:val="24"/>
        </w:rPr>
        <w:t>mance, durability and safety</w:t>
      </w:r>
      <w:r w:rsidRPr="007A48A4">
        <w:rPr>
          <w:i/>
          <w:szCs w:val="24"/>
        </w:rPr>
        <w:t>. The Test and Evaluation community is also faced with the need to convey the insights co</w:t>
      </w:r>
      <w:r w:rsidRPr="007A48A4">
        <w:rPr>
          <w:i/>
          <w:szCs w:val="24"/>
        </w:rPr>
        <w:t>n</w:t>
      </w:r>
      <w:r w:rsidRPr="007A48A4">
        <w:rPr>
          <w:i/>
          <w:szCs w:val="24"/>
        </w:rPr>
        <w:t>tained in the data in enlightening and compelling ways to both analysts and end-users.  A survey of associated topics like causal modeling and behavioral science insights will be presented along with analysis as to their contribution to better exploita</w:t>
      </w:r>
      <w:r w:rsidR="00226C1C">
        <w:rPr>
          <w:i/>
          <w:szCs w:val="24"/>
        </w:rPr>
        <w:t>bility</w:t>
      </w:r>
      <w:r w:rsidRPr="007A48A4">
        <w:rPr>
          <w:i/>
          <w:szCs w:val="24"/>
        </w:rPr>
        <w:t>. The paper concludes with recommended a</w:t>
      </w:r>
      <w:r w:rsidRPr="007A48A4">
        <w:rPr>
          <w:i/>
          <w:szCs w:val="24"/>
        </w:rPr>
        <w:t>p</w:t>
      </w:r>
      <w:r w:rsidRPr="007A48A4">
        <w:rPr>
          <w:i/>
          <w:szCs w:val="24"/>
        </w:rPr>
        <w:t>proaches for studying, evaluating and implementing the most promising techniques and technologies.</w:t>
      </w:r>
    </w:p>
    <w:p w:rsidR="007D26CC" w:rsidRDefault="007D26CC" w:rsidP="007D26CC">
      <w:pPr>
        <w:spacing w:line="240" w:lineRule="auto"/>
        <w:ind w:left="720" w:right="720"/>
        <w:jc w:val="both"/>
        <w:rPr>
          <w:i/>
          <w:szCs w:val="24"/>
        </w:rPr>
      </w:pPr>
    </w:p>
    <w:p w:rsidR="00ED1A58" w:rsidRDefault="00ED1A58" w:rsidP="007D26CC">
      <w:pPr>
        <w:spacing w:line="240" w:lineRule="auto"/>
        <w:ind w:left="720" w:right="720"/>
        <w:jc w:val="both"/>
        <w:rPr>
          <w:szCs w:val="24"/>
        </w:rPr>
      </w:pPr>
      <w:r w:rsidRPr="00ED1A58">
        <w:rPr>
          <w:b/>
          <w:szCs w:val="24"/>
        </w:rPr>
        <w:t>Key Words</w:t>
      </w:r>
      <w:r>
        <w:rPr>
          <w:szCs w:val="24"/>
        </w:rPr>
        <w:t>:</w:t>
      </w:r>
      <w:r w:rsidRPr="00ED1A58">
        <w:rPr>
          <w:szCs w:val="24"/>
        </w:rPr>
        <w:t xml:space="preserve"> </w:t>
      </w:r>
      <w:r w:rsidR="007D26CC">
        <w:rPr>
          <w:szCs w:val="24"/>
        </w:rPr>
        <w:t>Data Visualization, Data Management, V-Model, Systems Engineering</w:t>
      </w:r>
    </w:p>
    <w:p w:rsidR="000D7FE2" w:rsidRDefault="000D7FE2" w:rsidP="007D26CC">
      <w:pPr>
        <w:spacing w:line="240" w:lineRule="auto"/>
        <w:ind w:left="720" w:right="720"/>
        <w:jc w:val="both"/>
        <w:rPr>
          <w:szCs w:val="24"/>
        </w:rPr>
      </w:pPr>
    </w:p>
    <w:p w:rsidR="007D26CC" w:rsidRDefault="000C6A76" w:rsidP="007D26CC">
      <w:pPr>
        <w:spacing w:line="240" w:lineRule="auto"/>
        <w:ind w:left="720" w:right="720"/>
        <w:jc w:val="both"/>
        <w:rPr>
          <w:szCs w:val="24"/>
        </w:rPr>
      </w:pPr>
      <w:r>
        <w:rPr>
          <w:noProof/>
          <w:szCs w:val="24"/>
          <w:lang w:eastAsia="zh-TW"/>
        </w:rPr>
        <w:pict>
          <v:shapetype id="_x0000_t202" coordsize="21600,21600" o:spt="202" path="m,l,21600r21600,l21600,xe">
            <v:stroke joinstyle="miter"/>
            <v:path gradientshapeok="t" o:connecttype="rect"/>
          </v:shapetype>
          <v:shape id="_x0000_s1026" type="#_x0000_t202" style="position:absolute;left:0;text-align:left;margin-left:-3.7pt;margin-top:6.95pt;width:30.45pt;height:32.65pt;z-index:251660288;mso-width-relative:margin;mso-height-relative:margin" filled="f" stroked="f">
            <v:textbox style="mso-next-textbox:#_x0000_s1026">
              <w:txbxContent>
                <w:p w:rsidR="003915E0" w:rsidRPr="000D7FE2" w:rsidRDefault="003915E0">
                  <w:pPr>
                    <w:rPr>
                      <w:b/>
                      <w:sz w:val="56"/>
                    </w:rPr>
                  </w:pPr>
                  <w:r w:rsidRPr="000D7FE2">
                    <w:rPr>
                      <w:b/>
                      <w:sz w:val="56"/>
                    </w:rPr>
                    <w:t>T</w:t>
                  </w:r>
                </w:p>
              </w:txbxContent>
            </v:textbox>
          </v:shape>
        </w:pict>
      </w:r>
    </w:p>
    <w:p w:rsidR="00ED1A58" w:rsidRDefault="00ED1A58" w:rsidP="00673320">
      <w:pPr>
        <w:spacing w:line="240" w:lineRule="auto"/>
        <w:ind w:left="720" w:right="1440"/>
        <w:jc w:val="both"/>
        <w:rPr>
          <w:szCs w:val="24"/>
        </w:rPr>
        <w:sectPr w:rsidR="00ED1A58" w:rsidSect="00523E95">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rsidR="00DD355A" w:rsidRDefault="000C6A76" w:rsidP="00B85ECD">
      <w:pPr>
        <w:spacing w:line="240" w:lineRule="auto"/>
        <w:jc w:val="both"/>
      </w:pPr>
      <w:r>
        <w:rPr>
          <w:noProof/>
        </w:rPr>
        <w:pict>
          <v:shape id="_x0000_s1027" type="#_x0000_t202" style="position:absolute;left:0;text-align:left;margin-left:-11.15pt;margin-top:3.1pt;width:25.1pt;height:23.95pt;z-index:-251655168" wrapcoords="-655 0 -655 21032 21600 21032 21600 0 -655 0" stroked="f">
            <v:textbox style="mso-next-textbox:#_x0000_s1027">
              <w:txbxContent>
                <w:p w:rsidR="003915E0" w:rsidRDefault="003915E0"/>
              </w:txbxContent>
            </v:textbox>
            <w10:wrap type="tight"/>
          </v:shape>
        </w:pict>
      </w:r>
      <w:r w:rsidR="002D27B6" w:rsidRPr="002D27B6">
        <w:t>his paper is an analysis of the current state of information-transfer procedures used to convey the insights gleaned from data colle</w:t>
      </w:r>
      <w:r w:rsidR="002D27B6" w:rsidRPr="002D27B6">
        <w:t>c</w:t>
      </w:r>
      <w:r w:rsidR="002D27B6" w:rsidRPr="002D27B6">
        <w:t>tion, anal</w:t>
      </w:r>
      <w:r w:rsidR="002D27B6" w:rsidRPr="002D27B6">
        <w:t>y</w:t>
      </w:r>
      <w:r w:rsidR="002D27B6" w:rsidRPr="002D27B6">
        <w:t>sis and simulation of battlespaces</w:t>
      </w:r>
      <w:r w:rsidR="00E5027E">
        <w:t xml:space="preserve"> for two trad</w:t>
      </w:r>
      <w:r w:rsidR="00E5027E">
        <w:t>i</w:t>
      </w:r>
      <w:r w:rsidR="00E5027E">
        <w:t>tional purposes for such simulations</w:t>
      </w:r>
      <w:r w:rsidR="00044D5E">
        <w:t>: Analysis and Evaluation, which</w:t>
      </w:r>
      <w:r w:rsidR="00CB21B5">
        <w:t xml:space="preserve"> are a critical part o</w:t>
      </w:r>
      <w:r w:rsidR="00044D5E">
        <w:t>f the right side of the V-Model.</w:t>
      </w:r>
      <w:r w:rsidR="00CB21B5">
        <w:t xml:space="preserve"> </w:t>
      </w:r>
      <w:r w:rsidR="00044D5E">
        <w:t>It</w:t>
      </w:r>
      <w:r w:rsidR="00CB21B5">
        <w:t xml:space="preserve"> comes in many variants</w:t>
      </w:r>
      <w:r w:rsidR="008B0F6D">
        <w:t>,</w:t>
      </w:r>
      <w:r w:rsidR="00CB21B5">
        <w:t xml:space="preserve"> but all </w:t>
      </w:r>
      <w:r w:rsidR="008B0F6D">
        <w:t xml:space="preserve">of these </w:t>
      </w:r>
      <w:r w:rsidR="00CB21B5">
        <w:t xml:space="preserve">focus on the orderly transition </w:t>
      </w:r>
      <w:r w:rsidR="00DD355A">
        <w:t>in articul</w:t>
      </w:r>
      <w:r w:rsidR="00CB21B5">
        <w:t>able steps from co</w:t>
      </w:r>
      <w:r w:rsidR="00CB21B5">
        <w:t>n</w:t>
      </w:r>
      <w:r w:rsidR="00CB21B5">
        <w:t xml:space="preserve">cept to operational </w:t>
      </w:r>
      <w:r w:rsidR="00CB21B5" w:rsidRPr="000D7FE2">
        <w:rPr>
          <w:szCs w:val="24"/>
        </w:rPr>
        <w:t xml:space="preserve">use. </w:t>
      </w:r>
      <w:fldSimple w:instr=" REF _Ref428883623 \h  \* MERGEFORMAT ">
        <w:r w:rsidR="008B0F6D" w:rsidRPr="000D7FE2">
          <w:rPr>
            <w:szCs w:val="24"/>
          </w:rPr>
          <w:t xml:space="preserve">Figure </w:t>
        </w:r>
        <w:r w:rsidR="008B0F6D" w:rsidRPr="000D7FE2">
          <w:rPr>
            <w:noProof/>
            <w:szCs w:val="24"/>
          </w:rPr>
          <w:t>1</w:t>
        </w:r>
        <w:r w:rsidR="00044D5E">
          <w:rPr>
            <w:noProof/>
            <w:szCs w:val="24"/>
          </w:rPr>
          <w:t>.,</w:t>
        </w:r>
        <w:r w:rsidR="008B0F6D" w:rsidRPr="000D7FE2">
          <w:rPr>
            <w:szCs w:val="24"/>
          </w:rPr>
          <w:t xml:space="preserve"> </w:t>
        </w:r>
        <w:r w:rsidR="00044D5E" w:rsidRPr="000D7FE2">
          <w:rPr>
            <w:szCs w:val="24"/>
          </w:rPr>
          <w:t xml:space="preserve">A </w:t>
        </w:r>
        <w:r w:rsidR="008B0F6D" w:rsidRPr="000D7FE2">
          <w:rPr>
            <w:szCs w:val="24"/>
          </w:rPr>
          <w:t>U.S. Go</w:t>
        </w:r>
        <w:r w:rsidR="008B0F6D" w:rsidRPr="000D7FE2">
          <w:rPr>
            <w:szCs w:val="24"/>
          </w:rPr>
          <w:t>v</w:t>
        </w:r>
        <w:r w:rsidR="008B0F6D" w:rsidRPr="000D7FE2">
          <w:rPr>
            <w:szCs w:val="24"/>
          </w:rPr>
          <w:t>ernment V-Model</w:t>
        </w:r>
      </w:fldSimple>
      <w:r w:rsidR="00044D5E">
        <w:rPr>
          <w:szCs w:val="24"/>
        </w:rPr>
        <w:t>,</w:t>
      </w:r>
      <w:r w:rsidR="008B0F6D" w:rsidRPr="000D7FE2">
        <w:rPr>
          <w:szCs w:val="24"/>
        </w:rPr>
        <w:t xml:space="preserve"> </w:t>
      </w:r>
      <w:r w:rsidR="00DD355A" w:rsidRPr="000D7FE2">
        <w:rPr>
          <w:szCs w:val="24"/>
        </w:rPr>
        <w:t>shows</w:t>
      </w:r>
      <w:r w:rsidR="00DD355A">
        <w:t xml:space="preserve"> a common exam</w:t>
      </w:r>
      <w:r w:rsidR="00044D5E">
        <w:t>ple of the V-Model</w:t>
      </w:r>
      <w:r w:rsidR="00DD355A">
        <w:t>.</w:t>
      </w:r>
    </w:p>
    <w:p w:rsidR="00DD355A" w:rsidRDefault="008B0F6D" w:rsidP="00B85ECD">
      <w:pPr>
        <w:pStyle w:val="S-Text"/>
        <w:ind w:left="-270"/>
        <w:rPr>
          <w:rFonts w:ascii="Garamond" w:hAnsi="Garamond"/>
          <w:sz w:val="24"/>
        </w:rPr>
      </w:pPr>
      <w:r>
        <w:rPr>
          <w:rFonts w:ascii="Garamond" w:hAnsi="Garamond"/>
          <w:noProof/>
          <w:sz w:val="24"/>
        </w:rPr>
        <w:lastRenderedPageBreak/>
        <w:drawing>
          <wp:inline distT="0" distB="0" distL="0" distR="0">
            <wp:extent cx="3338484" cy="1733384"/>
            <wp:effectExtent l="0" t="0" r="0" b="0"/>
            <wp:docPr id="1" name="Picture 0" descr="image015-adj.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5-adj.gif"/>
                    <pic:cNvPicPr/>
                  </pic:nvPicPr>
                  <pic:blipFill>
                    <a:blip r:embed="rId11" cstate="print"/>
                    <a:stretch>
                      <a:fillRect/>
                    </a:stretch>
                  </pic:blipFill>
                  <pic:spPr>
                    <a:xfrm>
                      <a:off x="0" y="0"/>
                      <a:ext cx="3338484" cy="1733384"/>
                    </a:xfrm>
                    <a:prstGeom prst="rect">
                      <a:avLst/>
                    </a:prstGeom>
                  </pic:spPr>
                </pic:pic>
              </a:graphicData>
            </a:graphic>
          </wp:inline>
        </w:drawing>
      </w:r>
    </w:p>
    <w:p w:rsidR="000D7FE2" w:rsidRDefault="000D7FE2" w:rsidP="00B85ECD">
      <w:pPr>
        <w:pStyle w:val="S-Text"/>
        <w:ind w:left="-270"/>
        <w:rPr>
          <w:rFonts w:ascii="Garamond" w:hAnsi="Garamond"/>
          <w:sz w:val="24"/>
        </w:rPr>
      </w:pPr>
    </w:p>
    <w:p w:rsidR="00DD355A" w:rsidRDefault="000D7FE2" w:rsidP="00B85ECD">
      <w:pPr>
        <w:pStyle w:val="Caption"/>
        <w:rPr>
          <w:rFonts w:ascii="Garamond" w:hAnsi="Garamond"/>
          <w:sz w:val="24"/>
        </w:rPr>
      </w:pPr>
      <w:bookmarkStart w:id="0" w:name="_Ref428883623"/>
      <w:r>
        <w:t xml:space="preserve">           </w:t>
      </w:r>
      <w:r w:rsidR="00DD355A">
        <w:t xml:space="preserve">Figure </w:t>
      </w:r>
      <w:fldSimple w:instr=" SEQ Figure \* ARABIC ">
        <w:r w:rsidR="00DD355A">
          <w:rPr>
            <w:noProof/>
          </w:rPr>
          <w:t>1</w:t>
        </w:r>
      </w:fldSimple>
      <w:r w:rsidR="00DD355A">
        <w:t xml:space="preserve"> </w:t>
      </w:r>
      <w:r w:rsidR="008B0F6D">
        <w:t xml:space="preserve">A </w:t>
      </w:r>
      <w:r w:rsidR="00DD355A">
        <w:t>U.S. Government V-Model</w:t>
      </w:r>
      <w:bookmarkEnd w:id="0"/>
      <w:r w:rsidR="00302C5D">
        <w:rPr>
          <w:rStyle w:val="EndnoteReference"/>
        </w:rPr>
        <w:endnoteReference w:id="1"/>
      </w:r>
    </w:p>
    <w:p w:rsidR="00044D5E" w:rsidRDefault="00044D5E" w:rsidP="00B85ECD">
      <w:pPr>
        <w:pStyle w:val="S-Text"/>
        <w:rPr>
          <w:rFonts w:ascii="Garamond" w:hAnsi="Garamond"/>
          <w:sz w:val="24"/>
        </w:rPr>
      </w:pPr>
      <w:r>
        <w:rPr>
          <w:rFonts w:ascii="Garamond" w:hAnsi="Garamond"/>
          <w:sz w:val="24"/>
        </w:rPr>
        <w:lastRenderedPageBreak/>
        <w:t>The other important traditional use is for trai</w:t>
      </w:r>
      <w:r>
        <w:rPr>
          <w:rFonts w:ascii="Garamond" w:hAnsi="Garamond"/>
          <w:sz w:val="24"/>
        </w:rPr>
        <w:t>n</w:t>
      </w:r>
      <w:r>
        <w:rPr>
          <w:rFonts w:ascii="Garamond" w:hAnsi="Garamond"/>
          <w:sz w:val="24"/>
        </w:rPr>
        <w:t>ing, also important for the last stage of this pr</w:t>
      </w:r>
      <w:r>
        <w:rPr>
          <w:rFonts w:ascii="Garamond" w:hAnsi="Garamond"/>
          <w:sz w:val="24"/>
        </w:rPr>
        <w:t>o</w:t>
      </w:r>
      <w:r>
        <w:rPr>
          <w:rFonts w:ascii="Garamond" w:hAnsi="Garamond"/>
          <w:sz w:val="24"/>
        </w:rPr>
        <w:t>cess, but one we will not cover here</w:t>
      </w:r>
      <w:r w:rsidR="00E5027E">
        <w:rPr>
          <w:rFonts w:ascii="Garamond" w:hAnsi="Garamond"/>
          <w:sz w:val="24"/>
        </w:rPr>
        <w:t>.</w:t>
      </w:r>
      <w:r w:rsidR="002D27B6" w:rsidRPr="002D27B6">
        <w:rPr>
          <w:rFonts w:ascii="Garamond" w:hAnsi="Garamond"/>
          <w:sz w:val="24"/>
        </w:rPr>
        <w:t xml:space="preserve"> </w:t>
      </w:r>
    </w:p>
    <w:p w:rsidR="00044D5E" w:rsidRDefault="00044D5E" w:rsidP="00B85ECD">
      <w:pPr>
        <w:pStyle w:val="S-Text"/>
        <w:rPr>
          <w:rFonts w:ascii="Garamond" w:hAnsi="Garamond"/>
          <w:sz w:val="24"/>
        </w:rPr>
      </w:pPr>
    </w:p>
    <w:p w:rsidR="002D27B6" w:rsidRPr="002D27B6" w:rsidRDefault="002D27B6" w:rsidP="00B85ECD">
      <w:pPr>
        <w:pStyle w:val="S-Text"/>
        <w:rPr>
          <w:rFonts w:ascii="Garamond" w:hAnsi="Garamond"/>
          <w:sz w:val="24"/>
        </w:rPr>
      </w:pPr>
      <w:r w:rsidRPr="002D27B6">
        <w:rPr>
          <w:rFonts w:ascii="Garamond" w:hAnsi="Garamond"/>
          <w:sz w:val="24"/>
        </w:rPr>
        <w:t>Test and Evaluation (T&amp;E) must marshal a wide range of resources: live, virtual and co</w:t>
      </w:r>
      <w:r w:rsidRPr="002D27B6">
        <w:rPr>
          <w:rFonts w:ascii="Garamond" w:hAnsi="Garamond"/>
          <w:sz w:val="24"/>
        </w:rPr>
        <w:t>n</w:t>
      </w:r>
      <w:r w:rsidRPr="002D27B6">
        <w:rPr>
          <w:rFonts w:ascii="Garamond" w:hAnsi="Garamond"/>
          <w:sz w:val="24"/>
        </w:rPr>
        <w:t xml:space="preserve">structive. These, in turn, often include all the personnel needed for the test: both combatants and non-combatants. The focus here is on the requirements and challenges flowing from the </w:t>
      </w:r>
      <w:r w:rsidR="00044D5E">
        <w:rPr>
          <w:rFonts w:ascii="Garamond" w:hAnsi="Garamond"/>
          <w:sz w:val="24"/>
        </w:rPr>
        <w:t>use</w:t>
      </w:r>
      <w:r w:rsidRPr="002D27B6">
        <w:rPr>
          <w:rFonts w:ascii="Garamond" w:hAnsi="Garamond"/>
          <w:sz w:val="24"/>
        </w:rPr>
        <w:t xml:space="preserve"> of</w:t>
      </w:r>
      <w:r w:rsidR="00044D5E">
        <w:rPr>
          <w:rFonts w:ascii="Garamond" w:hAnsi="Garamond"/>
          <w:sz w:val="24"/>
        </w:rPr>
        <w:t xml:space="preserve"> the</w:t>
      </w:r>
      <w:r w:rsidRPr="002D27B6">
        <w:rPr>
          <w:rFonts w:ascii="Garamond" w:hAnsi="Garamond"/>
          <w:sz w:val="24"/>
        </w:rPr>
        <w:t xml:space="preserve"> immense data sets generated by large-scale tests and complex evaluations, but the le</w:t>
      </w:r>
      <w:r w:rsidRPr="002D27B6">
        <w:rPr>
          <w:rFonts w:ascii="Garamond" w:hAnsi="Garamond"/>
          <w:sz w:val="24"/>
        </w:rPr>
        <w:t>s</w:t>
      </w:r>
      <w:r w:rsidRPr="002D27B6">
        <w:rPr>
          <w:rFonts w:ascii="Garamond" w:hAnsi="Garamond"/>
          <w:sz w:val="24"/>
        </w:rPr>
        <w:t>sons learned and the technologies discussed are obviously applicable to analogous situations in other contexts. The authors identify, characte</w:t>
      </w:r>
      <w:r w:rsidRPr="002D27B6">
        <w:rPr>
          <w:rFonts w:ascii="Garamond" w:hAnsi="Garamond"/>
          <w:sz w:val="24"/>
        </w:rPr>
        <w:t>r</w:t>
      </w:r>
      <w:r w:rsidRPr="002D27B6">
        <w:rPr>
          <w:rFonts w:ascii="Garamond" w:hAnsi="Garamond"/>
          <w:sz w:val="24"/>
        </w:rPr>
        <w:t>ize and analyze the problems of effectively vis</w:t>
      </w:r>
      <w:r w:rsidRPr="002D27B6">
        <w:rPr>
          <w:rFonts w:ascii="Garamond" w:hAnsi="Garamond"/>
          <w:sz w:val="24"/>
        </w:rPr>
        <w:t>u</w:t>
      </w:r>
      <w:r w:rsidRPr="002D27B6">
        <w:rPr>
          <w:rFonts w:ascii="Garamond" w:hAnsi="Garamond"/>
          <w:sz w:val="24"/>
        </w:rPr>
        <w:t>alizing test data and discuss those problems’ amenability to emerging techniques and tec</w:t>
      </w:r>
      <w:r w:rsidRPr="002D27B6">
        <w:rPr>
          <w:rFonts w:ascii="Garamond" w:hAnsi="Garamond"/>
          <w:sz w:val="24"/>
        </w:rPr>
        <w:t>h</w:t>
      </w:r>
      <w:r w:rsidRPr="002D27B6">
        <w:rPr>
          <w:rFonts w:ascii="Garamond" w:hAnsi="Garamond"/>
          <w:sz w:val="24"/>
        </w:rPr>
        <w:t xml:space="preserve">nologies. </w:t>
      </w:r>
    </w:p>
    <w:p w:rsidR="002D27B6" w:rsidRPr="0057685D" w:rsidRDefault="002D27B6" w:rsidP="00B85ECD">
      <w:pPr>
        <w:spacing w:line="240" w:lineRule="auto"/>
        <w:jc w:val="both"/>
      </w:pPr>
    </w:p>
    <w:p w:rsidR="002D27B6" w:rsidRDefault="002D27B6" w:rsidP="00B85ECD">
      <w:pPr>
        <w:spacing w:line="240" w:lineRule="auto"/>
        <w:jc w:val="both"/>
      </w:pPr>
      <w:r>
        <w:t>S</w:t>
      </w:r>
      <w:r w:rsidRPr="0057685D">
        <w:t>imulations are traditionally recognized as tools that can be used to provide training, analysis, and evaluation</w:t>
      </w:r>
      <w:r>
        <w:t>.  Their use in all three present issues both in their utility to the T&amp;E comm</w:t>
      </w:r>
      <w:r>
        <w:t>u</w:t>
      </w:r>
      <w:r>
        <w:t>nity and in verification and validation of the sy</w:t>
      </w:r>
      <w:r>
        <w:t>s</w:t>
      </w:r>
      <w:r>
        <w:t xml:space="preserve">tems themselves to assure the testers and the users that the test environment is valid.  As an aside, </w:t>
      </w:r>
      <w:r w:rsidRPr="0057685D">
        <w:t>they have also recently been proposed as having a potential for “look-ahead” capabilities to support situation awareness. With mission success and personnel lives at stake, and with the exorbitant cost of</w:t>
      </w:r>
      <w:r>
        <w:t xml:space="preserve"> live fire training exercises,</w:t>
      </w:r>
      <w:r w:rsidRPr="0057685D">
        <w:t xml:space="preserve"> the pressures on </w:t>
      </w:r>
      <w:r>
        <w:t>military leaders</w:t>
      </w:r>
      <w:r w:rsidRPr="0057685D">
        <w:t xml:space="preserve"> are intense, so this predictive use is vital, but fraught with p</w:t>
      </w:r>
      <w:r w:rsidRPr="0057685D">
        <w:t>o</w:t>
      </w:r>
      <w:r w:rsidRPr="0057685D">
        <w:t xml:space="preserve">tential break-downs in the computer/human interface. </w:t>
      </w:r>
    </w:p>
    <w:p w:rsidR="002D27B6" w:rsidRDefault="002D27B6" w:rsidP="00B85ECD">
      <w:pPr>
        <w:spacing w:line="240" w:lineRule="auto"/>
        <w:jc w:val="both"/>
      </w:pPr>
    </w:p>
    <w:p w:rsidR="002D27B6" w:rsidRPr="0057685D" w:rsidRDefault="002D27B6" w:rsidP="00B85ECD">
      <w:pPr>
        <w:spacing w:line="240" w:lineRule="auto"/>
        <w:jc w:val="both"/>
      </w:pPr>
      <w:r w:rsidRPr="0057685D">
        <w:t>A</w:t>
      </w:r>
      <w:r>
        <w:t>ll of these uses are</w:t>
      </w:r>
      <w:r w:rsidRPr="0057685D">
        <w:t xml:space="preserve"> expected to increase in prevalence and </w:t>
      </w:r>
      <w:r>
        <w:t xml:space="preserve">to </w:t>
      </w:r>
      <w:r w:rsidRPr="0057685D">
        <w:t>grow in importance, thereby becoming pervasive. The</w:t>
      </w:r>
      <w:r>
        <w:t>re is an</w:t>
      </w:r>
      <w:r w:rsidRPr="0057685D">
        <w:t xml:space="preserve"> inherent cost savings that can</w:t>
      </w:r>
      <w:r>
        <w:t xml:space="preserve"> be</w:t>
      </w:r>
      <w:r w:rsidRPr="0057685D">
        <w:t xml:space="preserve"> gained by culling out </w:t>
      </w:r>
      <w:r>
        <w:t>system and component failures</w:t>
      </w:r>
      <w:r w:rsidRPr="0057685D">
        <w:t xml:space="preserve"> that would cost valu</w:t>
      </w:r>
      <w:r w:rsidRPr="0057685D">
        <w:t>a</w:t>
      </w:r>
      <w:r w:rsidRPr="0057685D">
        <w:t>ble resources</w:t>
      </w:r>
      <w:r>
        <w:t xml:space="preserve"> in exercises,</w:t>
      </w:r>
      <w:r w:rsidRPr="0057685D">
        <w:t xml:space="preserve"> not mention lives</w:t>
      </w:r>
      <w:r>
        <w:t xml:space="preserve"> in actual combat</w:t>
      </w:r>
      <w:r w:rsidRPr="0057685D">
        <w:t>. Like the corporeal muscle memory that is reinforced in a gym setting, brain muscle memory can be taught via simul</w:t>
      </w:r>
      <w:r w:rsidRPr="0057685D">
        <w:t>a</w:t>
      </w:r>
      <w:r w:rsidRPr="0057685D">
        <w:t xml:space="preserve">tions. Any and all gains yielded from repetitive training will decrease the cost, resources and </w:t>
      </w:r>
      <w:r w:rsidRPr="0057685D">
        <w:lastRenderedPageBreak/>
        <w:t>expenditures consumed in live fire training e</w:t>
      </w:r>
      <w:r w:rsidRPr="0057685D">
        <w:t>x</w:t>
      </w:r>
      <w:r w:rsidRPr="0057685D">
        <w:t>ercises</w:t>
      </w:r>
      <w:r>
        <w:t xml:space="preserve"> and in actual combat</w:t>
      </w:r>
      <w:r w:rsidRPr="0057685D">
        <w:t xml:space="preserve">. </w:t>
      </w:r>
    </w:p>
    <w:p w:rsidR="002D27B6" w:rsidRPr="0057685D" w:rsidRDefault="002D27B6" w:rsidP="00B85ECD">
      <w:pPr>
        <w:spacing w:line="240" w:lineRule="auto"/>
        <w:jc w:val="both"/>
      </w:pPr>
    </w:p>
    <w:p w:rsidR="002D27B6" w:rsidRPr="0057685D" w:rsidRDefault="002D27B6" w:rsidP="00B85ECD">
      <w:pPr>
        <w:spacing w:line="240" w:lineRule="auto"/>
        <w:ind w:left="90" w:right="90"/>
        <w:jc w:val="both"/>
      </w:pPr>
      <w:r w:rsidRPr="0057685D">
        <w:t>The paper continues with a section setting forth a description of the central issue at hand and presenting some historical context for some of the more vexing problems. It will then review the impact that computer simul</w:t>
      </w:r>
      <w:r w:rsidRPr="0057685D">
        <w:t>a</w:t>
      </w:r>
      <w:r w:rsidRPr="0057685D">
        <w:t>tions have had, focusing especially on the a</w:t>
      </w:r>
      <w:r w:rsidRPr="0057685D">
        <w:t>u</w:t>
      </w:r>
      <w:r w:rsidRPr="0057685D">
        <w:t>thors’ experience with large-scale military simulations that were enabled by distributed high performance computing. These impl</w:t>
      </w:r>
      <w:r w:rsidRPr="0057685D">
        <w:t>e</w:t>
      </w:r>
      <w:r w:rsidRPr="0057685D">
        <w:t>mentations began in earnest with the SF E</w:t>
      </w:r>
      <w:r w:rsidRPr="0057685D">
        <w:t>x</w:t>
      </w:r>
      <w:r w:rsidRPr="0057685D">
        <w:t>press project early in the 1990’s</w:t>
      </w:r>
      <w:r w:rsidR="00044D5E">
        <w:rPr>
          <w:rStyle w:val="EndnoteReference"/>
        </w:rPr>
        <w:endnoteReference w:id="2"/>
      </w:r>
      <w:r w:rsidRPr="0057685D">
        <w:t>. That and follow-on initiatives have generated so much information that two meta-challenges have arisen: data management and data visualiz</w:t>
      </w:r>
      <w:r w:rsidRPr="0057685D">
        <w:t>a</w:t>
      </w:r>
      <w:r w:rsidRPr="0057685D">
        <w:t xml:space="preserve">tion, </w:t>
      </w:r>
      <w:r w:rsidRPr="0057685D">
        <w:rPr>
          <w:i/>
        </w:rPr>
        <w:t>i.e</w:t>
      </w:r>
      <w:r w:rsidRPr="0057685D">
        <w:t>. effectively recognizing and conveying the</w:t>
      </w:r>
      <w:r>
        <w:t xml:space="preserve"> insights from that data to the</w:t>
      </w:r>
      <w:r w:rsidRPr="0057685D">
        <w:t xml:space="preserve"> consumers. </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The next major section will treat the nature and extent of the challenges that have been o</w:t>
      </w:r>
      <w:r w:rsidRPr="0057685D">
        <w:t>b</w:t>
      </w:r>
      <w:r w:rsidRPr="0057685D">
        <w:t>served in the data communications area. Both problems from operational experience and the issues experienced during large-scale simulations will be described and analyzed</w:t>
      </w:r>
      <w:r>
        <w:t>, as well as their relation to the T&amp;E environment</w:t>
      </w:r>
      <w:r w:rsidRPr="0057685D">
        <w:t>.</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 xml:space="preserve"> In addition to these observed and named needs, the paper will raise and discuss several new opportunities to aid the </w:t>
      </w:r>
      <w:r>
        <w:t>T&amp;E professional</w:t>
      </w:r>
      <w:r w:rsidRPr="0057685D">
        <w:t>s to better utilize the data that is available. The manner in which data is presented is a major thrust of this paper. This field is usually referred to as data visualization. There is extant a term: “visulation,” which was coined to represent the combining of the simulation and data visualiz</w:t>
      </w:r>
      <w:r w:rsidRPr="0057685D">
        <w:t>a</w:t>
      </w:r>
      <w:r w:rsidRPr="0057685D">
        <w:t>tion functions. To accent the utility of visualiz</w:t>
      </w:r>
      <w:r w:rsidRPr="0057685D">
        <w:t>a</w:t>
      </w:r>
      <w:r w:rsidRPr="0057685D">
        <w:t xml:space="preserve">tion for </w:t>
      </w:r>
      <w:r>
        <w:t>T&amp;E,</w:t>
      </w:r>
      <w:r w:rsidRPr="0057685D">
        <w:t xml:space="preserve"> simulation</w:t>
      </w:r>
      <w:r>
        <w:t>,</w:t>
      </w:r>
      <w:r w:rsidRPr="0057685D">
        <w:t xml:space="preserve"> and live combat, this term will not be emphasized.</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Several new technologies and techniques will be discussed in the “Emerging Technologies” se</w:t>
      </w:r>
      <w:r w:rsidRPr="0057685D">
        <w:t>c</w:t>
      </w:r>
      <w:r w:rsidRPr="0057685D">
        <w:t>tion, applying experience from previous large scale simulations and on-going intelligence o</w:t>
      </w:r>
      <w:r w:rsidRPr="0057685D">
        <w:t>p</w:t>
      </w:r>
      <w:r w:rsidRPr="0057685D">
        <w:t>erations to assess the potential of these emer</w:t>
      </w:r>
      <w:r w:rsidRPr="0057685D">
        <w:t>g</w:t>
      </w:r>
      <w:r w:rsidRPr="0057685D">
        <w:t>ing capabilities</w:t>
      </w:r>
      <w:r>
        <w:t xml:space="preserve"> in T&amp;E</w:t>
      </w:r>
      <w:r w:rsidRPr="0057685D">
        <w:t>.</w:t>
      </w:r>
    </w:p>
    <w:p w:rsidR="002D27B6" w:rsidRPr="0057685D" w:rsidRDefault="002D27B6" w:rsidP="00B85ECD">
      <w:pPr>
        <w:spacing w:line="240" w:lineRule="auto"/>
        <w:jc w:val="both"/>
      </w:pPr>
    </w:p>
    <w:p w:rsidR="002D27B6" w:rsidRDefault="002D27B6" w:rsidP="00B85ECD">
      <w:pPr>
        <w:spacing w:line="240" w:lineRule="auto"/>
        <w:jc w:val="both"/>
      </w:pPr>
      <w:r w:rsidRPr="0057685D">
        <w:lastRenderedPageBreak/>
        <w:t>The paper will conclude with a discussion of the future that lays ahead, the most promising r</w:t>
      </w:r>
      <w:r w:rsidRPr="0057685D">
        <w:t>e</w:t>
      </w:r>
      <w:r w:rsidRPr="0057685D">
        <w:t>search approaches and the need for closer lia</w:t>
      </w:r>
      <w:r w:rsidRPr="0057685D">
        <w:t>i</w:t>
      </w:r>
      <w:r w:rsidRPr="0057685D">
        <w:t xml:space="preserve">son </w:t>
      </w:r>
      <w:r>
        <w:t>between the computer science community and the T&amp;E profession</w:t>
      </w:r>
      <w:r w:rsidRPr="0057685D">
        <w:t>.</w:t>
      </w:r>
    </w:p>
    <w:p w:rsidR="002D27B6" w:rsidRPr="0057685D" w:rsidRDefault="002D27B6" w:rsidP="00B85ECD">
      <w:pPr>
        <w:spacing w:line="240" w:lineRule="auto"/>
        <w:jc w:val="both"/>
      </w:pPr>
    </w:p>
    <w:p w:rsidR="002D27B6" w:rsidRPr="0057685D" w:rsidRDefault="002D27B6" w:rsidP="00B85ECD">
      <w:pPr>
        <w:pStyle w:val="Heading2"/>
        <w:spacing w:line="240" w:lineRule="auto"/>
      </w:pPr>
      <w:r w:rsidRPr="0057685D">
        <w:t xml:space="preserve">Background </w:t>
      </w:r>
    </w:p>
    <w:p w:rsidR="002D27B6" w:rsidRDefault="002D27B6" w:rsidP="00B85ECD">
      <w:pPr>
        <w:keepNext/>
        <w:spacing w:line="240" w:lineRule="auto"/>
        <w:jc w:val="both"/>
      </w:pPr>
    </w:p>
    <w:p w:rsidR="002D27B6" w:rsidRPr="0057685D" w:rsidRDefault="002D27B6" w:rsidP="00B85ECD">
      <w:pPr>
        <w:spacing w:line="240" w:lineRule="auto"/>
        <w:jc w:val="both"/>
      </w:pPr>
      <w:r w:rsidRPr="0057685D">
        <w:t>As long as there has been warfare, there have been efforts to better prepare for the literal life and death struggles that will inevitably occur. As long as combat preparation has been practiced, surely there have been the questions as to whether or not these efforts have been ge</w:t>
      </w:r>
      <w:r w:rsidRPr="0057685D">
        <w:t>r</w:t>
      </w:r>
      <w:r w:rsidRPr="0057685D">
        <w:lastRenderedPageBreak/>
        <w:t>mane, practicable, and efficacious. Clearly a m</w:t>
      </w:r>
      <w:r w:rsidRPr="0057685D">
        <w:t>a</w:t>
      </w:r>
      <w:r w:rsidRPr="0057685D">
        <w:t>jor issue is whether the</w:t>
      </w:r>
      <w:r>
        <w:t xml:space="preserve"> equipment to be used, the</w:t>
      </w:r>
      <w:r w:rsidRPr="0057685D">
        <w:t xml:space="preserve"> lessons and skills sought to be imparted</w:t>
      </w:r>
      <w:r>
        <w:t>, and the tactics to be employed</w:t>
      </w:r>
      <w:r w:rsidRPr="0057685D">
        <w:t xml:space="preserve"> are effective. Co</w:t>
      </w:r>
      <w:r w:rsidRPr="0057685D">
        <w:t>m</w:t>
      </w:r>
      <w:r w:rsidRPr="0057685D">
        <w:t>putation science has delivered an entirely new set of tools for the preparation</w:t>
      </w:r>
      <w:r>
        <w:t>, test</w:t>
      </w:r>
      <w:r w:rsidRPr="0057685D">
        <w:t>, capability-transfer, and evaluation segments of these ev</w:t>
      </w:r>
      <w:r w:rsidRPr="0057685D">
        <w:t>o</w:t>
      </w:r>
      <w:r w:rsidRPr="0057685D">
        <w:t>lutions</w:t>
      </w:r>
      <w:r>
        <w:t>, as well as helping assess their validity</w:t>
      </w:r>
      <w:r w:rsidRPr="0057685D">
        <w:t>.</w:t>
      </w:r>
    </w:p>
    <w:p w:rsidR="002D27B6" w:rsidRPr="0057685D" w:rsidRDefault="002D27B6" w:rsidP="00B85ECD">
      <w:pPr>
        <w:spacing w:line="240" w:lineRule="auto"/>
        <w:jc w:val="both"/>
      </w:pPr>
    </w:p>
    <w:p w:rsidR="002D27B6" w:rsidRDefault="002D27B6" w:rsidP="00B85ECD">
      <w:pPr>
        <w:spacing w:line="240" w:lineRule="auto"/>
        <w:jc w:val="both"/>
      </w:pPr>
      <w:r w:rsidRPr="0057685D">
        <w:t>The authors were all engaged in teams that i</w:t>
      </w:r>
      <w:r w:rsidRPr="0057685D">
        <w:t>m</w:t>
      </w:r>
      <w:r w:rsidRPr="0057685D">
        <w:t>plemented high-performance computing</w:t>
      </w:r>
      <w:r w:rsidR="00D20C11">
        <w:rPr>
          <w:rStyle w:val="EndnoteReference"/>
        </w:rPr>
        <w:endnoteReference w:id="3"/>
      </w:r>
      <w:r w:rsidRPr="0057685D">
        <w:t xml:space="preserve"> </w:t>
      </w:r>
      <w:r>
        <w:t xml:space="preserve"> </w:t>
      </w:r>
      <w:r w:rsidRPr="0057685D">
        <w:t>and communications</w:t>
      </w:r>
      <w:r w:rsidR="00D20C11">
        <w:rPr>
          <w:rStyle w:val="EndnoteReference"/>
        </w:rPr>
        <w:endnoteReference w:id="4"/>
      </w:r>
      <w:r w:rsidRPr="0057685D">
        <w:t xml:space="preserve"> to enable expanded and e</w:t>
      </w:r>
      <w:r w:rsidRPr="0057685D">
        <w:t>n</w:t>
      </w:r>
      <w:r w:rsidRPr="0057685D">
        <w:t xml:space="preserve">hanced modeling and simulations capabilities. </w:t>
      </w:r>
    </w:p>
    <w:p w:rsidR="000A6AA0" w:rsidRDefault="000A6AA0" w:rsidP="00B85ECD">
      <w:pPr>
        <w:spacing w:line="240" w:lineRule="auto"/>
        <w:jc w:val="both"/>
        <w:sectPr w:rsidR="000A6AA0" w:rsidSect="00245BE7">
          <w:endnotePr>
            <w:numFmt w:val="decimal"/>
          </w:endnotePr>
          <w:type w:val="continuous"/>
          <w:pgSz w:w="12240" w:h="15840"/>
          <w:pgMar w:top="1440" w:right="1440" w:bottom="1440" w:left="1440" w:header="720" w:footer="720" w:gutter="0"/>
          <w:cols w:num="2" w:space="360"/>
          <w:titlePg/>
          <w:docGrid w:linePitch="360"/>
        </w:sectPr>
      </w:pPr>
    </w:p>
    <w:p w:rsidR="000A6AA0" w:rsidRPr="0057685D" w:rsidRDefault="000A6AA0" w:rsidP="00B85ECD">
      <w:pPr>
        <w:spacing w:line="240" w:lineRule="auto"/>
        <w:jc w:val="both"/>
      </w:pPr>
    </w:p>
    <w:p w:rsidR="000A6AA0" w:rsidRDefault="000A6AA0" w:rsidP="00B85ECD">
      <w:pPr>
        <w:keepNext/>
        <w:spacing w:line="240" w:lineRule="auto"/>
        <w:rPr>
          <w:sz w:val="4"/>
        </w:rPr>
        <w:sectPr w:rsidR="000A6AA0" w:rsidSect="00EC7538">
          <w:endnotePr>
            <w:numFmt w:val="decimal"/>
          </w:endnotePr>
          <w:type w:val="continuous"/>
          <w:pgSz w:w="12240" w:h="15840"/>
          <w:pgMar w:top="1440" w:right="1440" w:bottom="1440" w:left="1440" w:header="720" w:footer="720" w:gutter="0"/>
          <w:cols w:num="2" w:space="360"/>
          <w:titlePg/>
          <w:docGrid w:linePitch="360"/>
        </w:sectPr>
      </w:pPr>
      <w:r>
        <w:rPr>
          <w:sz w:val="4"/>
        </w:rPr>
        <w:t xml:space="preserve"> </w:t>
      </w:r>
    </w:p>
    <w:p w:rsidR="002D27B6" w:rsidRPr="0057685D" w:rsidRDefault="002D27B6" w:rsidP="00B85ECD">
      <w:pPr>
        <w:keepNext/>
        <w:spacing w:line="240" w:lineRule="auto"/>
      </w:pPr>
      <w:r w:rsidRPr="0057685D">
        <w:rPr>
          <w:noProof/>
        </w:rPr>
        <w:lastRenderedPageBreak/>
        <w:drawing>
          <wp:inline distT="0" distB="0" distL="0" distR="0">
            <wp:extent cx="2859322" cy="1859595"/>
            <wp:effectExtent l="19050" t="0" r="0" b="0"/>
            <wp:docPr id="15" name="Picture 2" descr="AdvncdRtrTopologyForJU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ncdRtrTopologyForJUO.jpg"/>
                    <pic:cNvPicPr/>
                  </pic:nvPicPr>
                  <pic:blipFill>
                    <a:blip r:embed="rId12" cstate="print"/>
                    <a:srcRect t="6667" b="6667"/>
                    <a:stretch>
                      <a:fillRect/>
                    </a:stretch>
                  </pic:blipFill>
                  <pic:spPr>
                    <a:xfrm>
                      <a:off x="0" y="0"/>
                      <a:ext cx="2869976" cy="1866524"/>
                    </a:xfrm>
                    <a:prstGeom prst="rect">
                      <a:avLst/>
                    </a:prstGeom>
                  </pic:spPr>
                </pic:pic>
              </a:graphicData>
            </a:graphic>
          </wp:inline>
        </w:drawing>
      </w:r>
      <w:r w:rsidR="000A6AA0">
        <w:rPr>
          <w:sz w:val="4"/>
        </w:rPr>
        <w:t xml:space="preserve">           </w:t>
      </w:r>
      <w:r w:rsidRPr="0057685D">
        <w:rPr>
          <w:sz w:val="4"/>
        </w:rPr>
        <w:t xml:space="preserve"> </w:t>
      </w:r>
      <w:r w:rsidRPr="0057685D">
        <w:rPr>
          <w:noProof/>
        </w:rPr>
        <w:drawing>
          <wp:inline distT="0" distB="0" distL="0" distR="0">
            <wp:extent cx="2914981" cy="1946496"/>
            <wp:effectExtent l="19050" t="0" r="0" b="0"/>
            <wp:docPr id="16" name="Picture 6" descr="UrbReslvNtw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bReslvNtwk.jpg"/>
                    <pic:cNvPicPr/>
                  </pic:nvPicPr>
                  <pic:blipFill>
                    <a:blip r:embed="rId13" cstate="print"/>
                    <a:srcRect b="13333"/>
                    <a:stretch>
                      <a:fillRect/>
                    </a:stretch>
                  </pic:blipFill>
                  <pic:spPr>
                    <a:xfrm>
                      <a:off x="0" y="0"/>
                      <a:ext cx="2924797" cy="1953051"/>
                    </a:xfrm>
                    <a:prstGeom prst="rect">
                      <a:avLst/>
                    </a:prstGeom>
                  </pic:spPr>
                </pic:pic>
              </a:graphicData>
            </a:graphic>
          </wp:inline>
        </w:drawing>
      </w:r>
    </w:p>
    <w:p w:rsidR="002D27B6" w:rsidRPr="000A6AA0" w:rsidRDefault="002D27B6" w:rsidP="00B85ECD">
      <w:pPr>
        <w:pStyle w:val="S-FigCap"/>
        <w:rPr>
          <w:rFonts w:ascii="Garamond" w:hAnsi="Garamond"/>
          <w:sz w:val="20"/>
        </w:rPr>
      </w:pPr>
      <w:r w:rsidRPr="000A6AA0">
        <w:rPr>
          <w:rFonts w:ascii="Garamond" w:hAnsi="Garamond"/>
          <w:sz w:val="20"/>
        </w:rPr>
        <w:t xml:space="preserve">Figure 1 - Advanced Broad Bandwidth Communications Network for Joint Urban Ops and HPCMP </w:t>
      </w:r>
      <w:r w:rsidR="000A6AA0">
        <w:rPr>
          <w:rFonts w:ascii="Garamond" w:hAnsi="Garamond"/>
          <w:sz w:val="20"/>
        </w:rPr>
        <w:br/>
      </w:r>
      <w:r w:rsidRPr="000A6AA0">
        <w:rPr>
          <w:rFonts w:ascii="Garamond" w:hAnsi="Garamond"/>
          <w:sz w:val="20"/>
        </w:rPr>
        <w:t>Linux Cluster Meta-Computing for JFCOM Urban Resolve Experiments</w:t>
      </w:r>
      <w:r w:rsidR="00D20C11">
        <w:rPr>
          <w:rStyle w:val="EndnoteReference"/>
          <w:rFonts w:ascii="Garamond" w:hAnsi="Garamond"/>
          <w:sz w:val="20"/>
        </w:rPr>
        <w:endnoteReference w:id="5"/>
      </w:r>
      <w:r w:rsidRPr="000A6AA0">
        <w:rPr>
          <w:rFonts w:ascii="Garamond" w:hAnsi="Garamond"/>
          <w:sz w:val="20"/>
        </w:rPr>
        <w:t xml:space="preserve"> </w:t>
      </w:r>
    </w:p>
    <w:p w:rsidR="000A6AA0" w:rsidRPr="000A6AA0" w:rsidRDefault="000A6AA0" w:rsidP="00B85ECD">
      <w:pPr>
        <w:pStyle w:val="S-FigCap"/>
        <w:rPr>
          <w:rFonts w:ascii="Garamond" w:hAnsi="Garamond"/>
          <w:sz w:val="20"/>
        </w:rPr>
        <w:sectPr w:rsidR="000A6AA0" w:rsidRPr="000A6AA0" w:rsidSect="00EC7538">
          <w:endnotePr>
            <w:numFmt w:val="decimal"/>
          </w:endnotePr>
          <w:type w:val="continuous"/>
          <w:pgSz w:w="12240" w:h="15840"/>
          <w:pgMar w:top="1440" w:right="1440" w:bottom="1440" w:left="1440" w:header="720" w:footer="720" w:gutter="0"/>
          <w:cols w:space="360"/>
          <w:titlePg/>
          <w:docGrid w:linePitch="360"/>
        </w:sectPr>
      </w:pPr>
    </w:p>
    <w:p w:rsidR="000A6AA0" w:rsidRDefault="000A6AA0" w:rsidP="00B85ECD">
      <w:pPr>
        <w:pStyle w:val="S-FigCap"/>
        <w:sectPr w:rsidR="000A6AA0" w:rsidSect="00EC7538">
          <w:endnotePr>
            <w:numFmt w:val="decimal"/>
          </w:endnotePr>
          <w:type w:val="continuous"/>
          <w:pgSz w:w="12240" w:h="15840"/>
          <w:pgMar w:top="1440" w:right="1440" w:bottom="1440" w:left="1440" w:header="720" w:footer="720" w:gutter="0"/>
          <w:cols w:num="2" w:space="360"/>
          <w:titlePg/>
          <w:docGrid w:linePitch="360"/>
        </w:sectPr>
      </w:pPr>
    </w:p>
    <w:p w:rsidR="002D27B6" w:rsidRPr="0057685D" w:rsidRDefault="002D27B6" w:rsidP="00B85ECD">
      <w:pPr>
        <w:spacing w:line="240" w:lineRule="auto"/>
        <w:ind w:left="90" w:right="90"/>
        <w:jc w:val="both"/>
      </w:pPr>
      <w:r w:rsidRPr="0057685D">
        <w:lastRenderedPageBreak/>
        <w:t xml:space="preserve">In </w:t>
      </w:r>
      <w:r>
        <w:t>most test</w:t>
      </w:r>
      <w:r w:rsidRPr="00684606">
        <w:t xml:space="preserve"> </w:t>
      </w:r>
      <w:r w:rsidRPr="0057685D">
        <w:t>setting</w:t>
      </w:r>
      <w:r>
        <w:t>s and</w:t>
      </w:r>
      <w:r w:rsidRPr="0057685D">
        <w:t xml:space="preserve"> </w:t>
      </w:r>
      <w:r>
        <w:t xml:space="preserve">in </w:t>
      </w:r>
      <w:r w:rsidRPr="0057685D">
        <w:t>live operation</w:t>
      </w:r>
      <w:r>
        <w:t>s</w:t>
      </w:r>
      <w:r w:rsidRPr="0057685D">
        <w:t>, there are analogous issues: How does a person effectively communicate</w:t>
      </w:r>
      <w:r>
        <w:t xml:space="preserve"> results, convey </w:t>
      </w:r>
      <w:r w:rsidRPr="0057685D">
        <w:t>inte</w:t>
      </w:r>
      <w:r w:rsidRPr="0057685D">
        <w:t>l</w:t>
      </w:r>
      <w:r w:rsidRPr="0057685D">
        <w:t>ligence, give direction or conduct analysis within the chain of command? A historical example of this perplexing issue is taken from the middle of World War II. In early June of 1944, Gen. Eisenhower was faced with an a</w:t>
      </w:r>
      <w:r w:rsidRPr="0057685D">
        <w:t>l</w:t>
      </w:r>
      <w:r w:rsidRPr="0057685D">
        <w:t>most paralyzingly critical decision: When to launc</w:t>
      </w:r>
      <w:r>
        <w:t xml:space="preserve">h </w:t>
      </w:r>
      <w:r w:rsidRPr="0057685D">
        <w:t>the invasion of France. Two major p</w:t>
      </w:r>
      <w:r w:rsidRPr="0057685D">
        <w:t>a</w:t>
      </w:r>
      <w:r w:rsidRPr="0057685D">
        <w:t xml:space="preserve">rameters were </w:t>
      </w:r>
      <w:r>
        <w:t xml:space="preserve">weather </w:t>
      </w:r>
      <w:r w:rsidRPr="0057685D">
        <w:t>and sea-state</w:t>
      </w:r>
      <w:r w:rsidR="00D20C11">
        <w:rPr>
          <w:rStyle w:val="EndnoteReference"/>
        </w:rPr>
        <w:endnoteReference w:id="6"/>
      </w:r>
      <w:r w:rsidRPr="0057685D">
        <w:t>. Ike had to rely on his chief weather forecaster, Group Captain James M. Stagg, to brief him on this issue. Group Captain Stagg had been in met</w:t>
      </w:r>
      <w:r w:rsidRPr="0057685D">
        <w:t>e</w:t>
      </w:r>
      <w:r w:rsidRPr="0057685D">
        <w:t>orology for two decades and he faced a crit</w:t>
      </w:r>
      <w:r w:rsidRPr="0057685D">
        <w:t>i</w:t>
      </w:r>
      <w:r w:rsidRPr="0057685D">
        <w:t xml:space="preserve">cal, but not uncommon, conundrum: How to distill twenty years of technical experience </w:t>
      </w:r>
      <w:r w:rsidRPr="0057685D">
        <w:lastRenderedPageBreak/>
        <w:t>down to usable nugget so that a commander under stress could make a rational, or prefer</w:t>
      </w:r>
      <w:r w:rsidRPr="0057685D">
        <w:t>a</w:t>
      </w:r>
      <w:r w:rsidRPr="0057685D">
        <w:t>bly optimal, choice. Thousands, if not tens of thousands of lives depended on making the best decision</w:t>
      </w:r>
      <w:r w:rsidR="00D20C11">
        <w:rPr>
          <w:rStyle w:val="EndnoteReference"/>
        </w:rPr>
        <w:endnoteReference w:id="7"/>
      </w:r>
      <w:r w:rsidRPr="0057685D">
        <w:t>. The meteorological analysis i</w:t>
      </w:r>
      <w:r w:rsidRPr="0057685D">
        <w:t>t</w:t>
      </w:r>
      <w:r w:rsidRPr="0057685D">
        <w:t>self was essentially stochastic; the forecast based on a certain amount of intuition. Group Captain Stagg’s projections were clearly su</w:t>
      </w:r>
      <w:r w:rsidRPr="0057685D">
        <w:t>b</w:t>
      </w:r>
      <w:r w:rsidRPr="0057685D">
        <w:t>ject to varying degrees of uncertainty. How many words, charts and maps were sufficient to enlighten the decision makers? How many were too many, encumbering the decision makers with data that would clutter their abi</w:t>
      </w:r>
      <w:r w:rsidRPr="0057685D">
        <w:t>l</w:t>
      </w:r>
      <w:r w:rsidRPr="0057685D">
        <w:t>ity to make the best choice.</w:t>
      </w:r>
    </w:p>
    <w:p w:rsidR="002D27B6" w:rsidRPr="0057685D" w:rsidRDefault="002D27B6" w:rsidP="00B85ECD">
      <w:pPr>
        <w:spacing w:line="240" w:lineRule="auto"/>
        <w:jc w:val="both"/>
      </w:pPr>
      <w:r w:rsidRPr="0057685D">
        <w:t xml:space="preserve"> </w:t>
      </w:r>
    </w:p>
    <w:p w:rsidR="002D27B6" w:rsidRPr="0057685D" w:rsidRDefault="002D27B6" w:rsidP="00B85ECD">
      <w:pPr>
        <w:spacing w:line="240" w:lineRule="auto"/>
        <w:jc w:val="both"/>
      </w:pPr>
      <w:r w:rsidRPr="0057685D">
        <w:t>Staying with operational settings for the m</w:t>
      </w:r>
      <w:r w:rsidRPr="0057685D">
        <w:t>o</w:t>
      </w:r>
      <w:r w:rsidRPr="0057685D">
        <w:t xml:space="preserve">ment, John Keegan describes the different styles </w:t>
      </w:r>
      <w:r w:rsidRPr="0057685D">
        <w:lastRenderedPageBreak/>
        <w:t>of order writing of the Duke of Wellington and U.S. Grant, but notes the effectiveness of both</w:t>
      </w:r>
      <w:r w:rsidR="00D20C11">
        <w:rPr>
          <w:rStyle w:val="EndnoteReference"/>
        </w:rPr>
        <w:endnoteReference w:id="8"/>
      </w:r>
      <w:r w:rsidRPr="0057685D">
        <w:t>. However, General Lew Wallace complains of receiving an ambiguous order from Grant’s messenger at the Battle of Shiloh</w:t>
      </w:r>
      <w:r w:rsidR="00D20C11">
        <w:rPr>
          <w:rStyle w:val="EndnoteReference"/>
        </w:rPr>
        <w:endnoteReference w:id="9"/>
      </w:r>
      <w:r>
        <w:t>]</w:t>
      </w:r>
      <w:r w:rsidRPr="0057685D">
        <w:t>. Few would argue that these issues do not remain open and hotly debated: “How does a commander direct his subordinates without confusing them or sapping their initiative?”</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 xml:space="preserve">Given those operational issues, there is also a need to consider how data are communicated to </w:t>
      </w:r>
      <w:r w:rsidRPr="0057685D">
        <w:lastRenderedPageBreak/>
        <w:t xml:space="preserve">the </w:t>
      </w:r>
      <w:r>
        <w:t>test</w:t>
      </w:r>
      <w:r w:rsidRPr="0057685D">
        <w:t xml:space="preserve"> participants</w:t>
      </w:r>
      <w:r w:rsidR="00514C60">
        <w:t xml:space="preserve">, </w:t>
      </w:r>
      <w:r w:rsidR="00514C60" w:rsidRPr="0057685D">
        <w:t>analyzed</w:t>
      </w:r>
      <w:r>
        <w:t xml:space="preserve"> after the test</w:t>
      </w:r>
      <w:r w:rsidRPr="0057685D">
        <w:t xml:space="preserve"> </w:t>
      </w:r>
      <w:r>
        <w:t xml:space="preserve">or demonstrated to the cognizant authorities </w:t>
      </w:r>
      <w:r w:rsidRPr="0057685D">
        <w:t xml:space="preserve">and how the insights from this evolution could be most effectively communicated to the </w:t>
      </w:r>
      <w:r>
        <w:t>T&amp;E professional for future enhancements</w:t>
      </w:r>
      <w:r w:rsidRPr="0057685D">
        <w:t xml:space="preserve">. </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 xml:space="preserve">The earliest computer-generated simulations were often single platform/vehicle simulators, </w:t>
      </w:r>
      <w:r w:rsidRPr="0057685D">
        <w:rPr>
          <w:i/>
        </w:rPr>
        <w:t>e.g</w:t>
      </w:r>
      <w:r w:rsidRPr="0057685D">
        <w:t>. cockpit trainers and tank turret mock-ups</w:t>
      </w:r>
      <w:r>
        <w:t xml:space="preserve"> and were used primarily for training, but occ</w:t>
      </w:r>
      <w:r>
        <w:t>a</w:t>
      </w:r>
      <w:r>
        <w:t>sionally were used for evaluation of both equipment and personnel readiness</w:t>
      </w:r>
      <w:r w:rsidRPr="0057685D">
        <w:t xml:space="preserve">. </w:t>
      </w:r>
    </w:p>
    <w:p w:rsidR="00136AF2" w:rsidRDefault="00136AF2" w:rsidP="00B85ECD">
      <w:pPr>
        <w:spacing w:line="240" w:lineRule="auto"/>
        <w:jc w:val="both"/>
        <w:sectPr w:rsidR="00136AF2" w:rsidSect="00EC7538">
          <w:endnotePr>
            <w:numFmt w:val="decimal"/>
          </w:endnotePr>
          <w:type w:val="continuous"/>
          <w:pgSz w:w="12240" w:h="15840"/>
          <w:pgMar w:top="1440" w:right="1440" w:bottom="1440" w:left="1440" w:header="720" w:footer="720" w:gutter="0"/>
          <w:cols w:num="2" w:space="360"/>
          <w:titlePg/>
          <w:docGrid w:linePitch="360"/>
        </w:sectPr>
      </w:pPr>
    </w:p>
    <w:p w:rsidR="002D27B6" w:rsidRPr="0057685D" w:rsidRDefault="002D27B6" w:rsidP="00B85ECD">
      <w:pPr>
        <w:spacing w:line="240" w:lineRule="auto"/>
        <w:jc w:val="both"/>
      </w:pPr>
    </w:p>
    <w:p w:rsidR="00136AF2" w:rsidRDefault="00136AF2" w:rsidP="00B85ECD">
      <w:pPr>
        <w:keepNext/>
        <w:spacing w:line="240" w:lineRule="auto"/>
        <w:jc w:val="both"/>
        <w:sectPr w:rsidR="00136AF2" w:rsidSect="00EC7538">
          <w:endnotePr>
            <w:numFmt w:val="decimal"/>
          </w:endnotePr>
          <w:type w:val="continuous"/>
          <w:pgSz w:w="12240" w:h="15840"/>
          <w:pgMar w:top="1440" w:right="1440" w:bottom="1440" w:left="1440" w:header="720" w:footer="720" w:gutter="0"/>
          <w:cols w:num="2" w:space="360"/>
          <w:titlePg/>
          <w:docGrid w:linePitch="360"/>
        </w:sectPr>
      </w:pPr>
    </w:p>
    <w:p w:rsidR="002D27B6" w:rsidRDefault="002D27B6" w:rsidP="00B85ECD">
      <w:pPr>
        <w:keepNext/>
        <w:spacing w:line="240" w:lineRule="auto"/>
        <w:jc w:val="both"/>
      </w:pPr>
      <w:r w:rsidRPr="0057685D">
        <w:rPr>
          <w:noProof/>
        </w:rPr>
        <w:lastRenderedPageBreak/>
        <w:drawing>
          <wp:inline distT="0" distB="0" distL="0" distR="0">
            <wp:extent cx="2835468" cy="1974326"/>
            <wp:effectExtent l="19050" t="0" r="2982" b="0"/>
            <wp:docPr id="17" name="Picture 5" descr="LinkTrai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Trainer.jpg"/>
                    <pic:cNvPicPr/>
                  </pic:nvPicPr>
                  <pic:blipFill>
                    <a:blip r:embed="rId14" cstate="print"/>
                    <a:stretch>
                      <a:fillRect/>
                    </a:stretch>
                  </pic:blipFill>
                  <pic:spPr>
                    <a:xfrm>
                      <a:off x="0" y="0"/>
                      <a:ext cx="2857179" cy="1989443"/>
                    </a:xfrm>
                    <a:prstGeom prst="rect">
                      <a:avLst/>
                    </a:prstGeom>
                  </pic:spPr>
                </pic:pic>
              </a:graphicData>
            </a:graphic>
          </wp:inline>
        </w:drawing>
      </w:r>
      <w:r w:rsidR="00136AF2">
        <w:t xml:space="preserve">     </w:t>
      </w:r>
      <w:r w:rsidRPr="0057685D">
        <w:t xml:space="preserve"> </w:t>
      </w:r>
      <w:r w:rsidRPr="0057685D">
        <w:rPr>
          <w:noProof/>
        </w:rPr>
        <w:drawing>
          <wp:inline distT="0" distB="0" distL="0" distR="0">
            <wp:extent cx="2771857" cy="2022860"/>
            <wp:effectExtent l="19050" t="0" r="9443" b="0"/>
            <wp:docPr id="18" name="Picture 4" descr="TankTrainer-KM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kTrainer-KMW.jpg"/>
                    <pic:cNvPicPr/>
                  </pic:nvPicPr>
                  <pic:blipFill>
                    <a:blip r:embed="rId15" cstate="print"/>
                    <a:srcRect l="4234" r="4234"/>
                    <a:stretch>
                      <a:fillRect/>
                    </a:stretch>
                  </pic:blipFill>
                  <pic:spPr>
                    <a:xfrm>
                      <a:off x="0" y="0"/>
                      <a:ext cx="2789811" cy="2035963"/>
                    </a:xfrm>
                    <a:prstGeom prst="rect">
                      <a:avLst/>
                    </a:prstGeom>
                  </pic:spPr>
                </pic:pic>
              </a:graphicData>
            </a:graphic>
          </wp:inline>
        </w:drawing>
      </w:r>
    </w:p>
    <w:p w:rsidR="00136AF2" w:rsidRPr="0057685D" w:rsidRDefault="00136AF2" w:rsidP="00B85ECD">
      <w:pPr>
        <w:keepNext/>
        <w:spacing w:line="240" w:lineRule="auto"/>
        <w:jc w:val="both"/>
      </w:pPr>
    </w:p>
    <w:p w:rsidR="002D27B6" w:rsidRPr="00136AF2" w:rsidRDefault="002D27B6" w:rsidP="00B85ECD">
      <w:pPr>
        <w:pStyle w:val="Caption"/>
        <w:rPr>
          <w:rFonts w:ascii="Garamond" w:hAnsi="Garamond"/>
          <w:sz w:val="20"/>
        </w:rPr>
      </w:pPr>
      <w:r w:rsidRPr="00136AF2">
        <w:rPr>
          <w:rFonts w:ascii="Garamond" w:hAnsi="Garamond"/>
          <w:sz w:val="20"/>
        </w:rPr>
        <w:t xml:space="preserve">Figure </w:t>
      </w:r>
      <w:r w:rsidR="000C6A76" w:rsidRPr="00136AF2">
        <w:rPr>
          <w:rFonts w:ascii="Garamond" w:hAnsi="Garamond"/>
          <w:sz w:val="20"/>
        </w:rPr>
        <w:fldChar w:fldCharType="begin"/>
      </w:r>
      <w:r w:rsidRPr="00136AF2">
        <w:rPr>
          <w:rFonts w:ascii="Garamond" w:hAnsi="Garamond"/>
          <w:sz w:val="20"/>
        </w:rPr>
        <w:instrText xml:space="preserve"> SEQ Figure \* ARABIC </w:instrText>
      </w:r>
      <w:r w:rsidR="000C6A76" w:rsidRPr="00136AF2">
        <w:rPr>
          <w:rFonts w:ascii="Garamond" w:hAnsi="Garamond"/>
          <w:sz w:val="20"/>
        </w:rPr>
        <w:fldChar w:fldCharType="separate"/>
      </w:r>
      <w:r w:rsidR="00DD355A">
        <w:rPr>
          <w:rFonts w:ascii="Garamond" w:hAnsi="Garamond"/>
          <w:noProof/>
          <w:sz w:val="20"/>
        </w:rPr>
        <w:t>2</w:t>
      </w:r>
      <w:r w:rsidR="000C6A76" w:rsidRPr="00136AF2">
        <w:rPr>
          <w:rFonts w:ascii="Garamond" w:hAnsi="Garamond"/>
          <w:sz w:val="20"/>
        </w:rPr>
        <w:fldChar w:fldCharType="end"/>
      </w:r>
      <w:r w:rsidRPr="00136AF2">
        <w:rPr>
          <w:rFonts w:ascii="Garamond" w:hAnsi="Garamond"/>
          <w:sz w:val="20"/>
        </w:rPr>
        <w:t xml:space="preserve"> - Link Flight Trainer </w:t>
      </w:r>
      <w:r w:rsidRPr="00136AF2">
        <w:rPr>
          <w:rFonts w:ascii="Garamond" w:hAnsi="Garamond"/>
          <w:i/>
          <w:sz w:val="20"/>
        </w:rPr>
        <w:t>circa</w:t>
      </w:r>
      <w:r w:rsidRPr="00136AF2">
        <w:rPr>
          <w:rFonts w:ascii="Garamond" w:hAnsi="Garamond"/>
          <w:sz w:val="20"/>
        </w:rPr>
        <w:t xml:space="preserve"> 1943 and KMW Tank Turret Trainer </w:t>
      </w:r>
      <w:r w:rsidRPr="00136AF2">
        <w:rPr>
          <w:rFonts w:ascii="Garamond" w:hAnsi="Garamond"/>
          <w:i/>
          <w:sz w:val="20"/>
        </w:rPr>
        <w:t>circa</w:t>
      </w:r>
      <w:r w:rsidRPr="00136AF2">
        <w:rPr>
          <w:rFonts w:ascii="Garamond" w:hAnsi="Garamond"/>
          <w:sz w:val="20"/>
        </w:rPr>
        <w:t xml:space="preserve"> 2005</w:t>
      </w:r>
      <w:r w:rsidR="00D20C11">
        <w:rPr>
          <w:rStyle w:val="EndnoteReference"/>
          <w:rFonts w:ascii="Garamond" w:hAnsi="Garamond"/>
          <w:sz w:val="20"/>
        </w:rPr>
        <w:endnoteReference w:id="10"/>
      </w:r>
      <w:r w:rsidRPr="00136AF2">
        <w:rPr>
          <w:rFonts w:ascii="Garamond" w:hAnsi="Garamond"/>
          <w:sz w:val="20"/>
        </w:rPr>
        <w:t xml:space="preserve"> .</w:t>
      </w:r>
    </w:p>
    <w:p w:rsidR="00136AF2" w:rsidRPr="00136AF2" w:rsidRDefault="00136AF2" w:rsidP="00B85ECD">
      <w:pPr>
        <w:spacing w:line="240" w:lineRule="auto"/>
        <w:jc w:val="center"/>
        <w:rPr>
          <w:sz w:val="28"/>
        </w:rPr>
        <w:sectPr w:rsidR="00136AF2" w:rsidRPr="00136AF2" w:rsidSect="00EC7538">
          <w:endnotePr>
            <w:numFmt w:val="decimal"/>
          </w:endnotePr>
          <w:type w:val="continuous"/>
          <w:pgSz w:w="12240" w:h="15840"/>
          <w:pgMar w:top="1440" w:right="1440" w:bottom="1440" w:left="1440" w:header="720" w:footer="720" w:gutter="0"/>
          <w:cols w:space="360"/>
          <w:titlePg/>
          <w:docGrid w:linePitch="360"/>
        </w:sectPr>
      </w:pPr>
    </w:p>
    <w:p w:rsidR="002D27B6" w:rsidRPr="0057685D" w:rsidRDefault="002D27B6" w:rsidP="00B85ECD">
      <w:pPr>
        <w:spacing w:line="240" w:lineRule="auto"/>
        <w:jc w:val="both"/>
      </w:pPr>
      <w:r w:rsidRPr="0057685D">
        <w:lastRenderedPageBreak/>
        <w:t>Because of th</w:t>
      </w:r>
      <w:r>
        <w:t>e small numbers of</w:t>
      </w:r>
      <w:r w:rsidRPr="0057685D">
        <w:t xml:space="preserve"> trainee</w:t>
      </w:r>
      <w:r>
        <w:t>s</w:t>
      </w:r>
      <w:r w:rsidRPr="0057685D">
        <w:t>, ana</w:t>
      </w:r>
      <w:r w:rsidRPr="0057685D">
        <w:t>l</w:t>
      </w:r>
      <w:r w:rsidRPr="0057685D">
        <w:t>yses of participant performance</w:t>
      </w:r>
      <w:r>
        <w:t>,</w:t>
      </w:r>
      <w:r w:rsidRPr="0057685D">
        <w:t xml:space="preserve"> training </w:t>
      </w:r>
      <w:r w:rsidR="00514C60" w:rsidRPr="0057685D">
        <w:t xml:space="preserve">achievements </w:t>
      </w:r>
      <w:r w:rsidR="00514C60">
        <w:t>and</w:t>
      </w:r>
      <w:r>
        <w:t xml:space="preserve"> equipment design </w:t>
      </w:r>
      <w:r w:rsidRPr="0057685D">
        <w:t>were not too difficult. Late in the 20</w:t>
      </w:r>
      <w:r w:rsidRPr="0057685D">
        <w:rPr>
          <w:vertAlign w:val="superscript"/>
        </w:rPr>
        <w:t>th</w:t>
      </w:r>
      <w:r w:rsidRPr="0057685D">
        <w:t xml:space="preserve"> century, efforts were made to link many of these individual pla</w:t>
      </w:r>
      <w:r w:rsidRPr="0057685D">
        <w:t>t</w:t>
      </w:r>
      <w:r w:rsidRPr="0057685D">
        <w:t>forms and “vehicles” together to provide inte</w:t>
      </w:r>
      <w:r w:rsidRPr="0057685D">
        <w:t>r</w:t>
      </w:r>
      <w:r w:rsidRPr="0057685D">
        <w:t xml:space="preserve">active and team training. </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This led to a desire to have even more constru</w:t>
      </w:r>
      <w:r w:rsidRPr="0057685D">
        <w:t>c</w:t>
      </w:r>
      <w:r w:rsidRPr="0057685D">
        <w:t>tive entities available via simulation</w:t>
      </w:r>
      <w:r w:rsidR="00D20C11">
        <w:rPr>
          <w:rStyle w:val="EndnoteReference"/>
        </w:rPr>
        <w:endnoteReference w:id="11"/>
      </w:r>
      <w:r w:rsidRPr="0057685D">
        <w:t>, an effort in which several of this paper’s authors were intimately involved. Continued pressures for even more entities resulted in the further growth of simulations sizes</w:t>
      </w:r>
      <w:r w:rsidR="00D20C11">
        <w:rPr>
          <w:rStyle w:val="EndnoteReference"/>
        </w:rPr>
        <w:endnoteReference w:id="12"/>
      </w:r>
      <w:r w:rsidRPr="0057685D">
        <w:t>. These successes of consistently simulating more up to ten mi</w:t>
      </w:r>
      <w:r w:rsidRPr="0057685D">
        <w:t>l</w:t>
      </w:r>
      <w:r w:rsidRPr="0057685D">
        <w:t>lion entities created huge amounts of data</w:t>
      </w:r>
      <w:r w:rsidR="00D20C11">
        <w:rPr>
          <w:rStyle w:val="EndnoteReference"/>
        </w:rPr>
        <w:endnoteReference w:id="13"/>
      </w:r>
      <w:r w:rsidRPr="0057685D">
        <w:t>. A single exercise could easily generate a terabyte of data, even after all “non-essential data” was discarded. Early attempts at visualizing the di</w:t>
      </w:r>
      <w:r w:rsidRPr="0057685D">
        <w:t>s</w:t>
      </w:r>
      <w:r w:rsidRPr="0057685D">
        <w:lastRenderedPageBreak/>
        <w:t>tilled simulation insights centered on tabulariz</w:t>
      </w:r>
      <w:r w:rsidRPr="0057685D">
        <w:t>a</w:t>
      </w:r>
      <w:r w:rsidRPr="0057685D">
        <w:t xml:space="preserve">tion of the data. </w:t>
      </w:r>
    </w:p>
    <w:p w:rsidR="002D27B6" w:rsidRPr="0057685D" w:rsidRDefault="002D27B6" w:rsidP="00B85ECD">
      <w:pPr>
        <w:pStyle w:val="Caption"/>
        <w:keepNext/>
      </w:pPr>
      <w:r w:rsidRPr="0057685D">
        <w:rPr>
          <w:noProof/>
        </w:rPr>
        <w:drawing>
          <wp:inline distT="0" distB="0" distL="0" distR="0">
            <wp:extent cx="2814585" cy="853497"/>
            <wp:effectExtent l="19050" t="0" r="4815" b="0"/>
            <wp:docPr id="19" name="Picture 0" descr="SensorTargertScrB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sorTargertScrBrd.jpg"/>
                    <pic:cNvPicPr/>
                  </pic:nvPicPr>
                  <pic:blipFill>
                    <a:blip r:embed="rId16" cstate="print"/>
                    <a:stretch>
                      <a:fillRect/>
                    </a:stretch>
                  </pic:blipFill>
                  <pic:spPr>
                    <a:xfrm>
                      <a:off x="0" y="0"/>
                      <a:ext cx="2816462" cy="854066"/>
                    </a:xfrm>
                    <a:prstGeom prst="rect">
                      <a:avLst/>
                    </a:prstGeom>
                  </pic:spPr>
                </pic:pic>
              </a:graphicData>
            </a:graphic>
          </wp:inline>
        </w:drawing>
      </w:r>
    </w:p>
    <w:p w:rsidR="002D27B6" w:rsidRPr="00136AF2" w:rsidRDefault="002D27B6" w:rsidP="00B85ECD">
      <w:pPr>
        <w:pStyle w:val="Caption"/>
        <w:rPr>
          <w:rFonts w:ascii="Garamond" w:hAnsi="Garamond"/>
          <w:sz w:val="20"/>
        </w:rPr>
      </w:pPr>
      <w:r w:rsidRPr="00136AF2">
        <w:rPr>
          <w:rFonts w:ascii="Garamond" w:hAnsi="Garamond"/>
          <w:sz w:val="20"/>
        </w:rPr>
        <w:t xml:space="preserve">Figure </w:t>
      </w:r>
      <w:r w:rsidR="000C6A76" w:rsidRPr="00136AF2">
        <w:rPr>
          <w:rFonts w:ascii="Garamond" w:hAnsi="Garamond"/>
          <w:sz w:val="20"/>
        </w:rPr>
        <w:fldChar w:fldCharType="begin"/>
      </w:r>
      <w:r w:rsidRPr="00136AF2">
        <w:rPr>
          <w:rFonts w:ascii="Garamond" w:hAnsi="Garamond"/>
          <w:sz w:val="20"/>
        </w:rPr>
        <w:instrText xml:space="preserve"> SEQ Figure \* ARABIC </w:instrText>
      </w:r>
      <w:r w:rsidR="000C6A76" w:rsidRPr="00136AF2">
        <w:rPr>
          <w:rFonts w:ascii="Garamond" w:hAnsi="Garamond"/>
          <w:sz w:val="20"/>
        </w:rPr>
        <w:fldChar w:fldCharType="separate"/>
      </w:r>
      <w:r w:rsidR="00DD355A">
        <w:rPr>
          <w:rFonts w:ascii="Garamond" w:hAnsi="Garamond"/>
          <w:noProof/>
          <w:sz w:val="20"/>
        </w:rPr>
        <w:t>3</w:t>
      </w:r>
      <w:r w:rsidR="000C6A76" w:rsidRPr="00136AF2">
        <w:rPr>
          <w:rFonts w:ascii="Garamond" w:hAnsi="Garamond"/>
          <w:sz w:val="20"/>
        </w:rPr>
        <w:fldChar w:fldCharType="end"/>
      </w:r>
      <w:r w:rsidRPr="00136AF2">
        <w:rPr>
          <w:rFonts w:ascii="Garamond" w:hAnsi="Garamond"/>
          <w:sz w:val="20"/>
        </w:rPr>
        <w:t xml:space="preserve"> - Sensor Target Scoreboard from </w:t>
      </w:r>
      <w:r w:rsidRPr="00136AF2">
        <w:rPr>
          <w:rFonts w:ascii="Garamond" w:hAnsi="Garamond"/>
          <w:sz w:val="20"/>
        </w:rPr>
        <w:br/>
        <w:t>JFCOM Experiment</w:t>
      </w:r>
      <w:r w:rsidR="00D20C11">
        <w:rPr>
          <w:rStyle w:val="EndnoteReference"/>
          <w:rFonts w:ascii="Garamond" w:hAnsi="Garamond"/>
          <w:sz w:val="20"/>
        </w:rPr>
        <w:endnoteReference w:id="14"/>
      </w:r>
    </w:p>
    <w:p w:rsidR="002D27B6" w:rsidRPr="0057685D" w:rsidRDefault="002D27B6" w:rsidP="00B85ECD">
      <w:pPr>
        <w:spacing w:line="240" w:lineRule="auto"/>
        <w:jc w:val="both"/>
      </w:pPr>
      <w:r w:rsidRPr="0057685D">
        <w:t>While this was relatively easily programmed, it fails to convey in a graphic and easily grasped way the salient correlations that are important. Tabular data in particular, require time to co</w:t>
      </w:r>
      <w:r w:rsidRPr="0057685D">
        <w:t>n</w:t>
      </w:r>
      <w:r w:rsidRPr="0057685D">
        <w:t>template and analyze. This is a luxury that may be available to small-scale simulation analysts and to officers in non-combat environments; however, it presents way too much data for e</w:t>
      </w:r>
      <w:r w:rsidRPr="0057685D">
        <w:t>f</w:t>
      </w:r>
      <w:r w:rsidRPr="0057685D">
        <w:t xml:space="preserve">fective analysis of </w:t>
      </w:r>
      <w:r>
        <w:t>large-scale live or virtual test</w:t>
      </w:r>
      <w:r w:rsidRPr="0057685D">
        <w:t xml:space="preserve"> </w:t>
      </w:r>
      <w:r>
        <w:t>situations</w:t>
      </w:r>
      <w:r w:rsidRPr="0057685D">
        <w:t xml:space="preserve"> and </w:t>
      </w:r>
      <w:r>
        <w:t>would of course impose</w:t>
      </w:r>
      <w:r w:rsidRPr="0057685D">
        <w:t xml:space="preserve"> una</w:t>
      </w:r>
      <w:r w:rsidRPr="0057685D">
        <w:t>c</w:t>
      </w:r>
      <w:r w:rsidRPr="0057685D">
        <w:lastRenderedPageBreak/>
        <w:t>ceptable burdens on officers experiencing the stress of combat. The</w:t>
      </w:r>
      <w:r>
        <w:t>se hurdles to exploiting these prolific</w:t>
      </w:r>
      <w:r w:rsidRPr="0057685D">
        <w:t xml:space="preserve"> sources of data have been perso</w:t>
      </w:r>
      <w:r w:rsidRPr="0057685D">
        <w:t>n</w:t>
      </w:r>
      <w:r w:rsidRPr="0057685D">
        <w:t xml:space="preserve">ally experienced by many in the </w:t>
      </w:r>
      <w:r>
        <w:t>T&amp;E</w:t>
      </w:r>
      <w:r w:rsidRPr="0057685D">
        <w:t xml:space="preserve"> commun</w:t>
      </w:r>
      <w:r w:rsidRPr="0057685D">
        <w:t>i</w:t>
      </w:r>
      <w:r w:rsidRPr="0057685D">
        <w:t>ty. While these observations are still anecdotal, they appear to be so pervasive as to warrant the assertion that better visualization is mandated.</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Other disciplines have attempted to provide more easily comprehended alternative proje</w:t>
      </w:r>
      <w:r w:rsidRPr="0057685D">
        <w:t>c</w:t>
      </w:r>
      <w:r w:rsidRPr="0057685D">
        <w:t>tions of events in a way that intuitively co</w:t>
      </w:r>
      <w:r w:rsidRPr="0057685D">
        <w:t>n</w:t>
      </w:r>
      <w:r w:rsidRPr="0057685D">
        <w:t>veyed the range of futures considered likely. One of these is the creation and dissemination of what is colloquially referred to as meteor</w:t>
      </w:r>
      <w:r w:rsidRPr="0057685D">
        <w:t>o</w:t>
      </w:r>
      <w:r w:rsidRPr="0057685D">
        <w:t xml:space="preserve">logical “spaghetti charts” showing the potential paths of dangerous storms. </w:t>
      </w:r>
    </w:p>
    <w:p w:rsidR="002D27B6" w:rsidRPr="00136AF2" w:rsidRDefault="002D27B6" w:rsidP="00B85ECD">
      <w:pPr>
        <w:pStyle w:val="Caption"/>
        <w:keepNext/>
        <w:rPr>
          <w:rFonts w:ascii="Garamond" w:hAnsi="Garamond"/>
          <w:sz w:val="20"/>
        </w:rPr>
      </w:pPr>
      <w:r w:rsidRPr="0057685D">
        <w:rPr>
          <w:noProof/>
        </w:rPr>
        <w:drawing>
          <wp:inline distT="0" distB="0" distL="0" distR="0">
            <wp:extent cx="2746095" cy="1920626"/>
            <wp:effectExtent l="19050" t="0" r="0" b="0"/>
            <wp:docPr id="20" name="Picture 1" descr="aep04_2012071018_track_ear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04_2012071018_track_early.png"/>
                    <pic:cNvPicPr/>
                  </pic:nvPicPr>
                  <pic:blipFill>
                    <a:blip r:embed="rId17" cstate="print"/>
                    <a:srcRect t="-4977"/>
                    <a:stretch>
                      <a:fillRect/>
                    </a:stretch>
                  </pic:blipFill>
                  <pic:spPr>
                    <a:xfrm>
                      <a:off x="0" y="0"/>
                      <a:ext cx="2746095" cy="1920626"/>
                    </a:xfrm>
                    <a:prstGeom prst="rect">
                      <a:avLst/>
                    </a:prstGeom>
                  </pic:spPr>
                </pic:pic>
              </a:graphicData>
            </a:graphic>
          </wp:inline>
        </w:drawing>
      </w:r>
      <w:r w:rsidRPr="0057685D">
        <w:br/>
      </w:r>
      <w:r w:rsidRPr="00136AF2">
        <w:rPr>
          <w:rFonts w:ascii="Garamond" w:hAnsi="Garamond"/>
          <w:sz w:val="20"/>
        </w:rPr>
        <w:t xml:space="preserve">Figure </w:t>
      </w:r>
      <w:r w:rsidR="000C6A76" w:rsidRPr="00136AF2">
        <w:rPr>
          <w:rFonts w:ascii="Garamond" w:hAnsi="Garamond"/>
          <w:sz w:val="20"/>
        </w:rPr>
        <w:fldChar w:fldCharType="begin"/>
      </w:r>
      <w:r w:rsidRPr="00136AF2">
        <w:rPr>
          <w:rFonts w:ascii="Garamond" w:hAnsi="Garamond"/>
          <w:sz w:val="20"/>
        </w:rPr>
        <w:instrText xml:space="preserve"> SEQ Figure \* ARABIC </w:instrText>
      </w:r>
      <w:r w:rsidR="000C6A76" w:rsidRPr="00136AF2">
        <w:rPr>
          <w:rFonts w:ascii="Garamond" w:hAnsi="Garamond"/>
          <w:sz w:val="20"/>
        </w:rPr>
        <w:fldChar w:fldCharType="separate"/>
      </w:r>
      <w:r w:rsidR="00DD355A">
        <w:rPr>
          <w:rFonts w:ascii="Garamond" w:hAnsi="Garamond"/>
          <w:noProof/>
          <w:sz w:val="20"/>
        </w:rPr>
        <w:t>4</w:t>
      </w:r>
      <w:r w:rsidR="000C6A76" w:rsidRPr="00136AF2">
        <w:rPr>
          <w:rFonts w:ascii="Garamond" w:hAnsi="Garamond"/>
          <w:sz w:val="20"/>
        </w:rPr>
        <w:fldChar w:fldCharType="end"/>
      </w:r>
      <w:r w:rsidRPr="00136AF2">
        <w:rPr>
          <w:rFonts w:ascii="Garamond" w:hAnsi="Garamond"/>
          <w:sz w:val="20"/>
        </w:rPr>
        <w:t xml:space="preserve"> – Hurricane track “Spaghetti Chart”</w:t>
      </w:r>
      <w:r w:rsidR="00D20C11">
        <w:rPr>
          <w:rStyle w:val="EndnoteReference"/>
          <w:rFonts w:ascii="Garamond" w:hAnsi="Garamond"/>
          <w:sz w:val="20"/>
        </w:rPr>
        <w:endnoteReference w:id="15"/>
      </w:r>
    </w:p>
    <w:p w:rsidR="002D27B6" w:rsidRDefault="002D27B6" w:rsidP="00B85ECD">
      <w:pPr>
        <w:spacing w:line="240" w:lineRule="auto"/>
        <w:jc w:val="both"/>
      </w:pPr>
    </w:p>
    <w:p w:rsidR="002D27B6" w:rsidRDefault="002D27B6" w:rsidP="00B85ECD">
      <w:pPr>
        <w:pStyle w:val="Heading2"/>
        <w:spacing w:line="240" w:lineRule="auto"/>
      </w:pPr>
      <w:r w:rsidRPr="0057685D">
        <w:t>Challenges</w:t>
      </w:r>
    </w:p>
    <w:p w:rsidR="002D27B6" w:rsidRPr="0057685D" w:rsidRDefault="002D27B6" w:rsidP="00B85ECD">
      <w:pPr>
        <w:keepNext/>
        <w:spacing w:line="240" w:lineRule="auto"/>
        <w:jc w:val="both"/>
      </w:pPr>
    </w:p>
    <w:p w:rsidR="002D27B6" w:rsidRPr="0057685D" w:rsidRDefault="002D27B6" w:rsidP="00B85ECD">
      <w:pPr>
        <w:spacing w:line="240" w:lineRule="auto"/>
        <w:jc w:val="both"/>
      </w:pPr>
      <w:r w:rsidRPr="0057685D">
        <w:t>One of the problems with the above type of data visualization is that it does not convey the historical, analytical or individual idiosyncrasies of each of the predicted tracks, something an experienced meteorologist might have deve</w:t>
      </w:r>
      <w:r w:rsidRPr="0057685D">
        <w:t>l</w:t>
      </w:r>
      <w:r w:rsidRPr="0057685D">
        <w:t>oped over decades of professional practice. But, given the existence of such professional expe</w:t>
      </w:r>
      <w:r w:rsidRPr="0057685D">
        <w:t>r</w:t>
      </w:r>
      <w:r w:rsidRPr="0057685D">
        <w:t>tise, consider again the Stagg/Eisenhower situ</w:t>
      </w:r>
      <w:r w:rsidRPr="0057685D">
        <w:t>a</w:t>
      </w:r>
      <w:r w:rsidRPr="0057685D">
        <w:t xml:space="preserve">tion. How do the technical experts convey the subtleties of their analyses to the </w:t>
      </w:r>
      <w:r>
        <w:t>test evaluation authority</w:t>
      </w:r>
      <w:r w:rsidRPr="0057685D">
        <w:t xml:space="preserve"> </w:t>
      </w:r>
      <w:r>
        <w:t>without abrogating that professional</w:t>
      </w:r>
      <w:r w:rsidRPr="0057685D">
        <w:t>’s function of making the final judgment? Perhaps more importantly, how often should they fully elucidate the issues, but either do not or cannot?</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lastRenderedPageBreak/>
        <w:t xml:space="preserve">Another challenge is that of presenting the data in structured layers in a way that the </w:t>
      </w:r>
      <w:r>
        <w:t>evaluators</w:t>
      </w:r>
      <w:r w:rsidRPr="0057685D">
        <w:t xml:space="preserve"> can invoke their own discretion as to how dee</w:t>
      </w:r>
      <w:r w:rsidRPr="0057685D">
        <w:t>p</w:t>
      </w:r>
      <w:r w:rsidRPr="0057685D">
        <w:t>ly they wish to probe the experts’ analyses. Computers and hyper-text have created easy ways to present written data in printed text with easily selected links to more in-depth data, but even this poses a new challenge: that of deci</w:t>
      </w:r>
      <w:r w:rsidRPr="0057685D">
        <w:t>d</w:t>
      </w:r>
      <w:r w:rsidRPr="0057685D">
        <w:t>ing which data to put in the original text and which to make accessible via hyper-text links. The non-electronic analog to these issues is the traditional oral briefing by staff officers fo</w:t>
      </w:r>
      <w:r w:rsidRPr="0057685D">
        <w:t>l</w:t>
      </w:r>
      <w:r w:rsidRPr="0057685D">
        <w:t>lowed by questions from the briefed senior b</w:t>
      </w:r>
      <w:r w:rsidRPr="0057685D">
        <w:t>e</w:t>
      </w:r>
      <w:r w:rsidRPr="0057685D">
        <w:t xml:space="preserve">ing the drill-down. </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Voice tone and emphasis provide additional ways to convey certainty, importance, and rel</w:t>
      </w:r>
      <w:r w:rsidRPr="0057685D">
        <w:t>e</w:t>
      </w:r>
      <w:r w:rsidRPr="0057685D">
        <w:t xml:space="preserve">vance. Text and even computer-generated voice lack these refinements. When </w:t>
      </w:r>
      <w:r>
        <w:t>test</w:t>
      </w:r>
      <w:r w:rsidRPr="0057685D">
        <w:t xml:space="preserve"> </w:t>
      </w:r>
      <w:r>
        <w:t>outcomes</w:t>
      </w:r>
      <w:r w:rsidRPr="0057685D">
        <w:t xml:space="preserve"> and </w:t>
      </w:r>
      <w:r>
        <w:t>program futures</w:t>
      </w:r>
      <w:r w:rsidRPr="0057685D">
        <w:t xml:space="preserve"> are at stake, every communic</w:t>
      </w:r>
      <w:r w:rsidRPr="0057685D">
        <w:t>a</w:t>
      </w:r>
      <w:r w:rsidRPr="0057685D">
        <w:t>tion tool becomes more vital.</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A third challenge is in representing multi-dimensional data via electronic means. While there are a number of immersive and 3-D di</w:t>
      </w:r>
      <w:r w:rsidRPr="0057685D">
        <w:t>s</w:t>
      </w:r>
      <w:r w:rsidRPr="0057685D">
        <w:t>play techniques available in the laboratory se</w:t>
      </w:r>
      <w:r w:rsidRPr="0057685D">
        <w:t>t</w:t>
      </w:r>
      <w:r w:rsidRPr="0057685D">
        <w:t>ting, the vast majority of analysts and co</w:t>
      </w:r>
      <w:r w:rsidRPr="0057685D">
        <w:t>m</w:t>
      </w:r>
      <w:r w:rsidRPr="0057685D">
        <w:t>manders have only two-dimensional flat screens. A common technique is to represent this data in a “3-D format”, but these do not always convey the insights from the material.</w:t>
      </w:r>
    </w:p>
    <w:p w:rsidR="002D27B6" w:rsidRPr="0057685D" w:rsidRDefault="002D27B6" w:rsidP="00B85ECD">
      <w:pPr>
        <w:spacing w:line="240" w:lineRule="auto"/>
        <w:jc w:val="both"/>
      </w:pPr>
      <w:r w:rsidRPr="0057685D">
        <w:rPr>
          <w:noProof/>
        </w:rPr>
        <w:drawing>
          <wp:inline distT="0" distB="0" distL="0" distR="0">
            <wp:extent cx="2744247" cy="2111428"/>
            <wp:effectExtent l="19050" t="0" r="0" b="0"/>
            <wp:docPr id="21" name="Picture 2" descr="3-D_H9st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_H9stogram.png"/>
                    <pic:cNvPicPr/>
                  </pic:nvPicPr>
                  <pic:blipFill>
                    <a:blip r:embed="rId18" cstate="print"/>
                    <a:srcRect t="13896"/>
                    <a:stretch>
                      <a:fillRect/>
                    </a:stretch>
                  </pic:blipFill>
                  <pic:spPr>
                    <a:xfrm>
                      <a:off x="0" y="0"/>
                      <a:ext cx="2745432" cy="2112339"/>
                    </a:xfrm>
                    <a:prstGeom prst="rect">
                      <a:avLst/>
                    </a:prstGeom>
                  </pic:spPr>
                </pic:pic>
              </a:graphicData>
            </a:graphic>
          </wp:inline>
        </w:drawing>
      </w:r>
    </w:p>
    <w:p w:rsidR="002D27B6" w:rsidRPr="00136AF2" w:rsidRDefault="002D27B6" w:rsidP="00B85ECD">
      <w:pPr>
        <w:pStyle w:val="S-FigCap"/>
        <w:keepNext/>
        <w:rPr>
          <w:rFonts w:ascii="Garamond" w:hAnsi="Garamond"/>
          <w:sz w:val="20"/>
        </w:rPr>
      </w:pPr>
      <w:r w:rsidRPr="00136AF2">
        <w:rPr>
          <w:rFonts w:ascii="Garamond" w:hAnsi="Garamond"/>
          <w:sz w:val="20"/>
        </w:rPr>
        <w:t xml:space="preserve">Figure </w:t>
      </w:r>
      <w:r w:rsidR="000C6A76" w:rsidRPr="00136AF2">
        <w:rPr>
          <w:rFonts w:ascii="Garamond" w:hAnsi="Garamond"/>
          <w:sz w:val="20"/>
        </w:rPr>
        <w:fldChar w:fldCharType="begin"/>
      </w:r>
      <w:r w:rsidRPr="00136AF2">
        <w:rPr>
          <w:rFonts w:ascii="Garamond" w:hAnsi="Garamond"/>
          <w:sz w:val="20"/>
        </w:rPr>
        <w:instrText xml:space="preserve"> SEQ Figure \* ARABIC </w:instrText>
      </w:r>
      <w:r w:rsidR="000C6A76" w:rsidRPr="00136AF2">
        <w:rPr>
          <w:rFonts w:ascii="Garamond" w:hAnsi="Garamond"/>
          <w:sz w:val="20"/>
        </w:rPr>
        <w:fldChar w:fldCharType="separate"/>
      </w:r>
      <w:r w:rsidR="00DD355A">
        <w:rPr>
          <w:rFonts w:ascii="Garamond" w:hAnsi="Garamond"/>
          <w:noProof/>
          <w:sz w:val="20"/>
        </w:rPr>
        <w:t>5</w:t>
      </w:r>
      <w:r w:rsidR="000C6A76" w:rsidRPr="00136AF2">
        <w:rPr>
          <w:rFonts w:ascii="Garamond" w:hAnsi="Garamond"/>
          <w:sz w:val="20"/>
        </w:rPr>
        <w:fldChar w:fldCharType="end"/>
      </w:r>
      <w:r w:rsidRPr="00136AF2">
        <w:rPr>
          <w:rFonts w:ascii="Garamond" w:hAnsi="Garamond"/>
          <w:sz w:val="20"/>
        </w:rPr>
        <w:t xml:space="preserve"> - 3-D Histogram via Mat Lab</w:t>
      </w:r>
      <w:r w:rsidR="00810D22">
        <w:rPr>
          <w:rStyle w:val="EndnoteReference"/>
          <w:rFonts w:ascii="Garamond" w:hAnsi="Garamond"/>
          <w:sz w:val="20"/>
        </w:rPr>
        <w:endnoteReference w:id="16"/>
      </w:r>
    </w:p>
    <w:p w:rsidR="002D27B6" w:rsidRPr="0057685D" w:rsidRDefault="002D27B6" w:rsidP="00B85ECD">
      <w:pPr>
        <w:spacing w:line="240" w:lineRule="auto"/>
        <w:jc w:val="both"/>
      </w:pPr>
      <w:r w:rsidRPr="0057685D">
        <w:t>In more advanced presentation, this type of chart can be rotated about all three axes for be</w:t>
      </w:r>
      <w:r w:rsidRPr="0057685D">
        <w:t>t</w:t>
      </w:r>
      <w:r w:rsidRPr="0057685D">
        <w:t xml:space="preserve">ter viewing and analysis. But even on this issue, </w:t>
      </w:r>
      <w:r w:rsidRPr="0057685D">
        <w:lastRenderedPageBreak/>
        <w:t>there often is the need to accurately and cogen</w:t>
      </w:r>
      <w:r w:rsidRPr="0057685D">
        <w:t>t</w:t>
      </w:r>
      <w:r w:rsidRPr="0057685D">
        <w:t>ly represent dimensional data with four or more important dimensions.</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Another challenge is the representation of an</w:t>
      </w:r>
      <w:r w:rsidRPr="0057685D">
        <w:t>a</w:t>
      </w:r>
      <w:r w:rsidRPr="0057685D">
        <w:t xml:space="preserve">lytic data on imagery or </w:t>
      </w:r>
      <w:r>
        <w:t>diagrammatic</w:t>
      </w:r>
      <w:r w:rsidRPr="0057685D">
        <w:t xml:space="preserve"> displays of the </w:t>
      </w:r>
      <w:r>
        <w:t>test environment</w:t>
      </w:r>
      <w:r w:rsidRPr="0057685D">
        <w:t xml:space="preserve"> and </w:t>
      </w:r>
      <w:r>
        <w:t>equipment</w:t>
      </w:r>
      <w:r w:rsidRPr="0057685D">
        <w:t xml:space="preserve"> features </w:t>
      </w:r>
      <w:r>
        <w:t>under test</w:t>
      </w:r>
      <w:r w:rsidRPr="0057685D">
        <w:t xml:space="preserve"> </w:t>
      </w:r>
      <w:r>
        <w:t>and its relation to an</w:t>
      </w:r>
      <w:r w:rsidRPr="0057685D">
        <w:t xml:space="preserve"> active battlespace. </w:t>
      </w:r>
    </w:p>
    <w:p w:rsidR="002D27B6" w:rsidRPr="0057685D" w:rsidRDefault="002D27B6" w:rsidP="00B85ECD">
      <w:pPr>
        <w:spacing w:line="240" w:lineRule="auto"/>
        <w:jc w:val="both"/>
      </w:pPr>
    </w:p>
    <w:p w:rsidR="002D27B6" w:rsidRDefault="002D27B6" w:rsidP="00B85ECD">
      <w:pPr>
        <w:spacing w:line="240" w:lineRule="auto"/>
        <w:jc w:val="both"/>
      </w:pPr>
      <w:r w:rsidRPr="0057685D">
        <w:t xml:space="preserve">The last challenge to be mentioned </w:t>
      </w:r>
      <w:r w:rsidR="00514C60" w:rsidRPr="0057685D">
        <w:t>here</w:t>
      </w:r>
      <w:r w:rsidRPr="0057685D">
        <w:t xml:space="preserve"> is the one of individualizing content and presentation to the intended recipient. Good teachers, brie</w:t>
      </w:r>
      <w:r w:rsidRPr="0057685D">
        <w:t>f</w:t>
      </w:r>
      <w:r w:rsidRPr="0057685D">
        <w:t>ers and advocates all tailor their delivery to their audience based on pre-ascertained knowledge as well as observed body-language, attire, que</w:t>
      </w:r>
      <w:r w:rsidRPr="0057685D">
        <w:t>s</w:t>
      </w:r>
      <w:r w:rsidRPr="0057685D">
        <w:t xml:space="preserve">tions and other cues. Computers tend to have a unitary approach to communication. Were </w:t>
      </w:r>
      <w:r>
        <w:t>a user</w:t>
      </w:r>
      <w:r w:rsidRPr="0057685D">
        <w:t xml:space="preserve"> to type in a topic at the Wikipedia search site, </w:t>
      </w:r>
      <w:r>
        <w:t>that user</w:t>
      </w:r>
      <w:r w:rsidRPr="0057685D">
        <w:t xml:space="preserve"> would get the same article, no matter what </w:t>
      </w:r>
      <w:r>
        <w:t>the</w:t>
      </w:r>
      <w:r w:rsidRPr="0057685D">
        <w:t xml:space="preserve"> age, education, proclivities or interest. Entering “Quantum Mechanics”: the first sentence reads, “Quantum mechanics (QM</w:t>
      </w:r>
      <w:r w:rsidR="00514C60">
        <w:t xml:space="preserve">, </w:t>
      </w:r>
      <w:r w:rsidRPr="0057685D">
        <w:t>also known as quantum physics, or quantum theory) is a fundamental branch of physics which deals with physical phenomena at nanoscopic scales where the action is on the order of the Planck constant.”</w:t>
      </w:r>
      <w:r w:rsidR="00810D22">
        <w:rPr>
          <w:rStyle w:val="EndnoteReference"/>
        </w:rPr>
        <w:endnoteReference w:id="17"/>
      </w:r>
      <w:r w:rsidR="00EC7538">
        <w:t xml:space="preserve"> </w:t>
      </w:r>
      <w:r w:rsidRPr="0057685D">
        <w:t xml:space="preserve"> There is one other option known to a few: the Simple En</w:t>
      </w:r>
      <w:r w:rsidRPr="0057685D">
        <w:t>g</w:t>
      </w:r>
      <w:r w:rsidRPr="0057685D">
        <w:t>lish Wikipedia, where the same search produces a first line of, “</w:t>
      </w:r>
      <w:r w:rsidRPr="0057685D">
        <w:rPr>
          <w:bCs/>
        </w:rPr>
        <w:t>Quantum mechanics (‘QM’) is the part of physics that tells us how the things that make up atoms work.</w:t>
      </w:r>
      <w:r w:rsidRPr="0057685D">
        <w:t>”</w:t>
      </w:r>
      <w:r w:rsidR="00810D22">
        <w:rPr>
          <w:rStyle w:val="EndnoteReference"/>
        </w:rPr>
        <w:endnoteReference w:id="18"/>
      </w:r>
      <w:r w:rsidRPr="0057685D">
        <w:t xml:space="preserve">. However, this requires foreknowledge of the choice and an affirmative act on the part of the data seeker. Both are good articles, no doubt, but directed at </w:t>
      </w:r>
      <w:r w:rsidRPr="0057685D">
        <w:lastRenderedPageBreak/>
        <w:t xml:space="preserve">two different audiences: one comfortable with the Planck constant; one not so much. </w:t>
      </w:r>
    </w:p>
    <w:p w:rsidR="002D27B6" w:rsidRDefault="002D27B6" w:rsidP="00B85ECD">
      <w:pPr>
        <w:spacing w:line="240" w:lineRule="auto"/>
        <w:jc w:val="both"/>
      </w:pPr>
    </w:p>
    <w:p w:rsidR="002D27B6" w:rsidRDefault="002D27B6" w:rsidP="00B85ECD">
      <w:pPr>
        <w:spacing w:line="240" w:lineRule="auto"/>
        <w:jc w:val="both"/>
      </w:pPr>
      <w:r>
        <w:t>Capabilities now exist for a computer analysis of the user and adjustment of the nature of the presentation to match the user’s reaction.</w:t>
      </w:r>
      <w:r w:rsidR="00810D22">
        <w:rPr>
          <w:rStyle w:val="EndnoteReference"/>
        </w:rPr>
        <w:endnoteReference w:id="19"/>
      </w:r>
      <w:r w:rsidR="00714D33">
        <w:t xml:space="preserve"> </w:t>
      </w:r>
      <w:r>
        <w:t xml:space="preserve"> U</w:t>
      </w:r>
      <w:r>
        <w:t>s</w:t>
      </w:r>
      <w:r>
        <w:t>ing on computer cameras trained on the user, the system can deter facial expressions, body language and voice quality.  Then, adjustments can be made to respond to the user.</w:t>
      </w:r>
    </w:p>
    <w:p w:rsidR="002D27B6" w:rsidRPr="0057685D" w:rsidRDefault="002D27B6" w:rsidP="00B85ECD">
      <w:pPr>
        <w:spacing w:line="240" w:lineRule="auto"/>
        <w:jc w:val="both"/>
      </w:pPr>
    </w:p>
    <w:p w:rsidR="002D27B6" w:rsidRDefault="002D27B6" w:rsidP="00B85ECD">
      <w:pPr>
        <w:pStyle w:val="Heading2"/>
        <w:spacing w:line="240" w:lineRule="auto"/>
      </w:pPr>
      <w:r w:rsidRPr="0057685D">
        <w:t>Opportunities</w:t>
      </w:r>
    </w:p>
    <w:p w:rsidR="002D27B6" w:rsidRPr="0057685D" w:rsidRDefault="002D27B6" w:rsidP="00B85ECD">
      <w:pPr>
        <w:spacing w:line="240" w:lineRule="auto"/>
        <w:jc w:val="both"/>
      </w:pPr>
    </w:p>
    <w:p w:rsidR="002D27B6" w:rsidRDefault="002D27B6" w:rsidP="00B85ECD">
      <w:pPr>
        <w:spacing w:line="240" w:lineRule="auto"/>
        <w:jc w:val="both"/>
      </w:pPr>
      <w:r w:rsidRPr="0057685D">
        <w:t>In addition to the recognized challenges me</w:t>
      </w:r>
      <w:r w:rsidRPr="0057685D">
        <w:t>n</w:t>
      </w:r>
      <w:r w:rsidRPr="0057685D">
        <w:t>tioned above, there are a number of opportun</w:t>
      </w:r>
      <w:r w:rsidRPr="0057685D">
        <w:t>i</w:t>
      </w:r>
      <w:r w:rsidRPr="0057685D">
        <w:t xml:space="preserve">ties to dramatically alter the way the information is presented to the </w:t>
      </w:r>
      <w:r>
        <w:t>T&amp;E community</w:t>
      </w:r>
      <w:r w:rsidRPr="0057685D">
        <w:t xml:space="preserve">. These are not seen as challenges by most </w:t>
      </w:r>
      <w:r>
        <w:t>test engineers</w:t>
      </w:r>
      <w:r w:rsidRPr="0057685D">
        <w:t>; they represent a new se</w:t>
      </w:r>
      <w:r>
        <w:t>t of opportunities. Many of them</w:t>
      </w:r>
      <w:r w:rsidRPr="0057685D">
        <w:t xml:space="preserve"> are based on emerging technologies to be discussed below. In any case, they represent a vision of what can now be done to improve </w:t>
      </w:r>
      <w:r>
        <w:t>test analysis and reduce evaluation errors</w:t>
      </w:r>
      <w:r w:rsidRPr="0057685D">
        <w:t xml:space="preserve">. The newer tools provide a methodology for direct feedback to the </w:t>
      </w:r>
      <w:r>
        <w:t xml:space="preserve">system </w:t>
      </w:r>
      <w:r w:rsidRPr="0057685D">
        <w:t>programmers for visual enhancements that will improve the partic</w:t>
      </w:r>
      <w:r w:rsidRPr="0057685D">
        <w:t>i</w:t>
      </w:r>
      <w:r w:rsidRPr="0057685D">
        <w:t>pants</w:t>
      </w:r>
      <w:r>
        <w:t>’</w:t>
      </w:r>
      <w:r w:rsidRPr="0057685D">
        <w:t xml:space="preserve"> </w:t>
      </w:r>
      <w:r>
        <w:t>analytic</w:t>
      </w:r>
      <w:r w:rsidRPr="0057685D">
        <w:t xml:space="preserve"> </w:t>
      </w:r>
      <w:r>
        <w:t>capabilities</w:t>
      </w:r>
      <w:r w:rsidRPr="0057685D">
        <w:t>.</w:t>
      </w:r>
      <w:r>
        <w:t xml:space="preserve"> One very revolutio</w:t>
      </w:r>
      <w:r>
        <w:t>n</w:t>
      </w:r>
      <w:r>
        <w:t>ary technology is Quantum Computing.  There are now a few operating quantum computers in the US, one of which is at the University of Southern California’s Information Sciences I</w:t>
      </w:r>
      <w:r>
        <w:t>n</w:t>
      </w:r>
      <w:r>
        <w:t xml:space="preserve">stitute. </w:t>
      </w:r>
    </w:p>
    <w:tbl>
      <w:tblPr>
        <w:tblpPr w:leftFromText="187" w:rightFromText="187" w:vertAnchor="text" w:horzAnchor="margin" w:tblpX="108" w:tblpY="206"/>
        <w:tblOverlap w:val="never"/>
        <w:tblW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2"/>
        <w:gridCol w:w="1562"/>
        <w:gridCol w:w="1434"/>
      </w:tblGrid>
      <w:tr w:rsidR="002D27B6" w:rsidRPr="00245BE7" w:rsidTr="00245BE7">
        <w:trPr>
          <w:cantSplit/>
          <w:trHeight w:val="339"/>
        </w:trPr>
        <w:tc>
          <w:tcPr>
            <w:tcW w:w="4668" w:type="dxa"/>
            <w:gridSpan w:val="3"/>
          </w:tcPr>
          <w:p w:rsidR="002D27B6" w:rsidRPr="00245BE7" w:rsidRDefault="002D27B6" w:rsidP="00B85ECD">
            <w:pPr>
              <w:pStyle w:val="Footer"/>
              <w:jc w:val="center"/>
              <w:rPr>
                <w:b/>
              </w:rPr>
            </w:pPr>
            <w:r w:rsidRPr="00245BE7">
              <w:rPr>
                <w:b/>
                <w:sz w:val="22"/>
              </w:rPr>
              <w:t>Table 1. Proposed Uses of Quantum Annealing</w:t>
            </w:r>
          </w:p>
        </w:tc>
      </w:tr>
      <w:tr w:rsidR="002D27B6" w:rsidRPr="00245BE7" w:rsidTr="00245BE7">
        <w:trPr>
          <w:cantSplit/>
          <w:trHeight w:val="339"/>
        </w:trPr>
        <w:tc>
          <w:tcPr>
            <w:tcW w:w="1672" w:type="dxa"/>
          </w:tcPr>
          <w:p w:rsidR="002D27B6" w:rsidRPr="00245BE7" w:rsidRDefault="002D27B6" w:rsidP="00B85ECD">
            <w:pPr>
              <w:pStyle w:val="Footer"/>
            </w:pPr>
            <w:r w:rsidRPr="00245BE7">
              <w:rPr>
                <w:sz w:val="22"/>
              </w:rPr>
              <w:t>Data Mgt.</w:t>
            </w:r>
          </w:p>
        </w:tc>
        <w:tc>
          <w:tcPr>
            <w:tcW w:w="1562" w:type="dxa"/>
          </w:tcPr>
          <w:p w:rsidR="002D27B6" w:rsidRPr="00245BE7" w:rsidRDefault="002D27B6" w:rsidP="00B85ECD">
            <w:pPr>
              <w:pStyle w:val="Footer"/>
            </w:pPr>
            <w:r w:rsidRPr="00245BE7">
              <w:rPr>
                <w:sz w:val="22"/>
              </w:rPr>
              <w:t>Behaviors</w:t>
            </w:r>
          </w:p>
        </w:tc>
        <w:tc>
          <w:tcPr>
            <w:tcW w:w="1434" w:type="dxa"/>
          </w:tcPr>
          <w:p w:rsidR="002D27B6" w:rsidRPr="00245BE7" w:rsidRDefault="002D27B6" w:rsidP="00B85ECD">
            <w:pPr>
              <w:pStyle w:val="Footer"/>
              <w:ind w:right="-378"/>
            </w:pPr>
            <w:r w:rsidRPr="00245BE7">
              <w:rPr>
                <w:sz w:val="22"/>
              </w:rPr>
              <w:t>Analysis</w:t>
            </w:r>
          </w:p>
        </w:tc>
      </w:tr>
      <w:tr w:rsidR="002D27B6" w:rsidRPr="00245BE7" w:rsidTr="00245BE7">
        <w:trPr>
          <w:cantSplit/>
          <w:trHeight w:val="256"/>
        </w:trPr>
        <w:tc>
          <w:tcPr>
            <w:tcW w:w="1672" w:type="dxa"/>
          </w:tcPr>
          <w:p w:rsidR="002D27B6" w:rsidRPr="00245BE7" w:rsidRDefault="002D27B6" w:rsidP="00B85ECD">
            <w:pPr>
              <w:spacing w:line="240" w:lineRule="auto"/>
            </w:pPr>
            <w:r w:rsidRPr="00245BE7">
              <w:rPr>
                <w:sz w:val="22"/>
              </w:rPr>
              <w:t xml:space="preserve">Labeling </w:t>
            </w:r>
            <w:r w:rsidRPr="00245BE7">
              <w:rPr>
                <w:sz w:val="22"/>
              </w:rPr>
              <w:br/>
              <w:t>Images</w:t>
            </w:r>
          </w:p>
        </w:tc>
        <w:tc>
          <w:tcPr>
            <w:tcW w:w="1562" w:type="dxa"/>
          </w:tcPr>
          <w:p w:rsidR="002D27B6" w:rsidRPr="00245BE7" w:rsidRDefault="002D27B6" w:rsidP="00B85ECD">
            <w:pPr>
              <w:spacing w:line="240" w:lineRule="auto"/>
            </w:pPr>
            <w:r w:rsidRPr="00245BE7">
              <w:rPr>
                <w:sz w:val="22"/>
              </w:rPr>
              <w:t xml:space="preserve">Extracting Test </w:t>
            </w:r>
            <w:r w:rsidR="00245BE7">
              <w:rPr>
                <w:sz w:val="22"/>
              </w:rPr>
              <w:br/>
            </w:r>
            <w:r w:rsidRPr="00245BE7">
              <w:rPr>
                <w:sz w:val="22"/>
              </w:rPr>
              <w:t>Summaries</w:t>
            </w:r>
          </w:p>
        </w:tc>
        <w:tc>
          <w:tcPr>
            <w:tcW w:w="1434" w:type="dxa"/>
          </w:tcPr>
          <w:p w:rsidR="002D27B6" w:rsidRPr="00245BE7" w:rsidRDefault="002D27B6" w:rsidP="00B85ECD">
            <w:pPr>
              <w:spacing w:line="240" w:lineRule="auto"/>
            </w:pPr>
            <w:r w:rsidRPr="00245BE7">
              <w:rPr>
                <w:sz w:val="22"/>
              </w:rPr>
              <w:t xml:space="preserve">Creating/ Testing </w:t>
            </w:r>
            <w:r w:rsidR="00245BE7">
              <w:rPr>
                <w:sz w:val="22"/>
              </w:rPr>
              <w:br/>
            </w:r>
            <w:r w:rsidRPr="00245BE7">
              <w:rPr>
                <w:sz w:val="22"/>
              </w:rPr>
              <w:t>Hypotheses</w:t>
            </w:r>
          </w:p>
        </w:tc>
      </w:tr>
      <w:tr w:rsidR="002D27B6" w:rsidRPr="00245BE7" w:rsidTr="00245BE7">
        <w:trPr>
          <w:cantSplit/>
          <w:trHeight w:val="256"/>
        </w:trPr>
        <w:tc>
          <w:tcPr>
            <w:tcW w:w="1672" w:type="dxa"/>
          </w:tcPr>
          <w:p w:rsidR="002D27B6" w:rsidRPr="00245BE7" w:rsidRDefault="002D27B6" w:rsidP="00B85ECD">
            <w:pPr>
              <w:spacing w:line="240" w:lineRule="auto"/>
            </w:pPr>
            <w:r w:rsidRPr="00245BE7">
              <w:rPr>
                <w:sz w:val="22"/>
              </w:rPr>
              <w:t xml:space="preserve">Finding  </w:t>
            </w:r>
            <w:r w:rsidR="00245BE7">
              <w:rPr>
                <w:sz w:val="22"/>
              </w:rPr>
              <w:br/>
            </w:r>
            <w:r w:rsidRPr="00245BE7">
              <w:rPr>
                <w:sz w:val="22"/>
              </w:rPr>
              <w:t xml:space="preserve">Anomalies or </w:t>
            </w:r>
            <w:r w:rsidR="00245BE7">
              <w:rPr>
                <w:sz w:val="22"/>
              </w:rPr>
              <w:br/>
            </w:r>
            <w:r w:rsidRPr="00245BE7">
              <w:rPr>
                <w:sz w:val="22"/>
              </w:rPr>
              <w:t xml:space="preserve">Correlations  </w:t>
            </w:r>
          </w:p>
        </w:tc>
        <w:tc>
          <w:tcPr>
            <w:tcW w:w="1562" w:type="dxa"/>
          </w:tcPr>
          <w:p w:rsidR="002D27B6" w:rsidRPr="00245BE7" w:rsidRDefault="002D27B6" w:rsidP="00B85ECD">
            <w:pPr>
              <w:spacing w:line="240" w:lineRule="auto"/>
            </w:pPr>
            <w:r w:rsidRPr="00245BE7">
              <w:rPr>
                <w:sz w:val="22"/>
              </w:rPr>
              <w:t>Natural La</w:t>
            </w:r>
            <w:r w:rsidRPr="00245BE7">
              <w:rPr>
                <w:sz w:val="22"/>
              </w:rPr>
              <w:t>n</w:t>
            </w:r>
            <w:r w:rsidRPr="00245BE7">
              <w:rPr>
                <w:sz w:val="22"/>
              </w:rPr>
              <w:t>guage</w:t>
            </w:r>
          </w:p>
        </w:tc>
        <w:tc>
          <w:tcPr>
            <w:tcW w:w="1434" w:type="dxa"/>
          </w:tcPr>
          <w:p w:rsidR="002D27B6" w:rsidRPr="00245BE7" w:rsidRDefault="002D27B6" w:rsidP="00B85ECD">
            <w:pPr>
              <w:spacing w:line="240" w:lineRule="auto"/>
            </w:pPr>
            <w:r w:rsidRPr="00245BE7">
              <w:rPr>
                <w:sz w:val="22"/>
              </w:rPr>
              <w:t xml:space="preserve">Detecting  Imagery </w:t>
            </w:r>
            <w:r w:rsidR="00245BE7">
              <w:rPr>
                <w:sz w:val="22"/>
              </w:rPr>
              <w:br/>
            </w:r>
            <w:r w:rsidRPr="00245BE7">
              <w:rPr>
                <w:sz w:val="22"/>
              </w:rPr>
              <w:t xml:space="preserve">Objects </w:t>
            </w:r>
          </w:p>
        </w:tc>
      </w:tr>
      <w:tr w:rsidR="002D27B6" w:rsidRPr="00245BE7" w:rsidTr="00245BE7">
        <w:trPr>
          <w:cantSplit/>
          <w:trHeight w:val="256"/>
        </w:trPr>
        <w:tc>
          <w:tcPr>
            <w:tcW w:w="1672" w:type="dxa"/>
          </w:tcPr>
          <w:p w:rsidR="002D27B6" w:rsidRPr="00245BE7" w:rsidRDefault="002D27B6" w:rsidP="00B85ECD">
            <w:pPr>
              <w:spacing w:line="240" w:lineRule="auto"/>
            </w:pPr>
            <w:r w:rsidRPr="00245BE7">
              <w:rPr>
                <w:sz w:val="22"/>
              </w:rPr>
              <w:t xml:space="preserve">Correlating </w:t>
            </w:r>
            <w:r w:rsidRPr="00245BE7">
              <w:rPr>
                <w:sz w:val="22"/>
              </w:rPr>
              <w:br/>
              <w:t>Bio-Informatics</w:t>
            </w:r>
          </w:p>
        </w:tc>
        <w:tc>
          <w:tcPr>
            <w:tcW w:w="1562" w:type="dxa"/>
          </w:tcPr>
          <w:p w:rsidR="002D27B6" w:rsidRPr="00245BE7" w:rsidRDefault="002D27B6" w:rsidP="00B85ECD">
            <w:pPr>
              <w:spacing w:line="240" w:lineRule="auto"/>
            </w:pPr>
            <w:r w:rsidRPr="00245BE7">
              <w:rPr>
                <w:sz w:val="22"/>
              </w:rPr>
              <w:t xml:space="preserve">Factor </w:t>
            </w:r>
            <w:r w:rsidR="00245BE7">
              <w:rPr>
                <w:sz w:val="22"/>
              </w:rPr>
              <w:br/>
            </w:r>
            <w:r w:rsidRPr="00245BE7">
              <w:rPr>
                <w:sz w:val="22"/>
              </w:rPr>
              <w:t>Analysis of Reports</w:t>
            </w:r>
          </w:p>
        </w:tc>
        <w:tc>
          <w:tcPr>
            <w:tcW w:w="1434" w:type="dxa"/>
          </w:tcPr>
          <w:p w:rsidR="002D27B6" w:rsidRPr="00245BE7" w:rsidRDefault="002D27B6" w:rsidP="00B85ECD">
            <w:pPr>
              <w:spacing w:line="240" w:lineRule="auto"/>
            </w:pPr>
            <w:r w:rsidRPr="00245BE7">
              <w:rPr>
                <w:sz w:val="22"/>
              </w:rPr>
              <w:t xml:space="preserve">Verifying </w:t>
            </w:r>
            <w:r w:rsidRPr="00245BE7">
              <w:rPr>
                <w:sz w:val="22"/>
              </w:rPr>
              <w:br/>
              <w:t>Computer Codes</w:t>
            </w:r>
          </w:p>
        </w:tc>
      </w:tr>
    </w:tbl>
    <w:p w:rsidR="002D27B6" w:rsidRPr="0057685D" w:rsidRDefault="002D27B6" w:rsidP="00B85ECD">
      <w:pPr>
        <w:spacing w:line="240" w:lineRule="auto"/>
      </w:pPr>
    </w:p>
    <w:p w:rsidR="002D27B6" w:rsidRDefault="002D27B6" w:rsidP="00B85ECD">
      <w:pPr>
        <w:spacing w:line="240" w:lineRule="auto"/>
        <w:jc w:val="both"/>
      </w:pPr>
      <w:r>
        <w:t>This last issue (Verifying Computer Codes) is an interesting one that is becoming more and more salient.  Lockheed-Martin is faced with debu</w:t>
      </w:r>
      <w:r>
        <w:t>g</w:t>
      </w:r>
      <w:r>
        <w:t>ging and verifying huge computer code bases.</w:t>
      </w:r>
      <w:r w:rsidR="00810D22">
        <w:rPr>
          <w:rStyle w:val="EndnoteReference"/>
        </w:rPr>
        <w:endnoteReference w:id="20"/>
      </w:r>
      <w:r>
        <w:t xml:space="preserve"> Entire systems can be devastated with even one small error. They posit that they will be able to create a unique tool to check and verity the code with the Quantum Annealer.  The authors further assert that they are nearing the point of being able to test their Verification and Valid</w:t>
      </w:r>
      <w:r>
        <w:t>a</w:t>
      </w:r>
      <w:r>
        <w:t xml:space="preserve">tion (V&amp;V) system on realistic model examples. That issue will be covered more fully in another paper presented at this conference. </w:t>
      </w:r>
    </w:p>
    <w:p w:rsidR="002D27B6" w:rsidRDefault="002D27B6" w:rsidP="00B85ECD">
      <w:pPr>
        <w:spacing w:line="240" w:lineRule="auto"/>
        <w:jc w:val="both"/>
      </w:pPr>
    </w:p>
    <w:p w:rsidR="002D27B6" w:rsidRDefault="002D27B6" w:rsidP="00B85ECD">
      <w:pPr>
        <w:spacing w:line="240" w:lineRule="auto"/>
        <w:jc w:val="both"/>
      </w:pPr>
      <w:r>
        <w:lastRenderedPageBreak/>
        <w:t>These all raise interesting new avenues research into data visualization.  The question is being posed: “Will quantum computing and its output require a new paradigm in data visualization?”. Quantum results may require an entirely new way to understand what the computer can pr</w:t>
      </w:r>
      <w:r>
        <w:t>o</w:t>
      </w:r>
      <w:r>
        <w:t xml:space="preserve">duce.  With advance data computation and communications, humans already complain they are overwhelmed by the data </w:t>
      </w:r>
      <w:r w:rsidR="00514C60">
        <w:t>torrent</w:t>
      </w:r>
      <w:r>
        <w:t xml:space="preserve"> emerging from high performance Computers (HPC). The authors are closely following the advances by both the USC-Lockheed machine and its sister computer being used by Google. A clear vision has not yet been advanced as to what problems in visualization will be presented and what sol</w:t>
      </w:r>
      <w:r>
        <w:t>u</w:t>
      </w:r>
      <w:r>
        <w:t>tions will be developed.</w:t>
      </w:r>
    </w:p>
    <w:p w:rsidR="002D27B6" w:rsidRDefault="002D27B6" w:rsidP="00B85ECD">
      <w:pPr>
        <w:spacing w:line="240" w:lineRule="auto"/>
        <w:jc w:val="both"/>
      </w:pPr>
    </w:p>
    <w:p w:rsidR="002D27B6" w:rsidRPr="0057685D" w:rsidRDefault="002D27B6" w:rsidP="00B85ECD">
      <w:pPr>
        <w:spacing w:line="240" w:lineRule="auto"/>
        <w:jc w:val="both"/>
      </w:pPr>
      <w:r>
        <w:t>In another area of development, data visualiz</w:t>
      </w:r>
      <w:r>
        <w:t>a</w:t>
      </w:r>
      <w:r>
        <w:t xml:space="preserve">tion based on </w:t>
      </w:r>
      <w:r w:rsidRPr="0057685D">
        <w:t>learning styles</w:t>
      </w:r>
      <w:r>
        <w:t xml:space="preserve"> is now a possibility</w:t>
      </w:r>
      <w:r w:rsidRPr="0057685D">
        <w:t>. There are two commonly recognized models for learning style differences, one posited by Kolb, the ELM model</w:t>
      </w:r>
      <w:r w:rsidR="00810D22">
        <w:rPr>
          <w:rStyle w:val="EndnoteReference"/>
        </w:rPr>
        <w:endnoteReference w:id="21"/>
      </w:r>
      <w:r w:rsidRPr="0057685D">
        <w:t xml:space="preserve"> and one posited by Fleming, the VARK model</w:t>
      </w:r>
      <w:r w:rsidR="00810D22">
        <w:rPr>
          <w:rStyle w:val="EndnoteReference"/>
        </w:rPr>
        <w:endnoteReference w:id="22"/>
      </w:r>
      <w:r w:rsidRPr="0057685D">
        <w:t xml:space="preserve">. Both models contain useful insights into the way humans acquire knowledge. While their work is couched in terms of academic instruction, their insights could be useful both in </w:t>
      </w:r>
      <w:r>
        <w:t>test</w:t>
      </w:r>
      <w:r w:rsidRPr="0057685D">
        <w:t xml:space="preserve"> and in </w:t>
      </w:r>
      <w:r>
        <w:t>evaluation</w:t>
      </w:r>
      <w:r w:rsidRPr="0057685D">
        <w:t xml:space="preserve">. </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Another opportunity lies in the area of indivi</w:t>
      </w:r>
      <w:r w:rsidRPr="0057685D">
        <w:t>d</w:t>
      </w:r>
      <w:r w:rsidRPr="0057685D">
        <w:t xml:space="preserve">ual personality differences. </w:t>
      </w:r>
      <w:r>
        <w:t xml:space="preserve">Once the test data is encoded, archived and organized, it can easily be retrieved and visualized in a number of ways, depending on the intended use by and impact of the data on the end-user.   </w:t>
      </w:r>
      <w:r w:rsidRPr="0057685D">
        <w:t>.</w:t>
      </w:r>
      <w:r>
        <w:t>Sometimes this will be specified in the contractual documents and sometimes it will depend on the person to be briefed.  The questions of some importance will be “Are they risk averse?” or “Are they likely to want to see where the bold can take advantage of a situation?”?</w:t>
      </w:r>
    </w:p>
    <w:p w:rsidR="002D27B6" w:rsidRPr="0057685D" w:rsidRDefault="002D27B6" w:rsidP="00B85ECD">
      <w:pPr>
        <w:spacing w:line="240" w:lineRule="auto"/>
        <w:jc w:val="both"/>
      </w:pPr>
    </w:p>
    <w:p w:rsidR="002D27B6" w:rsidRDefault="002D27B6" w:rsidP="00B85ECD">
      <w:pPr>
        <w:spacing w:line="240" w:lineRule="auto"/>
        <w:jc w:val="both"/>
      </w:pPr>
      <w:r w:rsidRPr="0057685D">
        <w:t>Due to limitations in computing assets and lack of familiarity with artificial intelligence (AI), simulations have heretofore relied largely on the slavish execution of doctrinal direction re</w:t>
      </w:r>
      <w:r>
        <w:t xml:space="preserve">issued to </w:t>
      </w:r>
      <w:r w:rsidRPr="0057685D">
        <w:t xml:space="preserve">the various forces </w:t>
      </w:r>
      <w:r>
        <w:t>by</w:t>
      </w:r>
      <w:r w:rsidRPr="0057685D">
        <w:t xml:space="preserve"> their senior comman</w:t>
      </w:r>
      <w:r w:rsidRPr="0057685D">
        <w:t>d</w:t>
      </w:r>
      <w:r w:rsidRPr="0057685D">
        <w:t>ers. This is arguably even more troubling in asymmetric warfare, where there is no esta</w:t>
      </w:r>
      <w:r w:rsidRPr="0057685D">
        <w:t>b</w:t>
      </w:r>
      <w:r w:rsidRPr="0057685D">
        <w:lastRenderedPageBreak/>
        <w:t>lished doctrine and the opposing forces inte</w:t>
      </w:r>
      <w:r w:rsidRPr="0057685D">
        <w:t>n</w:t>
      </w:r>
      <w:r w:rsidRPr="0057685D">
        <w:t>tionally look for ways to circumvent defenses designed for more conventional forces. “Info</w:t>
      </w:r>
      <w:r w:rsidRPr="0057685D">
        <w:t>r</w:t>
      </w:r>
      <w:r w:rsidRPr="0057685D">
        <w:t>mation becomes a weapon and not an enabler, and the Navy {And all of the Department of Defense} must learn how to operate and field systems that allow for maneuvering in cybe</w:t>
      </w:r>
      <w:r w:rsidRPr="0057685D">
        <w:t>r</w:t>
      </w:r>
      <w:r w:rsidRPr="0057685D">
        <w:t>space.”</w:t>
      </w:r>
      <w:r w:rsidR="00810D22">
        <w:rPr>
          <w:rStyle w:val="EndnoteReference"/>
        </w:rPr>
        <w:endnoteReference w:id="23"/>
      </w:r>
      <w:r w:rsidRPr="0057685D">
        <w:t xml:space="preserve"> </w:t>
      </w:r>
      <w:r>
        <w:t>[22]</w:t>
      </w:r>
      <w:r w:rsidRPr="0057685D">
        <w:t xml:space="preserve"> In addition, recent findings by the behavioral economists have highlighted the irr</w:t>
      </w:r>
      <w:r w:rsidRPr="0057685D">
        <w:t>a</w:t>
      </w:r>
      <w:r w:rsidRPr="0057685D">
        <w:t>tional application of reason by ostensibly r</w:t>
      </w:r>
      <w:r w:rsidRPr="0057685D">
        <w:t>a</w:t>
      </w:r>
      <w:r w:rsidRPr="0057685D">
        <w:t>tional human beings,</w:t>
      </w:r>
      <w:r w:rsidR="00810D22">
        <w:rPr>
          <w:rStyle w:val="EndnoteReference"/>
        </w:rPr>
        <w:endnoteReference w:id="24"/>
      </w:r>
      <w:r w:rsidRPr="0057685D">
        <w:t xml:space="preserve"> </w:t>
      </w:r>
      <w:r>
        <w:t>[23]</w:t>
      </w:r>
      <w:r w:rsidRPr="0057685D">
        <w:t>. During one of the large-scale simulations at JFCOM</w:t>
      </w:r>
      <w:r w:rsidR="00810D22">
        <w:rPr>
          <w:rStyle w:val="EndnoteReference"/>
        </w:rPr>
        <w:endnoteReference w:id="25"/>
      </w:r>
      <w:r>
        <w:t>,</w:t>
      </w:r>
      <w:r w:rsidRPr="0057685D">
        <w:t xml:space="preserve"> one of the entity models was exhibiting unexpected and unusual behavior, so there was a discussion about making it behave rationally. At that point, one of the participants, having had some actual combat experience, quipped, “What makes you think humans behave rationally in combat?” </w:t>
      </w:r>
    </w:p>
    <w:p w:rsidR="002D27B6" w:rsidRPr="0057685D" w:rsidRDefault="002D27B6" w:rsidP="00B85ECD">
      <w:pPr>
        <w:spacing w:line="240" w:lineRule="auto"/>
        <w:jc w:val="both"/>
      </w:pPr>
    </w:p>
    <w:p w:rsidR="002D27B6" w:rsidRPr="0057685D" w:rsidRDefault="002D27B6" w:rsidP="00B85ECD">
      <w:pPr>
        <w:pStyle w:val="Heading2"/>
        <w:spacing w:line="240" w:lineRule="auto"/>
      </w:pPr>
      <w:r w:rsidRPr="0057685D">
        <w:t>Emerging Technologies</w:t>
      </w:r>
    </w:p>
    <w:p w:rsidR="002D27B6" w:rsidRDefault="002D27B6" w:rsidP="00B85ECD">
      <w:pPr>
        <w:spacing w:line="240" w:lineRule="auto"/>
        <w:jc w:val="both"/>
      </w:pPr>
    </w:p>
    <w:p w:rsidR="002D27B6" w:rsidRDefault="002D27B6" w:rsidP="00B85ECD">
      <w:pPr>
        <w:spacing w:line="240" w:lineRule="auto"/>
        <w:jc w:val="both"/>
      </w:pPr>
      <w:r w:rsidRPr="0057685D">
        <w:t>The focus is now on emerging technologies and techniques that may address the challenges and enable exploitation of the opportunities listed. These technologies and techniques are in var</w:t>
      </w:r>
      <w:r w:rsidRPr="0057685D">
        <w:t>y</w:t>
      </w:r>
      <w:r w:rsidRPr="0057685D">
        <w:t>ing stages of development and acceptance in many different disciplines. They all have been sufficiently validated to warrant a general inte</w:t>
      </w:r>
      <w:r w:rsidRPr="0057685D">
        <w:t>r</w:t>
      </w:r>
      <w:r w:rsidRPr="0057685D">
        <w:t>est in what they could contribute to the defense of the nation.</w:t>
      </w:r>
    </w:p>
    <w:p w:rsidR="002D27B6" w:rsidRPr="0057685D" w:rsidRDefault="002D27B6" w:rsidP="00B85ECD">
      <w:pPr>
        <w:spacing w:line="240" w:lineRule="auto"/>
        <w:jc w:val="both"/>
      </w:pPr>
    </w:p>
    <w:p w:rsidR="002D27B6" w:rsidRPr="00136AF2" w:rsidRDefault="002D27B6" w:rsidP="00B85ECD">
      <w:pPr>
        <w:pStyle w:val="S-Head2"/>
        <w:numPr>
          <w:ilvl w:val="0"/>
          <w:numId w:val="0"/>
        </w:numPr>
        <w:ind w:left="115"/>
        <w:rPr>
          <w:rFonts w:ascii="Arial" w:hAnsi="Arial" w:cs="Arial"/>
        </w:rPr>
      </w:pPr>
      <w:r w:rsidRPr="00136AF2">
        <w:rPr>
          <w:rFonts w:ascii="Arial" w:hAnsi="Arial" w:cs="Arial"/>
        </w:rPr>
        <w:t>Look-ahead simulation</w:t>
      </w:r>
    </w:p>
    <w:p w:rsidR="002D27B6" w:rsidRDefault="002D27B6" w:rsidP="00B85ECD">
      <w:pPr>
        <w:spacing w:line="240" w:lineRule="auto"/>
        <w:jc w:val="both"/>
      </w:pPr>
    </w:p>
    <w:p w:rsidR="002D27B6" w:rsidRPr="0057685D" w:rsidRDefault="002D27B6" w:rsidP="00B85ECD">
      <w:pPr>
        <w:spacing w:line="240" w:lineRule="auto"/>
        <w:jc w:val="both"/>
      </w:pPr>
      <w:r w:rsidRPr="0057685D">
        <w:t>Since the earliest days of battlefield simulation, there have been spirited discussions on the po</w:t>
      </w:r>
      <w:r w:rsidRPr="0057685D">
        <w:t>s</w:t>
      </w:r>
      <w:r w:rsidRPr="0057685D">
        <w:t>sibility of intelligent agent simulations being so valid and reliable that they could act as good predictors of potential outcomes on the live battlefield. Validity was not formally assessed at that time, but face validity was a bench-mark often applied. With an occasional disconcerting result like a flying tank model or a mark-time-marching deceased soldier avatar, even face v</w:t>
      </w:r>
      <w:r w:rsidRPr="0057685D">
        <w:t>a</w:t>
      </w:r>
      <w:r w:rsidRPr="0057685D">
        <w:t>lidity eluded the simulation team from time to time. As both simulation techniques and co</w:t>
      </w:r>
      <w:r w:rsidRPr="0057685D">
        <w:t>m</w:t>
      </w:r>
      <w:r w:rsidRPr="0057685D">
        <w:t>putational science improved, the vision of a rel</w:t>
      </w:r>
      <w:r w:rsidRPr="0057685D">
        <w:t>i</w:t>
      </w:r>
      <w:r w:rsidRPr="0057685D">
        <w:t xml:space="preserve">able predictive value from simulations gained </w:t>
      </w:r>
      <w:r w:rsidRPr="0057685D">
        <w:lastRenderedPageBreak/>
        <w:t>credence. One of the efforts to which that led was the DARPA Deep Green initiative</w:t>
      </w:r>
      <w:r w:rsidR="00810D22">
        <w:rPr>
          <w:rStyle w:val="EndnoteReference"/>
        </w:rPr>
        <w:endnoteReference w:id="26"/>
      </w:r>
      <w:r w:rsidRPr="0057685D">
        <w:t>. That project was designed to give enhanced views of combat situation awareness for use by co</w:t>
      </w:r>
      <w:r w:rsidRPr="0057685D">
        <w:t>m</w:t>
      </w:r>
      <w:r w:rsidRPr="0057685D">
        <w:t>manders.</w:t>
      </w:r>
    </w:p>
    <w:p w:rsidR="002D27B6" w:rsidRPr="0057685D" w:rsidRDefault="002D27B6" w:rsidP="00B85ECD">
      <w:pPr>
        <w:spacing w:line="240" w:lineRule="auto"/>
        <w:jc w:val="both"/>
      </w:pPr>
    </w:p>
    <w:p w:rsidR="002D27B6" w:rsidRDefault="002D27B6" w:rsidP="00B85ECD">
      <w:pPr>
        <w:spacing w:line="240" w:lineRule="auto"/>
        <w:jc w:val="both"/>
      </w:pPr>
      <w:r w:rsidRPr="0057685D">
        <w:t>As the simulations upon which this vision relies are stochastic, there is a highly desirable practice of running the simulation multiple times to o</w:t>
      </w:r>
      <w:r w:rsidRPr="0057685D">
        <w:t>b</w:t>
      </w:r>
      <w:r w:rsidRPr="0057685D">
        <w:t>serve and record the varying outcomes that are likely. Also impacting the utility of this tec</w:t>
      </w:r>
      <w:r w:rsidRPr="0057685D">
        <w:t>h</w:t>
      </w:r>
      <w:r w:rsidRPr="0057685D">
        <w:t>nique is the issue of creativity of the combatant, as has been previously discussed. Doctrine only goes so far in controlling the actions of war</w:t>
      </w:r>
      <w:r w:rsidRPr="0057685D">
        <w:t>f</w:t>
      </w:r>
      <w:r w:rsidRPr="0057685D">
        <w:t xml:space="preserve">ighters in combat. Some deviate intentionally and some do it mistakenly, but in both cases, the lack of adherence would call into question any simulation that ignores those contingencies. </w:t>
      </w:r>
    </w:p>
    <w:p w:rsidR="002D27B6" w:rsidRPr="0057685D" w:rsidRDefault="002D27B6" w:rsidP="00B85ECD">
      <w:pPr>
        <w:spacing w:line="240" w:lineRule="auto"/>
        <w:jc w:val="both"/>
      </w:pPr>
    </w:p>
    <w:p w:rsidR="002D27B6" w:rsidRPr="00136AF2" w:rsidRDefault="002D27B6" w:rsidP="00B85ECD">
      <w:pPr>
        <w:pStyle w:val="S-Head2"/>
        <w:numPr>
          <w:ilvl w:val="0"/>
          <w:numId w:val="0"/>
        </w:numPr>
        <w:ind w:left="115"/>
        <w:rPr>
          <w:rFonts w:ascii="Arial" w:hAnsi="Arial" w:cs="Arial"/>
        </w:rPr>
      </w:pPr>
      <w:r w:rsidRPr="00136AF2">
        <w:rPr>
          <w:rFonts w:ascii="Arial" w:hAnsi="Arial" w:cs="Arial"/>
        </w:rPr>
        <w:t>Quantum computing</w:t>
      </w:r>
    </w:p>
    <w:p w:rsidR="002D27B6" w:rsidRDefault="002D27B6" w:rsidP="00B85ECD">
      <w:pPr>
        <w:spacing w:line="240" w:lineRule="auto"/>
        <w:jc w:val="both"/>
      </w:pPr>
    </w:p>
    <w:p w:rsidR="002D27B6" w:rsidRPr="0057685D" w:rsidRDefault="002D27B6" w:rsidP="00B85ECD">
      <w:pPr>
        <w:spacing w:line="240" w:lineRule="auto"/>
        <w:jc w:val="both"/>
      </w:pPr>
      <w:r w:rsidRPr="0057685D">
        <w:t>One potential solution to the demands of ru</w:t>
      </w:r>
      <w:r w:rsidRPr="0057685D">
        <w:t>n</w:t>
      </w:r>
      <w:r w:rsidRPr="0057685D">
        <w:t>ning large-scale simulations for many iterations is the promise of quantum computing. Pr</w:t>
      </w:r>
      <w:r w:rsidRPr="0057685D">
        <w:t>o</w:t>
      </w:r>
      <w:r w:rsidRPr="0057685D">
        <w:t>posed in early theoretical papers by Nobel La</w:t>
      </w:r>
      <w:r w:rsidRPr="0057685D">
        <w:t>u</w:t>
      </w:r>
      <w:r w:rsidRPr="0057685D">
        <w:t>reate Richard Feynman, the use of quantum phenomena rather than electronic switches would present computer power heretofore un</w:t>
      </w:r>
      <w:r w:rsidRPr="0057685D">
        <w:t>a</w:t>
      </w:r>
      <w:r w:rsidRPr="0057685D">
        <w:t>vailable to the computer scientists</w:t>
      </w:r>
      <w:r w:rsidR="00810D22">
        <w:rPr>
          <w:rStyle w:val="EndnoteReference"/>
        </w:rPr>
        <w:endnoteReference w:id="27"/>
      </w:r>
      <w:r w:rsidRPr="0057685D">
        <w:t xml:space="preserve"> </w:t>
      </w:r>
      <w:r>
        <w:t>[26]</w:t>
      </w:r>
      <w:r w:rsidRPr="0057685D">
        <w:t>. Adhe</w:t>
      </w:r>
      <w:r w:rsidRPr="0057685D">
        <w:t>r</w:t>
      </w:r>
      <w:r w:rsidRPr="0057685D">
        <w:t>ents of this approach continue to be enthusia</w:t>
      </w:r>
      <w:r w:rsidRPr="0057685D">
        <w:t>s</w:t>
      </w:r>
      <w:r w:rsidRPr="0057685D">
        <w:t>tic, saying things like: “… quantum computers could, in principle, be staggeringly powerful, taking just a few minutes to work out problems that would take an ordinary computer longer than the age of the universe to solve.”</w:t>
      </w:r>
      <w:r w:rsidR="00810D22">
        <w:rPr>
          <w:rStyle w:val="EndnoteReference"/>
        </w:rPr>
        <w:endnoteReference w:id="28"/>
      </w:r>
      <w:r w:rsidRPr="0057685D">
        <w:t>. One of the features of quantum computing is its ability to assess several alternative states simultaneou</w:t>
      </w:r>
      <w:r w:rsidRPr="0057685D">
        <w:t>s</w:t>
      </w:r>
      <w:r w:rsidRPr="0057685D">
        <w:t xml:space="preserve">ly. </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Recent advances have made the use of this power seem increasingly imminent</w:t>
      </w:r>
      <w:r w:rsidR="00810D22">
        <w:rPr>
          <w:rStyle w:val="EndnoteReference"/>
        </w:rPr>
        <w:endnoteReference w:id="29"/>
      </w:r>
      <w:r w:rsidRPr="0057685D">
        <w:t>. The D-Wave Quantum Annealer at the University of Southern California has been stable and produ</w:t>
      </w:r>
      <w:r w:rsidRPr="0057685D">
        <w:t>c</w:t>
      </w:r>
      <w:r w:rsidRPr="0057685D">
        <w:t>tive and the larger machine (around a thousand Qubits) is expected in 2015, at which time some of the potentials of the tech</w:t>
      </w:r>
      <w:r>
        <w:t>nology may actually be realized</w:t>
      </w:r>
      <w:r w:rsidRPr="0057685D">
        <w:t>. Many of the classes of problems for which these speed-ups are projected are of i</w:t>
      </w:r>
      <w:r w:rsidRPr="0057685D">
        <w:t>n</w:t>
      </w:r>
      <w:r w:rsidRPr="0057685D">
        <w:lastRenderedPageBreak/>
        <w:t>terest to the</w:t>
      </w:r>
      <w:r>
        <w:t xml:space="preserve"> T&amp;E,</w:t>
      </w:r>
      <w:r w:rsidRPr="0057685D">
        <w:t xml:space="preserve"> simulation and intelligence communities.</w:t>
      </w:r>
      <w:r w:rsidR="00810D22">
        <w:rPr>
          <w:rStyle w:val="EndnoteReference"/>
        </w:rPr>
        <w:endnoteReference w:id="30"/>
      </w:r>
    </w:p>
    <w:p w:rsidR="002D27B6" w:rsidRPr="0057685D" w:rsidRDefault="002D27B6" w:rsidP="00B85ECD">
      <w:pPr>
        <w:spacing w:line="240" w:lineRule="auto"/>
      </w:pPr>
    </w:p>
    <w:p w:rsidR="002D27B6" w:rsidRDefault="002D27B6" w:rsidP="00B85ECD">
      <w:pPr>
        <w:spacing w:line="240" w:lineRule="auto"/>
        <w:jc w:val="both"/>
      </w:pPr>
      <w:r w:rsidRPr="0057685D">
        <w:t>Even though they are still early in their deve</w:t>
      </w:r>
      <w:r w:rsidRPr="0057685D">
        <w:t>l</w:t>
      </w:r>
      <w:r w:rsidRPr="0057685D">
        <w:t>opment, quantum computers have demonstra</w:t>
      </w:r>
      <w:r w:rsidRPr="0057685D">
        <w:t>t</w:t>
      </w:r>
      <w:r w:rsidRPr="0057685D">
        <w:t>ed significant utility in areas of interest to the topics covered in this paper. There are some areas within the domain of computer generated forces (CGF) that are seen as having the grea</w:t>
      </w:r>
      <w:r w:rsidRPr="0057685D">
        <w:t>t</w:t>
      </w:r>
      <w:r w:rsidRPr="0057685D">
        <w:t xml:space="preserve">est potential for significant advances in the overall performance of CGF systems. </w:t>
      </w:r>
      <w:r>
        <w:t>As CGF are used in many test scenarios, this line of d</w:t>
      </w:r>
      <w:r>
        <w:t>e</w:t>
      </w:r>
      <w:r>
        <w:t xml:space="preserve">velopment should be closely watched. </w:t>
      </w:r>
      <w:r w:rsidRPr="0057685D">
        <w:t>There still is significant work to be done in the deve</w:t>
      </w:r>
      <w:r w:rsidRPr="0057685D">
        <w:t>l</w:t>
      </w:r>
      <w:r w:rsidRPr="0057685D">
        <w:t>opment of the quantum computing systems and considerable ground that needs to be covered in both the conceptual approach to programming and in the orderly creation of a programmers’ culture. The authors have seen this evolution in parallel programming for scientific clusters. While i</w:t>
      </w:r>
      <w:r>
        <w:t>t may be several years before signi</w:t>
      </w:r>
      <w:r w:rsidRPr="0057685D">
        <w:t>ficant breakthroughs are readily available to the day-to-day DoD user, early recognition of the rev</w:t>
      </w:r>
      <w:r w:rsidRPr="0057685D">
        <w:t>o</w:t>
      </w:r>
      <w:r w:rsidRPr="0057685D">
        <w:t xml:space="preserve">lution this will accrue to the benefit of those who will be prepared for the future. </w:t>
      </w:r>
    </w:p>
    <w:p w:rsidR="002D27B6" w:rsidRPr="0057685D" w:rsidRDefault="002D27B6" w:rsidP="00B85ECD">
      <w:pPr>
        <w:spacing w:line="240" w:lineRule="auto"/>
        <w:jc w:val="both"/>
      </w:pPr>
    </w:p>
    <w:p w:rsidR="002D27B6" w:rsidRPr="00136AF2" w:rsidRDefault="002D27B6" w:rsidP="00B85ECD">
      <w:pPr>
        <w:pStyle w:val="Heading2"/>
        <w:spacing w:line="240" w:lineRule="auto"/>
      </w:pPr>
      <w:r w:rsidRPr="00136AF2">
        <w:t>Causal modeling</w:t>
      </w:r>
    </w:p>
    <w:p w:rsidR="002D27B6" w:rsidRPr="0057685D" w:rsidRDefault="002D27B6" w:rsidP="00B85ECD">
      <w:pPr>
        <w:keepNext/>
        <w:spacing w:line="240" w:lineRule="auto"/>
        <w:jc w:val="both"/>
      </w:pPr>
    </w:p>
    <w:p w:rsidR="002D27B6" w:rsidRDefault="002D27B6" w:rsidP="00B85ECD">
      <w:pPr>
        <w:spacing w:line="240" w:lineRule="auto"/>
        <w:jc w:val="both"/>
      </w:pPr>
      <w:r w:rsidRPr="0057685D">
        <w:t>A new area of emphasis</w:t>
      </w:r>
      <w:r>
        <w:t xml:space="preserve"> of potential interest to the T&amp;E community</w:t>
      </w:r>
      <w:r w:rsidRPr="0057685D">
        <w:t xml:space="preserve"> is causal modeling in which the focus is on causal factors, clearly a matter of interest to</w:t>
      </w:r>
      <w:r>
        <w:t xml:space="preserve"> the product developers,</w:t>
      </w:r>
      <w:r w:rsidRPr="0057685D">
        <w:t xml:space="preserve"> the intelligence analyst and the battlefield co</w:t>
      </w:r>
      <w:r w:rsidRPr="0057685D">
        <w:t>m</w:t>
      </w:r>
      <w:r w:rsidRPr="0057685D">
        <w:t>mander</w:t>
      </w:r>
      <w:r w:rsidR="00810D22">
        <w:rPr>
          <w:rStyle w:val="EndnoteReference"/>
        </w:rPr>
        <w:endnoteReference w:id="31"/>
      </w:r>
      <w:r w:rsidRPr="0057685D">
        <w:t>. The computational aspects of this sub-discipline have been explored a</w:t>
      </w:r>
      <w:r>
        <w:t>nd advoca</w:t>
      </w:r>
      <w:r>
        <w:t>t</w:t>
      </w:r>
      <w:r>
        <w:t>ed by well-regarded ac</w:t>
      </w:r>
      <w:r w:rsidRPr="0057685D">
        <w:t>ademics</w:t>
      </w:r>
      <w:r w:rsidR="00810D22">
        <w:rPr>
          <w:rStyle w:val="EndnoteReference"/>
        </w:rPr>
        <w:endnoteReference w:id="32"/>
      </w:r>
      <w:r w:rsidRPr="0057685D">
        <w:t>. While comp</w:t>
      </w:r>
      <w:r w:rsidRPr="0057685D">
        <w:t>u</w:t>
      </w:r>
      <w:r w:rsidRPr="0057685D">
        <w:t>tationally demanding, the programming par</w:t>
      </w:r>
      <w:r w:rsidRPr="0057685D">
        <w:t>a</w:t>
      </w:r>
      <w:r w:rsidRPr="0057685D">
        <w:t xml:space="preserve">digm is well described and application to large-scale </w:t>
      </w:r>
      <w:r>
        <w:t>test data</w:t>
      </w:r>
      <w:r w:rsidRPr="0057685D">
        <w:t xml:space="preserve"> analysis should be straightfo</w:t>
      </w:r>
      <w:r w:rsidRPr="0057685D">
        <w:t>r</w:t>
      </w:r>
      <w:r w:rsidRPr="0057685D">
        <w:t>ward. The benefits that can be expected from this implementation should include a heigh</w:t>
      </w:r>
      <w:r w:rsidRPr="0057685D">
        <w:t>t</w:t>
      </w:r>
      <w:r w:rsidRPr="0057685D">
        <w:t>ened awareness within the analysts of the most important factors in the chain of causality, a</w:t>
      </w:r>
      <w:r w:rsidRPr="0057685D">
        <w:t>l</w:t>
      </w:r>
      <w:r w:rsidRPr="0057685D">
        <w:t xml:space="preserve">lowing both assurance of success </w:t>
      </w:r>
      <w:r>
        <w:t>of</w:t>
      </w:r>
      <w:r w:rsidRPr="0057685D">
        <w:t xml:space="preserve"> </w:t>
      </w:r>
      <w:r>
        <w:t xml:space="preserve">the test protocols </w:t>
      </w:r>
      <w:r w:rsidRPr="0057685D">
        <w:t>and suggesting the most efficacious</w:t>
      </w:r>
      <w:r>
        <w:t xml:space="preserve"> identification of the source of problems</w:t>
      </w:r>
      <w:r w:rsidR="00810D22">
        <w:rPr>
          <w:rStyle w:val="EndnoteReference"/>
        </w:rPr>
        <w:endnoteReference w:id="33"/>
      </w:r>
      <w:r w:rsidRPr="0057685D">
        <w:t xml:space="preserve">. </w:t>
      </w:r>
    </w:p>
    <w:p w:rsidR="002D27B6" w:rsidRPr="0057685D" w:rsidRDefault="002D27B6" w:rsidP="00B85ECD">
      <w:pPr>
        <w:spacing w:line="240" w:lineRule="auto"/>
        <w:jc w:val="both"/>
      </w:pPr>
    </w:p>
    <w:p w:rsidR="002D27B6" w:rsidRPr="00136AF2" w:rsidRDefault="002D27B6" w:rsidP="00B85ECD">
      <w:pPr>
        <w:pStyle w:val="S-Head2"/>
        <w:numPr>
          <w:ilvl w:val="0"/>
          <w:numId w:val="0"/>
        </w:numPr>
        <w:ind w:left="115"/>
        <w:rPr>
          <w:rFonts w:ascii="Arial" w:hAnsi="Arial" w:cs="Arial"/>
        </w:rPr>
      </w:pPr>
      <w:r w:rsidRPr="00136AF2">
        <w:rPr>
          <w:rFonts w:ascii="Arial" w:hAnsi="Arial" w:cs="Arial"/>
        </w:rPr>
        <w:lastRenderedPageBreak/>
        <w:t>Behavioral science insights</w:t>
      </w:r>
    </w:p>
    <w:p w:rsidR="002D27B6" w:rsidRPr="0057685D" w:rsidRDefault="002D27B6" w:rsidP="00B85ECD">
      <w:pPr>
        <w:spacing w:line="240" w:lineRule="auto"/>
        <w:jc w:val="both"/>
      </w:pPr>
    </w:p>
    <w:p w:rsidR="002D27B6" w:rsidRDefault="002D27B6" w:rsidP="00B85ECD">
      <w:pPr>
        <w:spacing w:line="240" w:lineRule="auto"/>
        <w:jc w:val="both"/>
      </w:pPr>
      <w:r w:rsidRPr="0057685D">
        <w:t>The fields of behavioral economics and game theory have effectively characterized some hit</w:t>
      </w:r>
      <w:r w:rsidRPr="0057685D">
        <w:t>h</w:t>
      </w:r>
      <w:r w:rsidRPr="0057685D">
        <w:t xml:space="preserve">erto inexplicable reactions of </w:t>
      </w:r>
      <w:r>
        <w:t>the perception of ground truth.  This speaks both to the findings of the analysts and the perception of the end-users.</w:t>
      </w:r>
      <w:r w:rsidRPr="0057685D">
        <w:t>. The behavioral science insights are d</w:t>
      </w:r>
      <w:r w:rsidRPr="0057685D">
        <w:t>i</w:t>
      </w:r>
      <w:r w:rsidRPr="0057685D">
        <w:t xml:space="preserve">rectly applicable to the </w:t>
      </w:r>
      <w:r>
        <w:t>accomplishment of the tests themselves, as the test results are relatively meaningless unless the right people understand their import.</w:t>
      </w:r>
      <w:r w:rsidRPr="0057685D">
        <w:t>. One of these is the ability to be</w:t>
      </w:r>
      <w:r w:rsidRPr="0057685D">
        <w:t>t</w:t>
      </w:r>
      <w:r w:rsidRPr="0057685D">
        <w:t>ter realize a projection of human behavior based on even irrational choices</w:t>
      </w:r>
      <w:r w:rsidR="00810D22">
        <w:rPr>
          <w:rStyle w:val="EndnoteReference"/>
        </w:rPr>
        <w:endnoteReference w:id="34"/>
      </w:r>
      <w:r w:rsidRPr="0057685D">
        <w:t>,  as further di</w:t>
      </w:r>
      <w:r w:rsidRPr="0057685D">
        <w:t>s</w:t>
      </w:r>
      <w:r w:rsidRPr="0057685D">
        <w:t xml:space="preserve">cussed below.  </w:t>
      </w:r>
    </w:p>
    <w:p w:rsidR="002D27B6" w:rsidRPr="0057685D" w:rsidRDefault="002D27B6" w:rsidP="00B85ECD">
      <w:pPr>
        <w:spacing w:line="240" w:lineRule="auto"/>
        <w:jc w:val="both"/>
      </w:pPr>
    </w:p>
    <w:p w:rsidR="002D27B6" w:rsidRDefault="002D27B6" w:rsidP="00B85ECD">
      <w:pPr>
        <w:spacing w:line="240" w:lineRule="auto"/>
        <w:jc w:val="both"/>
      </w:pPr>
      <w:r w:rsidRPr="0057685D">
        <w:t>Other insights relate to the nature of nascent leadership in groups</w:t>
      </w:r>
      <w:r w:rsidR="00810D22">
        <w:rPr>
          <w:rStyle w:val="EndnoteReference"/>
        </w:rPr>
        <w:endnoteReference w:id="35"/>
      </w:r>
      <w:r w:rsidRPr="0057685D">
        <w:t xml:space="preserve"> in which it was observed that leadership rose or fell on the appearance of meeting a societally perceived threat, even after that perception was debunked by subsequent experience. Leaders, once they were seen as fai</w:t>
      </w:r>
      <w:r w:rsidRPr="0057685D">
        <w:t>l</w:t>
      </w:r>
      <w:r w:rsidRPr="0057685D">
        <w:t>ing to rise to a challenge that they personally saw as false, were abandoned by their alarmed followers.  Surprisingly, the deposed leader were not reinstated, even after they were proven to be right and more sagacious. The study further showed that in an apparently combative env</w:t>
      </w:r>
      <w:r w:rsidRPr="0057685D">
        <w:t>i</w:t>
      </w:r>
      <w:r w:rsidRPr="0057685D">
        <w:t>ronment, merely rallying two potential comba</w:t>
      </w:r>
      <w:r w:rsidRPr="0057685D">
        <w:t>t</w:t>
      </w:r>
      <w:r w:rsidRPr="0057685D">
        <w:t>ants to meet a new foe or mustering both sides to achieve a mutual goal could reduce antag</w:t>
      </w:r>
      <w:r w:rsidRPr="0057685D">
        <w:t>o</w:t>
      </w:r>
      <w:r w:rsidRPr="0057685D">
        <w:t xml:space="preserve">nisms. These insights have historical precedents that are analogs, </w:t>
      </w:r>
      <w:r w:rsidRPr="0057685D">
        <w:rPr>
          <w:i/>
        </w:rPr>
        <w:t>e.g</w:t>
      </w:r>
      <w:r w:rsidRPr="0057685D">
        <w:t>. the rapid a frequent chan</w:t>
      </w:r>
      <w:r w:rsidRPr="0057685D">
        <w:t>g</w:t>
      </w:r>
      <w:r w:rsidRPr="0057685D">
        <w:t xml:space="preserve">ing of allegiances during the Moorish </w:t>
      </w:r>
      <w:r w:rsidRPr="0057685D">
        <w:rPr>
          <w:i/>
        </w:rPr>
        <w:t xml:space="preserve">al-Andalus </w:t>
      </w:r>
      <w:r w:rsidRPr="0057685D">
        <w:t xml:space="preserve">period in Spain and the </w:t>
      </w:r>
      <w:r w:rsidRPr="0057685D">
        <w:rPr>
          <w:i/>
        </w:rPr>
        <w:t>Reconquista</w:t>
      </w:r>
      <w:r w:rsidRPr="0057685D">
        <w:t>.</w:t>
      </w:r>
      <w:r w:rsidR="00810D22">
        <w:rPr>
          <w:rStyle w:val="EndnoteReference"/>
        </w:rPr>
        <w:endnoteReference w:id="36"/>
      </w:r>
    </w:p>
    <w:p w:rsidR="002D27B6" w:rsidRPr="0057685D" w:rsidRDefault="002D27B6" w:rsidP="00B85ECD">
      <w:pPr>
        <w:spacing w:line="240" w:lineRule="auto"/>
        <w:jc w:val="both"/>
      </w:pPr>
    </w:p>
    <w:p w:rsidR="002D27B6" w:rsidRPr="00136AF2" w:rsidRDefault="002D27B6" w:rsidP="00B85ECD">
      <w:pPr>
        <w:pStyle w:val="S-Head2"/>
        <w:numPr>
          <w:ilvl w:val="0"/>
          <w:numId w:val="0"/>
        </w:numPr>
        <w:ind w:left="115"/>
        <w:rPr>
          <w:rFonts w:ascii="Arial" w:hAnsi="Arial" w:cs="Arial"/>
        </w:rPr>
      </w:pPr>
      <w:r w:rsidRPr="00136AF2">
        <w:rPr>
          <w:rFonts w:ascii="Arial" w:hAnsi="Arial" w:cs="Arial"/>
        </w:rPr>
        <w:t>Irrationality analysis</w:t>
      </w:r>
    </w:p>
    <w:p w:rsidR="002D27B6" w:rsidRPr="0057685D" w:rsidRDefault="002D27B6" w:rsidP="00B85ECD">
      <w:pPr>
        <w:spacing w:line="240" w:lineRule="auto"/>
        <w:jc w:val="both"/>
      </w:pPr>
    </w:p>
    <w:p w:rsidR="002D27B6" w:rsidRDefault="002D27B6" w:rsidP="00B85ECD">
      <w:pPr>
        <w:spacing w:line="240" w:lineRule="auto"/>
        <w:jc w:val="both"/>
      </w:pPr>
      <w:r w:rsidRPr="0057685D">
        <w:t>The field of behavioral economics has provided substantiation of irrational behaviors long o</w:t>
      </w:r>
      <w:r w:rsidRPr="0057685D">
        <w:t>b</w:t>
      </w:r>
      <w:r w:rsidRPr="0057685D">
        <w:t xml:space="preserve">served by </w:t>
      </w:r>
      <w:r>
        <w:t>students of military history</w:t>
      </w:r>
      <w:r w:rsidR="00810D22">
        <w:rPr>
          <w:rStyle w:val="EndnoteReference"/>
        </w:rPr>
        <w:endnoteReference w:id="37"/>
      </w:r>
      <w:r w:rsidRPr="0057685D">
        <w:t xml:space="preserve">; </w:t>
      </w:r>
      <w:r w:rsidR="00810D22">
        <w:rPr>
          <w:rStyle w:val="EndnoteReference"/>
        </w:rPr>
        <w:endnoteReference w:id="38"/>
      </w:r>
      <w:r w:rsidRPr="0057685D">
        <w:t xml:space="preserve">; and </w:t>
      </w:r>
      <w:r w:rsidR="00810D22">
        <w:rPr>
          <w:rStyle w:val="EndnoteReference"/>
        </w:rPr>
        <w:endnoteReference w:id="39"/>
      </w:r>
      <w:r w:rsidRPr="0057685D">
        <w:t>. More saliently, Professor Ariely has focused on the predictability of even this irrationality. This provides an opportunity for behaviors to be observed, characterized and logged</w:t>
      </w:r>
      <w:r>
        <w:t xml:space="preserve"> in test data analysis,</w:t>
      </w:r>
      <w:r w:rsidRPr="0057685D">
        <w:t xml:space="preserve"> in large-scale simulation</w:t>
      </w:r>
      <w:r>
        <w:t>s,</w:t>
      </w:r>
      <w:r w:rsidRPr="0057685D">
        <w:t xml:space="preserve"> and in actual combat operations. Unhampered by pr</w:t>
      </w:r>
      <w:r w:rsidRPr="0057685D">
        <w:t>e</w:t>
      </w:r>
      <w:r w:rsidRPr="0057685D">
        <w:t>conceived biases and consistent in analytic o</w:t>
      </w:r>
      <w:r w:rsidRPr="0057685D">
        <w:t>b</w:t>
      </w:r>
      <w:r w:rsidRPr="0057685D">
        <w:lastRenderedPageBreak/>
        <w:t>jectivity, the computer program can ferret out behavioral trends which would otherwise defy logic and escape serious consideration by h</w:t>
      </w:r>
      <w:r w:rsidRPr="0057685D">
        <w:t>u</w:t>
      </w:r>
      <w:r w:rsidRPr="0057685D">
        <w:t xml:space="preserve">mans. </w:t>
      </w:r>
    </w:p>
    <w:p w:rsidR="002D27B6" w:rsidRPr="0057685D" w:rsidRDefault="002D27B6" w:rsidP="00B85ECD">
      <w:pPr>
        <w:spacing w:line="240" w:lineRule="auto"/>
        <w:jc w:val="both"/>
      </w:pPr>
    </w:p>
    <w:p w:rsidR="002D27B6" w:rsidRDefault="002D27B6" w:rsidP="00B85ECD">
      <w:pPr>
        <w:spacing w:line="240" w:lineRule="auto"/>
        <w:jc w:val="both"/>
      </w:pPr>
      <w:r w:rsidRPr="0057685D">
        <w:t>Further, training of</w:t>
      </w:r>
      <w:r>
        <w:t xml:space="preserve"> test personnel, </w:t>
      </w:r>
      <w:r w:rsidRPr="0057685D">
        <w:t xml:space="preserve"> analysts and commanders alike can help to counteract the tendency to assume that friends and foes will act as anticipated. Care can be, and should be, taken to program systems not to extrapolate observed behaviors into dictates so invariable as to be misleading. Knowing the speed with which armies move, the Germans underestima</w:t>
      </w:r>
      <w:r w:rsidRPr="0057685D">
        <w:t>t</w:t>
      </w:r>
      <w:r w:rsidRPr="0057685D">
        <w:t>ed the time it would take General Paton to swing his Third Army North and relieve B</w:t>
      </w:r>
      <w:r w:rsidRPr="0057685D">
        <w:t>a</w:t>
      </w:r>
      <w:r w:rsidRPr="0057685D">
        <w:t>stogne. Again, the approach should be to co</w:t>
      </w:r>
      <w:r w:rsidRPr="0057685D">
        <w:t>n</w:t>
      </w:r>
      <w:r w:rsidRPr="0057685D">
        <w:t>vey the typical, with an additional graphical re</w:t>
      </w:r>
      <w:r w:rsidRPr="0057685D">
        <w:t>p</w:t>
      </w:r>
      <w:r w:rsidRPr="0057685D">
        <w:t>resentation of the physically possible. The an</w:t>
      </w:r>
      <w:r w:rsidRPr="0057685D">
        <w:t>a</w:t>
      </w:r>
      <w:r w:rsidRPr="0057685D">
        <w:t xml:space="preserve">lysts and </w:t>
      </w:r>
      <w:r>
        <w:t>procurement authorities</w:t>
      </w:r>
      <w:r w:rsidRPr="0057685D">
        <w:t xml:space="preserve"> need to be reminded that in the stress of battle, soldiers can do things thought impossible. </w:t>
      </w:r>
    </w:p>
    <w:p w:rsidR="002D27B6" w:rsidRPr="0057685D" w:rsidRDefault="002D27B6" w:rsidP="00B85ECD">
      <w:pPr>
        <w:spacing w:line="240" w:lineRule="auto"/>
        <w:jc w:val="both"/>
      </w:pPr>
    </w:p>
    <w:p w:rsidR="002D27B6" w:rsidRPr="00136AF2" w:rsidRDefault="002D27B6" w:rsidP="00B85ECD">
      <w:pPr>
        <w:pStyle w:val="S-Head2"/>
        <w:keepLines/>
        <w:numPr>
          <w:ilvl w:val="0"/>
          <w:numId w:val="0"/>
        </w:numPr>
        <w:ind w:left="115"/>
        <w:rPr>
          <w:rFonts w:ascii="Arial" w:hAnsi="Arial" w:cs="Arial"/>
        </w:rPr>
      </w:pPr>
      <w:r w:rsidRPr="00136AF2">
        <w:rPr>
          <w:rFonts w:ascii="Arial" w:hAnsi="Arial" w:cs="Arial"/>
        </w:rPr>
        <w:t>Data visualization advances</w:t>
      </w:r>
    </w:p>
    <w:p w:rsidR="002D27B6" w:rsidRPr="0057685D" w:rsidRDefault="002D27B6" w:rsidP="00B85ECD">
      <w:pPr>
        <w:keepNext/>
        <w:keepLines/>
        <w:spacing w:line="240" w:lineRule="auto"/>
        <w:jc w:val="both"/>
      </w:pPr>
    </w:p>
    <w:p w:rsidR="002D27B6" w:rsidRDefault="002D27B6" w:rsidP="00B85ECD">
      <w:pPr>
        <w:spacing w:line="240" w:lineRule="auto"/>
        <w:jc w:val="both"/>
      </w:pPr>
      <w:r>
        <w:t>Presentation of test data using 3D graphics has long been a component of analyzing trial r</w:t>
      </w:r>
      <w:r>
        <w:t>e</w:t>
      </w:r>
      <w:r>
        <w:t>sults, a logical and valuable extension of wall charts and numeric tables.  Visualizing error and uncertainty is a research topic in scientific vis</w:t>
      </w:r>
      <w:r>
        <w:t>u</w:t>
      </w:r>
      <w:r>
        <w:t>alization that needs to be considered here as well.  For example, the volume of data genera</w:t>
      </w:r>
      <w:r>
        <w:t>t</w:t>
      </w:r>
      <w:r>
        <w:t>ed in these tests often requires a statistical ana</w:t>
      </w:r>
      <w:r>
        <w:t>l</w:t>
      </w:r>
      <w:r>
        <w:t>ysis.  When multiple tests are performed and the results vary, statistical analysis is again often needed.   These situations allow a calculation of averages, variances and possibly something we could identify as outliers or even errors.</w:t>
      </w:r>
    </w:p>
    <w:p w:rsidR="002D27B6" w:rsidRDefault="002D27B6" w:rsidP="00B85ECD">
      <w:pPr>
        <w:spacing w:line="240" w:lineRule="auto"/>
        <w:jc w:val="both"/>
      </w:pPr>
    </w:p>
    <w:p w:rsidR="002D27B6" w:rsidRPr="0057685D" w:rsidRDefault="002D27B6" w:rsidP="00B85ECD">
      <w:pPr>
        <w:spacing w:line="240" w:lineRule="auto"/>
        <w:jc w:val="both"/>
      </w:pPr>
      <w:r>
        <w:t>Significant work has been done is visualizing error and uncertainty, and techniques and le</w:t>
      </w:r>
      <w:r>
        <w:t>s</w:t>
      </w:r>
      <w:r>
        <w:t>sons learned from this research should be a</w:t>
      </w:r>
      <w:r>
        <w:t>p</w:t>
      </w:r>
      <w:r>
        <w:t>plied to 3D visualization of the battlespace.  One example would be adding the represent</w:t>
      </w:r>
      <w:r>
        <w:t>a</w:t>
      </w:r>
      <w:r>
        <w:t>tion of the uncertainty of weather data to test analyses.  For situations such as the use of m</w:t>
      </w:r>
      <w:r>
        <w:t>i</w:t>
      </w:r>
      <w:r>
        <w:t>cro UAVs, where wind speed and direction are important, the weather variability could be di</w:t>
      </w:r>
      <w:r>
        <w:t>s</w:t>
      </w:r>
      <w:r>
        <w:t xml:space="preserve">played not just as an area where the wind speed </w:t>
      </w:r>
      <w:r>
        <w:lastRenderedPageBreak/>
        <w:t>is less than a particular speed, but add a repr</w:t>
      </w:r>
      <w:r>
        <w:t>e</w:t>
      </w:r>
      <w:r>
        <w:t xml:space="preserve">sentation of the uncertainty of that analyzed value.  </w:t>
      </w:r>
    </w:p>
    <w:p w:rsidR="002D27B6" w:rsidRPr="0057685D" w:rsidRDefault="002D27B6" w:rsidP="00B85ECD">
      <w:pPr>
        <w:spacing w:line="240" w:lineRule="auto"/>
        <w:jc w:val="both"/>
      </w:pPr>
      <w:r>
        <w:t xml:space="preserve"> </w:t>
      </w:r>
    </w:p>
    <w:p w:rsidR="002D27B6" w:rsidRDefault="002D27B6" w:rsidP="00B85ECD">
      <w:pPr>
        <w:spacing w:line="240" w:lineRule="auto"/>
        <w:jc w:val="both"/>
      </w:pPr>
      <w:r w:rsidRPr="0057685D">
        <w:t>The field of visualization continues to grow in both applications and impact</w:t>
      </w:r>
      <w:r w:rsidR="00810D22">
        <w:rPr>
          <w:rStyle w:val="EndnoteReference"/>
        </w:rPr>
        <w:endnoteReference w:id="40"/>
      </w:r>
      <w:r w:rsidRPr="0057685D">
        <w:t xml:space="preserve">. The use of data visualization to help the </w:t>
      </w:r>
      <w:r>
        <w:t>test personnel</w:t>
      </w:r>
      <w:r w:rsidRPr="0057685D">
        <w:t xml:space="preserve"> and the analyst to better understand and grasp the i</w:t>
      </w:r>
      <w:r w:rsidRPr="0057685D">
        <w:t>m</w:t>
      </w:r>
      <w:r w:rsidRPr="0057685D">
        <w:t>portance of information so as to make optimal use of abstract and voluminous data, should be enabled by current and emerging technologies</w:t>
      </w:r>
      <w:r w:rsidR="00810D22">
        <w:rPr>
          <w:rStyle w:val="EndnoteReference"/>
        </w:rPr>
        <w:endnoteReference w:id="41"/>
      </w:r>
      <w:r w:rsidRPr="0057685D">
        <w:t>. But, as others observe, there is an open cha</w:t>
      </w:r>
      <w:r w:rsidRPr="0057685D">
        <w:t>l</w:t>
      </w:r>
      <w:r w:rsidRPr="0057685D">
        <w:t>lenge here: how to optimally match the visual</w:t>
      </w:r>
      <w:r w:rsidRPr="0057685D">
        <w:t>i</w:t>
      </w:r>
      <w:r w:rsidRPr="0057685D">
        <w:t>zation approach to the specific issues confron</w:t>
      </w:r>
      <w:r w:rsidRPr="0057685D">
        <w:t>t</w:t>
      </w:r>
      <w:r w:rsidRPr="0057685D">
        <w:t xml:space="preserve">ing the </w:t>
      </w:r>
      <w:r>
        <w:t>T&amp;E</w:t>
      </w:r>
      <w:r w:rsidRPr="0057685D">
        <w:t xml:space="preserve"> personnel who are faced with</w:t>
      </w:r>
      <w:r>
        <w:t xml:space="preserve"> d</w:t>
      </w:r>
      <w:r>
        <w:t>e</w:t>
      </w:r>
      <w:r>
        <w:t>manding choices</w:t>
      </w:r>
      <w:r w:rsidRPr="0057685D">
        <w:t xml:space="preserve">. </w:t>
      </w:r>
    </w:p>
    <w:p w:rsidR="002D27B6" w:rsidRPr="0057685D" w:rsidRDefault="002D27B6" w:rsidP="00B85ECD">
      <w:pPr>
        <w:spacing w:line="240" w:lineRule="auto"/>
        <w:jc w:val="both"/>
      </w:pPr>
    </w:p>
    <w:p w:rsidR="002D27B6" w:rsidRPr="00136AF2" w:rsidRDefault="002D27B6" w:rsidP="00B85ECD">
      <w:pPr>
        <w:pStyle w:val="S-Head2"/>
        <w:numPr>
          <w:ilvl w:val="0"/>
          <w:numId w:val="0"/>
        </w:numPr>
        <w:ind w:left="115"/>
        <w:rPr>
          <w:rFonts w:ascii="Arial" w:hAnsi="Arial" w:cs="Arial"/>
        </w:rPr>
      </w:pPr>
      <w:r w:rsidRPr="00136AF2">
        <w:rPr>
          <w:rFonts w:ascii="Arial" w:hAnsi="Arial" w:cs="Arial"/>
        </w:rPr>
        <w:t>Evolutionary Computing</w:t>
      </w:r>
    </w:p>
    <w:p w:rsidR="002D27B6" w:rsidRDefault="002D27B6" w:rsidP="00B85ECD">
      <w:pPr>
        <w:spacing w:line="240" w:lineRule="auto"/>
        <w:jc w:val="both"/>
      </w:pPr>
    </w:p>
    <w:p w:rsidR="002D27B6" w:rsidRPr="0057685D" w:rsidRDefault="002D27B6" w:rsidP="00B85ECD">
      <w:pPr>
        <w:spacing w:line="240" w:lineRule="auto"/>
        <w:jc w:val="both"/>
      </w:pPr>
      <w:r w:rsidRPr="0057685D">
        <w:t>While it has proven very useful in a number of areas</w:t>
      </w:r>
      <w:r w:rsidR="00810D22">
        <w:rPr>
          <w:rStyle w:val="EndnoteReference"/>
        </w:rPr>
        <w:endnoteReference w:id="42"/>
      </w:r>
      <w:r>
        <w:t>,</w:t>
      </w:r>
      <w:r w:rsidRPr="0057685D">
        <w:t xml:space="preserve"> evolutionary or genetic computing is nevertheless very under-utilized in </w:t>
      </w:r>
      <w:r>
        <w:t>T&amp;E</w:t>
      </w:r>
      <w:r w:rsidRPr="0057685D">
        <w:t xml:space="preserve"> and analysis. </w:t>
      </w:r>
      <w:r>
        <w:t xml:space="preserve">Personnel </w:t>
      </w:r>
      <w:r w:rsidRPr="0057685D">
        <w:t>behaviors are typically based on doctrine or observed actions. They usually do not learn, morph, or evolve, which sets them apart from the humans for whom they are av</w:t>
      </w:r>
      <w:r w:rsidRPr="0057685D">
        <w:t>a</w:t>
      </w:r>
      <w:r w:rsidRPr="0057685D">
        <w:t>tars. The command structures of most modern armies have been accused of training to fight the “last war,” and the rapid advances in tec</w:t>
      </w:r>
      <w:r w:rsidRPr="0057685D">
        <w:t>h</w:t>
      </w:r>
      <w:r w:rsidRPr="0057685D">
        <w:t xml:space="preserve">nology make this practice even more dangerous, hence, impermissible. Asymmetric warfare also heightens the hazards of not considering the complete range of possibilities of new strategies and tactics, </w:t>
      </w:r>
      <w:r w:rsidRPr="0057685D">
        <w:rPr>
          <w:i/>
        </w:rPr>
        <w:t>e.g</w:t>
      </w:r>
      <w:r w:rsidRPr="0057685D">
        <w:t xml:space="preserve">. flying commercial aircraft into tall buildings. Randomly seeded evolutionary computing may take both the </w:t>
      </w:r>
      <w:r>
        <w:t>test designer</w:t>
      </w:r>
      <w:r w:rsidRPr="0057685D">
        <w:t xml:space="preserve"> and the analyst down roads they otherwise would never have conceived. </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However, there are hurdles to this use. Evol</w:t>
      </w:r>
      <w:r w:rsidRPr="0057685D">
        <w:t>u</w:t>
      </w:r>
      <w:r w:rsidRPr="0057685D">
        <w:t xml:space="preserve">tionary computing is based on treating data that is sparse and behaviors that are spare in order to run the sufficient numbers of iterations to get the benefits of evolution. With </w:t>
      </w:r>
      <w:r>
        <w:t>tests of complex systems</w:t>
      </w:r>
      <w:r w:rsidRPr="0057685D">
        <w:t xml:space="preserve">, each </w:t>
      </w:r>
      <w:r>
        <w:t xml:space="preserve">sub-system </w:t>
      </w:r>
      <w:r w:rsidRPr="0057685D">
        <w:t xml:space="preserve">with complex </w:t>
      </w:r>
      <w:r>
        <w:t>param</w:t>
      </w:r>
      <w:r>
        <w:t>e</w:t>
      </w:r>
      <w:r>
        <w:t>ters</w:t>
      </w:r>
      <w:r w:rsidRPr="0057685D">
        <w:t xml:space="preserve">, implementation of evolutionary computing will require thoughtful, innovative and efficient program codes. A prenascent capability that </w:t>
      </w:r>
      <w:r w:rsidRPr="0057685D">
        <w:lastRenderedPageBreak/>
        <w:t xml:space="preserve">may soon be available is the use of Quantum Computing to enable evolutionary modules to generate entity “learning” in the simulation code base. </w:t>
      </w:r>
    </w:p>
    <w:p w:rsidR="002D27B6" w:rsidRPr="0057685D" w:rsidRDefault="002D27B6" w:rsidP="00B85ECD">
      <w:pPr>
        <w:pStyle w:val="Heading2"/>
        <w:spacing w:line="240" w:lineRule="auto"/>
      </w:pPr>
      <w:r w:rsidRPr="0057685D">
        <w:t>Conclusion</w:t>
      </w:r>
      <w:r>
        <w:t>s</w:t>
      </w:r>
    </w:p>
    <w:p w:rsidR="002D27B6" w:rsidRDefault="002D27B6" w:rsidP="00B85ECD">
      <w:pPr>
        <w:keepNext/>
        <w:spacing w:line="240" w:lineRule="auto"/>
        <w:jc w:val="both"/>
      </w:pPr>
    </w:p>
    <w:p w:rsidR="002D27B6" w:rsidRPr="0057685D" w:rsidRDefault="002D27B6" w:rsidP="00B85ECD">
      <w:pPr>
        <w:spacing w:line="240" w:lineRule="auto"/>
        <w:jc w:val="both"/>
      </w:pPr>
      <w:r w:rsidRPr="0057685D">
        <w:t xml:space="preserve">Since the history of combat was first written, the fog of what will happen, what is happening and what happened has contributed to the quandary for both commander and historian alike. New generations of sensor, new systems of data management and new channels of communications have often more overwhelmed than assisted in this quest. More for want of will than lack of technology, this condition persists today. The preceding sections have outlined where we were, where we are and where we may go, using the best that technology has to offer. </w:t>
      </w:r>
    </w:p>
    <w:p w:rsidR="002D27B6" w:rsidRPr="0057685D" w:rsidRDefault="002D27B6" w:rsidP="00B85ECD">
      <w:pPr>
        <w:spacing w:line="240" w:lineRule="auto"/>
        <w:jc w:val="both"/>
      </w:pPr>
    </w:p>
    <w:p w:rsidR="002D27B6" w:rsidRDefault="002D27B6" w:rsidP="00B85ECD">
      <w:pPr>
        <w:spacing w:line="240" w:lineRule="auto"/>
        <w:jc w:val="both"/>
      </w:pPr>
      <w:r w:rsidRPr="0057685D">
        <w:t xml:space="preserve">What certainly is lacking is sufficiency in human factors research, </w:t>
      </w:r>
      <w:bookmarkStart w:id="1" w:name="_GoBack"/>
      <w:bookmarkEnd w:id="1"/>
      <w:r w:rsidRPr="0057685D">
        <w:t xml:space="preserve">implementation efforts, focus on the warfighter, and careful review. Some technologies are productively implementable as this is written; some are emerging and will need time for testing and evaluation. All will need validation in their use in </w:t>
      </w:r>
      <w:r>
        <w:t>the test environment</w:t>
      </w:r>
      <w:r w:rsidRPr="0057685D">
        <w:t xml:space="preserve"> and acceptance in the caldron of combat. </w:t>
      </w:r>
    </w:p>
    <w:p w:rsidR="002D27B6" w:rsidRDefault="002D27B6" w:rsidP="00B85ECD">
      <w:pPr>
        <w:spacing w:line="240" w:lineRule="auto"/>
        <w:jc w:val="both"/>
      </w:pPr>
    </w:p>
    <w:p w:rsidR="00ED1A58" w:rsidRDefault="002D27B6" w:rsidP="00B85ECD">
      <w:pPr>
        <w:spacing w:line="240" w:lineRule="auto"/>
        <w:jc w:val="both"/>
      </w:pPr>
      <w:r>
        <w:t>In addition to visualizing uncertainty and error, we advocate for battlefield commanders to serve as subject matter experts in tests.  In their capacity as experts they would participate in formal user studies to evaluate the effectiveness of a variety of visualization techniques.  The results of well designed, formal user studies would provide invaluable insight into the us</w:t>
      </w:r>
      <w:r>
        <w:t>e</w:t>
      </w:r>
      <w:r>
        <w:t>fulness of various representations of the data including specific events and statistical data co</w:t>
      </w:r>
      <w:r>
        <w:t>l</w:t>
      </w:r>
      <w:r>
        <w:t>lected during the tests.</w:t>
      </w:r>
    </w:p>
    <w:p w:rsidR="00B85ECD" w:rsidRDefault="00B85ECD" w:rsidP="00B85ECD">
      <w:pPr>
        <w:spacing w:line="240" w:lineRule="auto"/>
        <w:jc w:val="both"/>
      </w:pPr>
    </w:p>
    <w:p w:rsidR="00B85ECD" w:rsidRDefault="00B85ECD" w:rsidP="00B85ECD">
      <w:pPr>
        <w:spacing w:line="240" w:lineRule="auto"/>
        <w:jc w:val="both"/>
      </w:pPr>
      <w:r>
        <w:t>Using the most advanced visualization to help both analyze and communicate the T&amp;E ou</w:t>
      </w:r>
      <w:r>
        <w:t>t</w:t>
      </w:r>
      <w:r>
        <w:t xml:space="preserve">puts should facilitate the conformance to V-Model practices.  Increasing both the speed and the insightfulness of the findings can go far to bringing the systems engineers vision of project progress to </w:t>
      </w:r>
      <w:r w:rsidR="00EC7538">
        <w:t>fruition</w:t>
      </w:r>
      <w:r>
        <w:t xml:space="preserve">. </w:t>
      </w:r>
    </w:p>
    <w:p w:rsidR="00117315" w:rsidRDefault="00117315" w:rsidP="00B85ECD">
      <w:pPr>
        <w:spacing w:line="240" w:lineRule="auto"/>
        <w:jc w:val="both"/>
      </w:pPr>
    </w:p>
    <w:p w:rsidR="00117315" w:rsidRDefault="00117315" w:rsidP="00B85ECD">
      <w:pPr>
        <w:spacing w:line="240" w:lineRule="auto"/>
        <w:jc w:val="both"/>
        <w:sectPr w:rsidR="00117315" w:rsidSect="00EC7538">
          <w:endnotePr>
            <w:numFmt w:val="decimal"/>
          </w:endnotePr>
          <w:type w:val="continuous"/>
          <w:pgSz w:w="12240" w:h="15840"/>
          <w:pgMar w:top="1440" w:right="1440" w:bottom="1440" w:left="1440" w:header="720" w:footer="720" w:gutter="0"/>
          <w:cols w:num="2" w:space="360"/>
          <w:titlePg/>
          <w:docGrid w:linePitch="360"/>
        </w:sectPr>
      </w:pPr>
    </w:p>
    <w:p w:rsidR="00211755" w:rsidRPr="007F5710" w:rsidRDefault="00211755" w:rsidP="00B85ECD">
      <w:pPr>
        <w:spacing w:line="240" w:lineRule="auto"/>
        <w:rPr>
          <w:i/>
        </w:rPr>
      </w:pPr>
    </w:p>
    <w:p w:rsidR="00211755" w:rsidRDefault="00211755" w:rsidP="00B85ECD">
      <w:pPr>
        <w:spacing w:line="240" w:lineRule="auto"/>
        <w:jc w:val="both"/>
        <w:rPr>
          <w:i/>
        </w:rPr>
      </w:pPr>
      <w:r>
        <w:rPr>
          <w:i/>
        </w:rPr>
        <w:t xml:space="preserve">Philip Amburn </w:t>
      </w:r>
      <w:r w:rsidRPr="00AA30C6">
        <w:rPr>
          <w:i/>
        </w:rPr>
        <w:t xml:space="preserve">is an Adjunct Lecturer in the Computer Science Department of the University of Arizona. </w:t>
      </w:r>
      <w:r>
        <w:rPr>
          <w:i/>
        </w:rPr>
        <w:t>Ea</w:t>
      </w:r>
      <w:r>
        <w:rPr>
          <w:i/>
        </w:rPr>
        <w:t>r</w:t>
      </w:r>
      <w:r>
        <w:rPr>
          <w:i/>
        </w:rPr>
        <w:t>lier</w:t>
      </w:r>
      <w:r w:rsidRPr="00AA30C6">
        <w:rPr>
          <w:i/>
        </w:rPr>
        <w:t>, he was a Research Assistant Professor at Missi</w:t>
      </w:r>
      <w:r w:rsidRPr="00AA30C6">
        <w:rPr>
          <w:i/>
        </w:rPr>
        <w:t>s</w:t>
      </w:r>
      <w:r w:rsidRPr="00AA30C6">
        <w:rPr>
          <w:i/>
        </w:rPr>
        <w:t xml:space="preserve">sippi State University and also </w:t>
      </w:r>
      <w:r>
        <w:rPr>
          <w:i/>
        </w:rPr>
        <w:t xml:space="preserve">was an Adjunct Faculty member, </w:t>
      </w:r>
      <w:r w:rsidRPr="00AA30C6">
        <w:rPr>
          <w:i/>
        </w:rPr>
        <w:t xml:space="preserve">Air Force Institute of Technology (AFIT). </w:t>
      </w:r>
      <w:r>
        <w:rPr>
          <w:i/>
        </w:rPr>
        <w:t>Then</w:t>
      </w:r>
      <w:r w:rsidRPr="00AA30C6">
        <w:rPr>
          <w:i/>
        </w:rPr>
        <w:t xml:space="preserve"> he </w:t>
      </w:r>
      <w:r>
        <w:rPr>
          <w:i/>
        </w:rPr>
        <w:t>was</w:t>
      </w:r>
      <w:r w:rsidRPr="00AA30C6">
        <w:rPr>
          <w:i/>
        </w:rPr>
        <w:t xml:space="preserve"> the SAIC Forces Modeling an</w:t>
      </w:r>
      <w:r>
        <w:rPr>
          <w:i/>
        </w:rPr>
        <w:t>d Simul</w:t>
      </w:r>
      <w:r>
        <w:rPr>
          <w:i/>
        </w:rPr>
        <w:t>a</w:t>
      </w:r>
      <w:r>
        <w:rPr>
          <w:i/>
        </w:rPr>
        <w:t>tion on-site HPCMP advisor</w:t>
      </w:r>
      <w:r w:rsidRPr="00AA30C6">
        <w:rPr>
          <w:i/>
        </w:rPr>
        <w:t xml:space="preserve">. His research interests are constructive and virtual simulation, interactive 3D graphics, and visualization. </w:t>
      </w:r>
      <w:r>
        <w:rPr>
          <w:i/>
        </w:rPr>
        <w:t xml:space="preserve">A retired </w:t>
      </w:r>
      <w:r w:rsidRPr="00AA30C6">
        <w:rPr>
          <w:i/>
        </w:rPr>
        <w:t>Lieutenant Col</w:t>
      </w:r>
      <w:r w:rsidRPr="00AA30C6">
        <w:rPr>
          <w:i/>
        </w:rPr>
        <w:t>o</w:t>
      </w:r>
      <w:r w:rsidRPr="00AA30C6">
        <w:rPr>
          <w:i/>
        </w:rPr>
        <w:t>nel</w:t>
      </w:r>
      <w:r>
        <w:rPr>
          <w:i/>
        </w:rPr>
        <w:t>, USAF,</w:t>
      </w:r>
      <w:r w:rsidRPr="00AA30C6">
        <w:rPr>
          <w:i/>
        </w:rPr>
        <w:t xml:space="preserve"> Dr. Amburn received </w:t>
      </w:r>
      <w:r>
        <w:rPr>
          <w:i/>
        </w:rPr>
        <w:t xml:space="preserve">his </w:t>
      </w:r>
      <w:r w:rsidRPr="00AA30C6">
        <w:rPr>
          <w:i/>
        </w:rPr>
        <w:t>BS degree in Physics from Emporia State University, (formerly Ka</w:t>
      </w:r>
      <w:r w:rsidRPr="00AA30C6">
        <w:rPr>
          <w:i/>
        </w:rPr>
        <w:t>n</w:t>
      </w:r>
      <w:r w:rsidRPr="00AA30C6">
        <w:rPr>
          <w:i/>
        </w:rPr>
        <w:t>sas State Teachers College), his Computer Science MS from AFIT, and his Ph.D. from the University of North Carolina, Chapel Hill.</w:t>
      </w:r>
    </w:p>
    <w:p w:rsidR="00211755" w:rsidRDefault="00211755" w:rsidP="00B85ECD">
      <w:pPr>
        <w:spacing w:line="240" w:lineRule="auto"/>
        <w:jc w:val="both"/>
        <w:rPr>
          <w:i/>
        </w:rPr>
      </w:pPr>
    </w:p>
    <w:p w:rsidR="00211755" w:rsidRDefault="00211755" w:rsidP="00B85ECD">
      <w:pPr>
        <w:spacing w:line="240" w:lineRule="auto"/>
        <w:jc w:val="both"/>
        <w:rPr>
          <w:i/>
        </w:rPr>
      </w:pPr>
      <w:r w:rsidRPr="007F5710">
        <w:rPr>
          <w:i/>
        </w:rPr>
        <w:t>Dan Davis is a consultant for the Information Sciences Institute, University of Southern California, focusing on large-scale distributed simulations. There, he led the JESPP project for a decade. As Assistant Director of CACR at Caltech, he managed Synthetic Forces E</w:t>
      </w:r>
      <w:r w:rsidRPr="007F5710">
        <w:rPr>
          <w:i/>
        </w:rPr>
        <w:t>x</w:t>
      </w:r>
      <w:r w:rsidRPr="007F5710">
        <w:rPr>
          <w:i/>
        </w:rPr>
        <w:t>press, introducing HPC to DoD simulations. He was the Chairman of the Coalition of Academic Superco</w:t>
      </w:r>
      <w:r w:rsidRPr="007F5710">
        <w:rPr>
          <w:i/>
        </w:rPr>
        <w:t>m</w:t>
      </w:r>
      <w:r w:rsidRPr="007F5710">
        <w:rPr>
          <w:i/>
        </w:rPr>
        <w:t>puting Centers and has taught at the collegiate level.  Dan started writing FORTRAN programs in 1971 on Seymour Cray’s CDC 6500’s. He served in Vietnam as a USMC Cryptologist and retired as a Commander, U.S.N.R. He received B.A. and J.D. degrees from the University of Colorado</w:t>
      </w:r>
      <w:r>
        <w:rPr>
          <w:i/>
        </w:rPr>
        <w:t>.</w:t>
      </w:r>
    </w:p>
    <w:p w:rsidR="00211755" w:rsidRDefault="00211755" w:rsidP="00B85ECD">
      <w:pPr>
        <w:spacing w:line="240" w:lineRule="auto"/>
        <w:jc w:val="both"/>
        <w:rPr>
          <w:i/>
        </w:rPr>
      </w:pPr>
    </w:p>
    <w:p w:rsidR="00211755" w:rsidRDefault="00211755" w:rsidP="00B85ECD">
      <w:pPr>
        <w:spacing w:line="240" w:lineRule="auto"/>
        <w:jc w:val="both"/>
        <w:rPr>
          <w:i/>
        </w:rPr>
      </w:pPr>
      <w:r w:rsidRPr="00471F75">
        <w:rPr>
          <w:i/>
        </w:rPr>
        <w:t>Daniel P. Burns is a lifelong Systems Engineer</w:t>
      </w:r>
      <w:r>
        <w:rPr>
          <w:i/>
        </w:rPr>
        <w:t>,</w:t>
      </w:r>
      <w:r w:rsidRPr="00471F75">
        <w:rPr>
          <w:i/>
        </w:rPr>
        <w:t xml:space="preserve"> first with the Active Duty Navy, then </w:t>
      </w:r>
      <w:r>
        <w:rPr>
          <w:i/>
        </w:rPr>
        <w:t>SAIC,</w:t>
      </w:r>
      <w:r w:rsidRPr="00471F75">
        <w:rPr>
          <w:i/>
        </w:rPr>
        <w:t xml:space="preserve"> and small business. He served as Naval Chair and Professor of Practice in Systems Engineering at the Naval Postg</w:t>
      </w:r>
      <w:r>
        <w:rPr>
          <w:i/>
        </w:rPr>
        <w:t>ra</w:t>
      </w:r>
      <w:r>
        <w:rPr>
          <w:i/>
        </w:rPr>
        <w:t>d</w:t>
      </w:r>
      <w:r>
        <w:rPr>
          <w:i/>
        </w:rPr>
        <w:t>uate School (NPS)</w:t>
      </w:r>
      <w:r w:rsidRPr="00471F75">
        <w:rPr>
          <w:i/>
        </w:rPr>
        <w:t xml:space="preserve">.  </w:t>
      </w:r>
      <w:r>
        <w:rPr>
          <w:i/>
        </w:rPr>
        <w:t>Captain Burns</w:t>
      </w:r>
      <w:r w:rsidRPr="00471F75">
        <w:rPr>
          <w:i/>
        </w:rPr>
        <w:t xml:space="preserve"> served as the as the Military Associate Dean and as acting Dean of the Graduate School of Engineering and Applied Sc</w:t>
      </w:r>
      <w:r>
        <w:rPr>
          <w:i/>
        </w:rPr>
        <w:t xml:space="preserve">iences at NPS. </w:t>
      </w:r>
      <w:r w:rsidRPr="00471F75">
        <w:rPr>
          <w:i/>
        </w:rPr>
        <w:t>His research interests center on analyses of both human and resource utilization in defense efforts.  Ca</w:t>
      </w:r>
      <w:r w:rsidRPr="00471F75">
        <w:rPr>
          <w:i/>
        </w:rPr>
        <w:t>p</w:t>
      </w:r>
      <w:r w:rsidRPr="00471F75">
        <w:rPr>
          <w:i/>
        </w:rPr>
        <w:t>tain Burns received a BS degree from the U.S. Naval Academy and an MS from the Naval Postgraduate School.  He is currently finishing his dissertation for a PhD from Southern Methodist University.</w:t>
      </w:r>
      <w:r>
        <w:rPr>
          <w:i/>
        </w:rPr>
        <w:t xml:space="preserve"> </w:t>
      </w:r>
    </w:p>
    <w:p w:rsidR="00211755" w:rsidRDefault="00211755" w:rsidP="00B85ECD">
      <w:pPr>
        <w:spacing w:line="240" w:lineRule="auto"/>
        <w:jc w:val="both"/>
        <w:rPr>
          <w:i/>
        </w:rPr>
      </w:pPr>
    </w:p>
    <w:p w:rsidR="00211755" w:rsidRDefault="00211755" w:rsidP="00B85ECD">
      <w:pPr>
        <w:spacing w:line="240" w:lineRule="auto"/>
        <w:jc w:val="both"/>
        <w:rPr>
          <w:i/>
        </w:rPr>
      </w:pPr>
      <w:r w:rsidRPr="00471F75">
        <w:rPr>
          <w:i/>
        </w:rPr>
        <w:t>Robert F. Lucas is a Deputy Director of the Info</w:t>
      </w:r>
      <w:r w:rsidRPr="00471F75">
        <w:rPr>
          <w:i/>
        </w:rPr>
        <w:t>r</w:t>
      </w:r>
      <w:r w:rsidRPr="00471F75">
        <w:rPr>
          <w:i/>
        </w:rPr>
        <w:t>mation Sciences Institute at the University of Southern California and leads the Computational Sciences Div</w:t>
      </w:r>
      <w:r w:rsidRPr="00471F75">
        <w:rPr>
          <w:i/>
        </w:rPr>
        <w:t>i</w:t>
      </w:r>
      <w:r w:rsidRPr="00471F75">
        <w:rPr>
          <w:i/>
        </w:rPr>
        <w:t xml:space="preserve">sion. He is a Research Associate Professor in the USC Department of Computer Science. At ISI he manages research in computer architectures, VLSI, compilers, and other software tools. Prior to joining ISI, he did tours as the Director of High Performance Computing Research for NERSC, the Deputy Director </w:t>
      </w:r>
      <w:r>
        <w:rPr>
          <w:i/>
        </w:rPr>
        <w:t>at DARPA's</w:t>
      </w:r>
      <w:r w:rsidRPr="00471F75">
        <w:rPr>
          <w:i/>
        </w:rPr>
        <w:t>, and a researcher at the Institute for Defense Analyses. Dr. Lucas earned BS, MS, and PhD degrees in Electrical Engineering from Stanford University.</w:t>
      </w:r>
    </w:p>
    <w:p w:rsidR="00211755" w:rsidRDefault="00211755" w:rsidP="00211755">
      <w:pPr>
        <w:jc w:val="both"/>
        <w:rPr>
          <w:i/>
        </w:rPr>
        <w:sectPr w:rsidR="00211755" w:rsidSect="00EC7538">
          <w:endnotePr>
            <w:numFmt w:val="decimal"/>
          </w:endnotePr>
          <w:type w:val="continuous"/>
          <w:pgSz w:w="12240" w:h="15840"/>
          <w:pgMar w:top="1440" w:right="1440" w:bottom="1440" w:left="1440" w:header="720" w:footer="720" w:gutter="0"/>
          <w:cols w:num="2" w:space="360"/>
          <w:titlePg/>
          <w:docGrid w:linePitch="360"/>
        </w:sectPr>
      </w:pPr>
    </w:p>
    <w:p w:rsidR="00211755" w:rsidRDefault="00211755" w:rsidP="002D27B6">
      <w:pPr>
        <w:spacing w:line="240" w:lineRule="auto"/>
        <w:jc w:val="both"/>
        <w:rPr>
          <w:szCs w:val="24"/>
        </w:rPr>
      </w:pPr>
    </w:p>
    <w:p w:rsidR="0059558F" w:rsidRDefault="0059558F" w:rsidP="00673320">
      <w:pPr>
        <w:spacing w:line="240" w:lineRule="auto"/>
        <w:jc w:val="both"/>
        <w:rPr>
          <w:i/>
          <w:szCs w:val="24"/>
        </w:rPr>
        <w:sectPr w:rsidR="0059558F" w:rsidSect="00523E95">
          <w:endnotePr>
            <w:numFmt w:val="decimal"/>
          </w:endnotePr>
          <w:type w:val="continuous"/>
          <w:pgSz w:w="12240" w:h="15840"/>
          <w:pgMar w:top="1440" w:right="1440" w:bottom="1440" w:left="1440" w:header="720" w:footer="720" w:gutter="0"/>
          <w:cols w:num="2" w:space="720"/>
          <w:titlePg/>
          <w:docGrid w:linePitch="360"/>
        </w:sectPr>
      </w:pPr>
    </w:p>
    <w:p w:rsidR="00341D22" w:rsidRDefault="00341D22" w:rsidP="00673320">
      <w:pPr>
        <w:spacing w:line="240" w:lineRule="auto"/>
        <w:jc w:val="both"/>
        <w:rPr>
          <w:i/>
          <w:szCs w:val="24"/>
        </w:rPr>
      </w:pPr>
    </w:p>
    <w:sectPr w:rsidR="00341D22" w:rsidSect="00523E95">
      <w:endnotePr>
        <w:numFmt w:val="decimal"/>
      </w:endnotePr>
      <w:type w:val="continuous"/>
      <w:pgSz w:w="12240" w:h="15840"/>
      <w:pgMar w:top="1440" w:right="1440" w:bottom="1440" w:left="1440" w:header="720" w:footer="720" w:gutter="0"/>
      <w:cols w:num="2"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5AB" w:rsidRDefault="00F655AB" w:rsidP="00D25D0B">
      <w:pPr>
        <w:spacing w:line="240" w:lineRule="auto"/>
      </w:pPr>
      <w:r>
        <w:separator/>
      </w:r>
    </w:p>
  </w:endnote>
  <w:endnote w:type="continuationSeparator" w:id="0">
    <w:p w:rsidR="00F655AB" w:rsidRDefault="00F655AB" w:rsidP="00D25D0B">
      <w:pPr>
        <w:spacing w:line="240" w:lineRule="auto"/>
      </w:pPr>
      <w:r>
        <w:continuationSeparator/>
      </w:r>
    </w:p>
  </w:endnote>
  <w:endnote w:id="1">
    <w:p w:rsidR="003915E0" w:rsidRDefault="003915E0" w:rsidP="00117315">
      <w:pPr>
        <w:pStyle w:val="EndnoteText"/>
        <w:spacing w:before="120"/>
        <w:ind w:firstLine="180"/>
      </w:pPr>
      <w:r>
        <w:rPr>
          <w:rStyle w:val="EndnoteReference"/>
        </w:rPr>
        <w:endnoteRef/>
      </w:r>
      <w:r>
        <w:t xml:space="preserve"> </w:t>
      </w:r>
      <w:r w:rsidRPr="00302C5D">
        <w:t>Clarus Concept of Operations. Publication No. FHWA-JPO-05-072, Federal Highway Administration (FHWA), 2005</w:t>
      </w:r>
    </w:p>
  </w:endnote>
  <w:endnote w:id="2">
    <w:p w:rsidR="003915E0" w:rsidRPr="00117315" w:rsidRDefault="003915E0" w:rsidP="00117315">
      <w:pPr>
        <w:pStyle w:val="Refs"/>
        <w:keepNext/>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P Messina, D.</w:t>
      </w:r>
      <w:r>
        <w:rPr>
          <w:rFonts w:ascii="Garamond" w:hAnsi="Garamond"/>
          <w:sz w:val="20"/>
          <w:szCs w:val="20"/>
        </w:rPr>
        <w:t xml:space="preserve"> </w:t>
      </w:r>
      <w:r w:rsidRPr="003D25CC">
        <w:rPr>
          <w:rFonts w:ascii="Garamond" w:hAnsi="Garamond"/>
          <w:sz w:val="20"/>
          <w:szCs w:val="20"/>
        </w:rPr>
        <w:t xml:space="preserve">Davis, </w:t>
      </w:r>
      <w:r w:rsidRPr="003D25CC">
        <w:rPr>
          <w:rFonts w:ascii="Garamond" w:hAnsi="Garamond"/>
          <w:i/>
          <w:sz w:val="20"/>
          <w:szCs w:val="20"/>
        </w:rPr>
        <w:t>et al</w:t>
      </w:r>
      <w:r w:rsidRPr="003D25CC">
        <w:rPr>
          <w:rFonts w:ascii="Garamond" w:hAnsi="Garamond"/>
          <w:sz w:val="20"/>
          <w:szCs w:val="20"/>
        </w:rPr>
        <w:t>., (1997a) "Synthetic For</w:t>
      </w:r>
      <w:r w:rsidRPr="003D25CC">
        <w:rPr>
          <w:rFonts w:ascii="Garamond" w:hAnsi="Garamond"/>
          <w:sz w:val="20"/>
          <w:szCs w:val="20"/>
        </w:rPr>
        <w:t>c</w:t>
      </w:r>
      <w:r w:rsidRPr="003D25CC">
        <w:rPr>
          <w:rFonts w:ascii="Garamond" w:hAnsi="Garamond"/>
          <w:sz w:val="20"/>
          <w:szCs w:val="20"/>
        </w:rPr>
        <w:t>es Express: A New Initiative in Scalable Computing for Military Simulations." in the Proceedings of the Simul</w:t>
      </w:r>
      <w:r w:rsidRPr="003D25CC">
        <w:rPr>
          <w:rFonts w:ascii="Garamond" w:hAnsi="Garamond"/>
          <w:sz w:val="20"/>
          <w:szCs w:val="20"/>
        </w:rPr>
        <w:t>a</w:t>
      </w:r>
      <w:r w:rsidRPr="003D25CC">
        <w:rPr>
          <w:rFonts w:ascii="Garamond" w:hAnsi="Garamond"/>
          <w:sz w:val="20"/>
          <w:szCs w:val="20"/>
        </w:rPr>
        <w:t>tion Interoperability Workshop, Orlando, March 1997.</w:t>
      </w:r>
    </w:p>
  </w:endnote>
  <w:endnote w:id="3">
    <w:p w:rsidR="00BF7C49"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 M.</w:t>
      </w:r>
      <w:r>
        <w:rPr>
          <w:rFonts w:ascii="Garamond" w:hAnsi="Garamond"/>
          <w:sz w:val="20"/>
          <w:szCs w:val="20"/>
        </w:rPr>
        <w:t xml:space="preserve"> D</w:t>
      </w:r>
      <w:r w:rsidRPr="003D25CC">
        <w:rPr>
          <w:rFonts w:ascii="Garamond" w:hAnsi="Garamond"/>
          <w:sz w:val="20"/>
          <w:szCs w:val="20"/>
        </w:rPr>
        <w:t>avis,  R. F.</w:t>
      </w:r>
      <w:r>
        <w:rPr>
          <w:rFonts w:ascii="Garamond" w:hAnsi="Garamond"/>
          <w:sz w:val="20"/>
          <w:szCs w:val="20"/>
        </w:rPr>
        <w:t xml:space="preserve"> L</w:t>
      </w:r>
      <w:r w:rsidRPr="003D25CC">
        <w:rPr>
          <w:rFonts w:ascii="Garamond" w:hAnsi="Garamond"/>
          <w:sz w:val="20"/>
          <w:szCs w:val="20"/>
        </w:rPr>
        <w:t>ucas,  G.</w:t>
      </w:r>
      <w:r>
        <w:rPr>
          <w:rFonts w:ascii="Garamond" w:hAnsi="Garamond"/>
          <w:sz w:val="20"/>
          <w:szCs w:val="20"/>
        </w:rPr>
        <w:t xml:space="preserve"> Wagenbreth</w:t>
      </w:r>
      <w:r w:rsidRPr="003D25CC">
        <w:rPr>
          <w:rFonts w:ascii="Garamond" w:hAnsi="Garamond"/>
          <w:sz w:val="20"/>
          <w:szCs w:val="20"/>
        </w:rPr>
        <w:t>, D. W. Rob</w:t>
      </w:r>
      <w:r>
        <w:rPr>
          <w:rFonts w:ascii="Garamond" w:hAnsi="Garamond"/>
          <w:sz w:val="20"/>
          <w:szCs w:val="20"/>
        </w:rPr>
        <w:t>erts</w:t>
      </w:r>
      <w:r w:rsidRPr="003D25CC">
        <w:rPr>
          <w:rFonts w:ascii="Garamond" w:hAnsi="Garamond"/>
          <w:sz w:val="20"/>
          <w:szCs w:val="20"/>
        </w:rPr>
        <w:t xml:space="preserve"> &amp; C.</w:t>
      </w:r>
      <w:r>
        <w:rPr>
          <w:rFonts w:ascii="Garamond" w:hAnsi="Garamond"/>
          <w:sz w:val="20"/>
          <w:szCs w:val="20"/>
        </w:rPr>
        <w:t xml:space="preserve"> Brewton</w:t>
      </w:r>
      <w:r w:rsidRPr="003D25CC">
        <w:rPr>
          <w:rFonts w:ascii="Garamond" w:hAnsi="Garamond"/>
          <w:sz w:val="20"/>
          <w:szCs w:val="20"/>
        </w:rPr>
        <w:t xml:space="preserve">, (2010), “The Future Uses for the GPGPU-Enhanced Cluster at JFCOM”, in the </w:t>
      </w:r>
      <w:r w:rsidRPr="003D25CC">
        <w:rPr>
          <w:rStyle w:val="Emphasis"/>
          <w:rFonts w:ascii="Garamond" w:hAnsi="Garamond"/>
          <w:sz w:val="20"/>
          <w:szCs w:val="20"/>
        </w:rPr>
        <w:t>Proceedings of the HPCMP Users Group Conference</w:t>
      </w:r>
      <w:r w:rsidR="00BF7C49">
        <w:rPr>
          <w:rFonts w:ascii="Garamond" w:hAnsi="Garamond"/>
          <w:sz w:val="20"/>
          <w:szCs w:val="20"/>
        </w:rPr>
        <w:t>, Schaumburg, Illinois</w:t>
      </w:r>
    </w:p>
    <w:p w:rsidR="00BF7C49" w:rsidRDefault="003915E0" w:rsidP="00117315">
      <w:pPr>
        <w:pStyle w:val="Refs"/>
        <w:ind w:right="0" w:firstLine="180"/>
        <w:rPr>
          <w:rFonts w:ascii="Garamond" w:hAnsi="Garamond"/>
          <w:sz w:val="20"/>
          <w:szCs w:val="20"/>
        </w:rPr>
      </w:pPr>
      <w:r w:rsidRPr="003D25CC">
        <w:rPr>
          <w:rFonts w:ascii="Garamond" w:hAnsi="Garamond"/>
          <w:sz w:val="20"/>
          <w:szCs w:val="20"/>
        </w:rPr>
        <w:t xml:space="preserve">&amp; </w:t>
      </w:r>
    </w:p>
    <w:p w:rsidR="003915E0" w:rsidRPr="00117315" w:rsidRDefault="003915E0" w:rsidP="00117315">
      <w:pPr>
        <w:pStyle w:val="Refs"/>
        <w:ind w:right="0" w:firstLine="180"/>
        <w:rPr>
          <w:rFonts w:ascii="Garamond" w:hAnsi="Garamond"/>
          <w:sz w:val="20"/>
          <w:szCs w:val="20"/>
        </w:rPr>
      </w:pPr>
      <w:r w:rsidRPr="003D25CC">
        <w:rPr>
          <w:rFonts w:ascii="Garamond" w:hAnsi="Garamond"/>
          <w:sz w:val="20"/>
          <w:szCs w:val="20"/>
        </w:rPr>
        <w:t>M.</w:t>
      </w:r>
      <w:r>
        <w:rPr>
          <w:rFonts w:ascii="Garamond" w:hAnsi="Garamond"/>
          <w:sz w:val="20"/>
          <w:szCs w:val="20"/>
        </w:rPr>
        <w:t xml:space="preserve"> </w:t>
      </w:r>
      <w:r w:rsidRPr="003D25CC">
        <w:rPr>
          <w:rFonts w:ascii="Garamond" w:hAnsi="Garamond"/>
          <w:sz w:val="20"/>
          <w:szCs w:val="20"/>
        </w:rPr>
        <w:t>Zyda, M. Spraragen, , Ranganathan, , Arnason, B., &amp; Landwehr, P. (2010). Designing a Massively Mult</w:t>
      </w:r>
      <w:r w:rsidRPr="003D25CC">
        <w:rPr>
          <w:rFonts w:ascii="Garamond" w:hAnsi="Garamond"/>
          <w:sz w:val="20"/>
          <w:szCs w:val="20"/>
        </w:rPr>
        <w:t>i</w:t>
      </w:r>
      <w:r w:rsidRPr="003D25CC">
        <w:rPr>
          <w:rFonts w:ascii="Garamond" w:hAnsi="Garamond"/>
          <w:sz w:val="20"/>
          <w:szCs w:val="20"/>
        </w:rPr>
        <w:t xml:space="preserve">player Online Game/Research Testbed Featuring AI-Driven NPC Communities. In Proceedings of the </w:t>
      </w:r>
      <w:r w:rsidRPr="003D25CC">
        <w:rPr>
          <w:rFonts w:ascii="Garamond" w:hAnsi="Garamond"/>
          <w:i/>
          <w:sz w:val="20"/>
          <w:szCs w:val="20"/>
        </w:rPr>
        <w:t>Sixth AAAI Conference on Artificial Intelligence and Interactive Digital Entertainment.</w:t>
      </w:r>
      <w:r w:rsidRPr="003D25CC">
        <w:rPr>
          <w:rFonts w:ascii="Garamond" w:hAnsi="Garamond"/>
          <w:sz w:val="20"/>
          <w:szCs w:val="20"/>
        </w:rPr>
        <w:t xml:space="preserve"> Palo Alto, California</w:t>
      </w:r>
    </w:p>
  </w:endnote>
  <w:endnote w:id="4">
    <w:p w:rsidR="003915E0" w:rsidRPr="003D25CC" w:rsidRDefault="003915E0" w:rsidP="00117315">
      <w:pPr>
        <w:pStyle w:val="EndnoteText"/>
        <w:spacing w:before="120"/>
        <w:ind w:firstLine="180"/>
      </w:pPr>
      <w:r w:rsidRPr="003D25CC">
        <w:rPr>
          <w:rStyle w:val="EndnoteReference"/>
        </w:rPr>
        <w:endnoteRef/>
      </w:r>
      <w:r w:rsidRPr="003D25CC">
        <w:t xml:space="preserve"> D.</w:t>
      </w:r>
      <w:r>
        <w:t xml:space="preserve"> </w:t>
      </w:r>
      <w:r w:rsidRPr="003D25CC">
        <w:t>Davis, K-T.</w:t>
      </w:r>
      <w:r>
        <w:t xml:space="preserve"> </w:t>
      </w:r>
      <w:r w:rsidRPr="003D25CC">
        <w:t>Yao, R.</w:t>
      </w:r>
      <w:r>
        <w:t xml:space="preserve"> </w:t>
      </w:r>
      <w:r w:rsidRPr="003D25CC">
        <w:t>, Lucas, , Wagenbreth, G. &amp; Gottschalk, T., (2005),"Enabling 1,000,000-Entity Si</w:t>
      </w:r>
      <w:r w:rsidRPr="003D25CC">
        <w:t>m</w:t>
      </w:r>
      <w:r w:rsidRPr="003D25CC">
        <w:t xml:space="preserve">ulations on Distributed Linux Clusters," </w:t>
      </w:r>
      <w:r w:rsidRPr="003D25CC">
        <w:rPr>
          <w:i/>
        </w:rPr>
        <w:t>WSC05-The Winter Simulation Conference</w:t>
      </w:r>
      <w:r w:rsidRPr="003D25CC">
        <w:t>, Orlando, Florida.</w:t>
      </w:r>
    </w:p>
  </w:endnote>
  <w:endnote w:id="5">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P.S.</w:t>
      </w:r>
      <w:r w:rsidR="00B83AE9">
        <w:rPr>
          <w:rFonts w:ascii="Garamond" w:hAnsi="Garamond"/>
          <w:sz w:val="20"/>
          <w:szCs w:val="20"/>
        </w:rPr>
        <w:t xml:space="preserve"> </w:t>
      </w:r>
      <w:r w:rsidRPr="003D25CC">
        <w:rPr>
          <w:rFonts w:ascii="Garamond" w:hAnsi="Garamond"/>
          <w:sz w:val="20"/>
          <w:szCs w:val="20"/>
        </w:rPr>
        <w:t>Brooks,</w:t>
      </w:r>
      <w:r w:rsidR="00BF7C49">
        <w:rPr>
          <w:rFonts w:ascii="Garamond" w:hAnsi="Garamond"/>
          <w:sz w:val="20"/>
          <w:szCs w:val="20"/>
        </w:rPr>
        <w:t xml:space="preserve"> </w:t>
      </w:r>
      <w:r w:rsidRPr="003D25CC">
        <w:rPr>
          <w:rFonts w:ascii="Garamond" w:hAnsi="Garamond"/>
          <w:sz w:val="20"/>
          <w:szCs w:val="20"/>
        </w:rPr>
        <w:t>(2006), “PAINT Program BAA, Pr</w:t>
      </w:r>
      <w:r w:rsidRPr="003D25CC">
        <w:rPr>
          <w:rFonts w:ascii="Garamond" w:hAnsi="Garamond"/>
          <w:sz w:val="20"/>
          <w:szCs w:val="20"/>
        </w:rPr>
        <w:t>o</w:t>
      </w:r>
      <w:r w:rsidRPr="003D25CC">
        <w:rPr>
          <w:rFonts w:ascii="Garamond" w:hAnsi="Garamond"/>
          <w:sz w:val="20"/>
          <w:szCs w:val="20"/>
        </w:rPr>
        <w:t xml:space="preserve">Active INTelliegence”, </w:t>
      </w:r>
      <w:r w:rsidRPr="003D25CC">
        <w:rPr>
          <w:rFonts w:ascii="Garamond" w:hAnsi="Garamond"/>
          <w:i/>
          <w:sz w:val="20"/>
          <w:szCs w:val="20"/>
        </w:rPr>
        <w:t>U.S Air Force Research Labo</w:t>
      </w:r>
      <w:r w:rsidRPr="003D25CC">
        <w:rPr>
          <w:rFonts w:ascii="Garamond" w:hAnsi="Garamond"/>
          <w:i/>
          <w:sz w:val="20"/>
          <w:szCs w:val="20"/>
        </w:rPr>
        <w:t>r</w:t>
      </w:r>
      <w:r w:rsidRPr="003D25CC">
        <w:rPr>
          <w:rFonts w:ascii="Garamond" w:hAnsi="Garamond"/>
          <w:i/>
          <w:sz w:val="20"/>
          <w:szCs w:val="20"/>
        </w:rPr>
        <w:t>atory Broad Agency Announcement, BAA-07-01-IFKA</w:t>
      </w:r>
      <w:r w:rsidRPr="003D25CC">
        <w:rPr>
          <w:rFonts w:ascii="Garamond" w:hAnsi="Garamond"/>
          <w:sz w:val="20"/>
          <w:szCs w:val="20"/>
        </w:rPr>
        <w:t>, Rome, New York</w:t>
      </w:r>
    </w:p>
  </w:endnote>
  <w:endnote w:id="6">
    <w:p w:rsidR="003915E0" w:rsidRPr="003D25CC" w:rsidRDefault="003915E0" w:rsidP="00117315">
      <w:pPr>
        <w:pStyle w:val="Refs"/>
        <w:ind w:left="90"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Cyclocane.com, (2014), “</w:t>
      </w:r>
      <w:r w:rsidRPr="003D25CC">
        <w:rPr>
          <w:rFonts w:ascii="Garamond" w:hAnsi="Garamond"/>
          <w:i/>
          <w:sz w:val="20"/>
          <w:szCs w:val="20"/>
        </w:rPr>
        <w:t>Spaghetti Models from NCAR, Tropical Storm Daniel Track and Intensity</w:t>
      </w:r>
      <w:r w:rsidRPr="003D25CC">
        <w:rPr>
          <w:rFonts w:ascii="Garamond" w:hAnsi="Garamond"/>
          <w:sz w:val="20"/>
          <w:szCs w:val="20"/>
        </w:rPr>
        <w:t>”, r</w:t>
      </w:r>
      <w:r w:rsidRPr="003D25CC">
        <w:rPr>
          <w:rFonts w:ascii="Garamond" w:hAnsi="Garamond"/>
          <w:sz w:val="20"/>
          <w:szCs w:val="20"/>
        </w:rPr>
        <w:t>e</w:t>
      </w:r>
      <w:r w:rsidRPr="003D25CC">
        <w:rPr>
          <w:rFonts w:ascii="Garamond" w:hAnsi="Garamond"/>
          <w:sz w:val="20"/>
          <w:szCs w:val="20"/>
        </w:rPr>
        <w:t>trieved from internet on 17 December 2014, from http://www.cyclocane.com/daniel-spaghetti-models/</w:t>
      </w:r>
    </w:p>
    <w:p w:rsidR="003915E0" w:rsidRPr="003D25CC" w:rsidRDefault="003915E0" w:rsidP="00117315">
      <w:pPr>
        <w:pStyle w:val="EndnoteText"/>
        <w:spacing w:before="120"/>
        <w:ind w:firstLine="180"/>
      </w:pPr>
    </w:p>
  </w:endnote>
  <w:endnote w:id="7">
    <w:p w:rsidR="003915E0" w:rsidRPr="003D25CC" w:rsidRDefault="003915E0" w:rsidP="00117315">
      <w:pPr>
        <w:pStyle w:val="EndnoteText"/>
        <w:spacing w:before="120"/>
        <w:ind w:firstLine="180"/>
      </w:pPr>
      <w:r w:rsidRPr="003D25CC">
        <w:rPr>
          <w:rStyle w:val="EndnoteReference"/>
        </w:rPr>
        <w:endnoteRef/>
      </w:r>
      <w:r w:rsidRPr="003D25CC">
        <w:t xml:space="preserve"> D-Day Museum, (2014), “</w:t>
      </w:r>
      <w:r w:rsidRPr="003D25CC">
        <w:rPr>
          <w:i/>
        </w:rPr>
        <w:t>Allied and German Casua</w:t>
      </w:r>
      <w:r w:rsidRPr="003D25CC">
        <w:rPr>
          <w:i/>
        </w:rPr>
        <w:t>l</w:t>
      </w:r>
      <w:r w:rsidRPr="003D25CC">
        <w:rPr>
          <w:i/>
        </w:rPr>
        <w:t>ties on D-Day</w:t>
      </w:r>
      <w:r w:rsidRPr="003D25CC">
        <w:t>”, retrieved on 18 December 2014, from http://www.ddaymuseum.co.uk/d-day/d-day-and-the-battle-of-normandy-your-questions-answered#casualities</w:t>
      </w:r>
    </w:p>
  </w:endnote>
  <w:endnote w:id="8">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J.</w:t>
      </w:r>
      <w:r>
        <w:rPr>
          <w:rFonts w:ascii="Garamond" w:hAnsi="Garamond"/>
          <w:sz w:val="20"/>
          <w:szCs w:val="20"/>
        </w:rPr>
        <w:t xml:space="preserve"> </w:t>
      </w:r>
      <w:r w:rsidRPr="003D25CC">
        <w:rPr>
          <w:rFonts w:ascii="Garamond" w:hAnsi="Garamond"/>
          <w:sz w:val="20"/>
          <w:szCs w:val="20"/>
        </w:rPr>
        <w:t>Keegan,</w:t>
      </w:r>
      <w:r>
        <w:rPr>
          <w:rFonts w:ascii="Garamond" w:hAnsi="Garamond"/>
          <w:sz w:val="20"/>
          <w:szCs w:val="20"/>
        </w:rPr>
        <w:t xml:space="preserve"> </w:t>
      </w:r>
      <w:r w:rsidRPr="003D25CC">
        <w:rPr>
          <w:rFonts w:ascii="Garamond" w:hAnsi="Garamond"/>
          <w:sz w:val="20"/>
          <w:szCs w:val="20"/>
        </w:rPr>
        <w:t>(2988), “</w:t>
      </w:r>
      <w:r w:rsidRPr="003D25CC">
        <w:rPr>
          <w:rFonts w:ascii="Garamond" w:hAnsi="Garamond"/>
          <w:i/>
          <w:sz w:val="20"/>
          <w:szCs w:val="20"/>
        </w:rPr>
        <w:t>The Mask of Command</w:t>
      </w:r>
      <w:r w:rsidRPr="003D25CC">
        <w:rPr>
          <w:rFonts w:ascii="Garamond" w:hAnsi="Garamond"/>
          <w:sz w:val="20"/>
          <w:szCs w:val="20"/>
        </w:rPr>
        <w:t>”, New York: Viking Press.</w:t>
      </w:r>
    </w:p>
  </w:endnote>
  <w:endnote w:id="9">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U. S.</w:t>
      </w:r>
      <w:r>
        <w:rPr>
          <w:rFonts w:ascii="Garamond" w:hAnsi="Garamond"/>
          <w:sz w:val="20"/>
          <w:szCs w:val="20"/>
        </w:rPr>
        <w:t xml:space="preserve"> </w:t>
      </w:r>
      <w:r w:rsidRPr="003D25CC">
        <w:rPr>
          <w:rFonts w:ascii="Garamond" w:hAnsi="Garamond"/>
          <w:sz w:val="20"/>
          <w:szCs w:val="20"/>
        </w:rPr>
        <w:t>Grant,</w:t>
      </w:r>
      <w:r>
        <w:rPr>
          <w:rFonts w:ascii="Garamond" w:hAnsi="Garamond"/>
          <w:sz w:val="20"/>
          <w:szCs w:val="20"/>
        </w:rPr>
        <w:t xml:space="preserve"> </w:t>
      </w:r>
      <w:r w:rsidRPr="003D25CC">
        <w:rPr>
          <w:rFonts w:ascii="Garamond" w:hAnsi="Garamond"/>
          <w:sz w:val="20"/>
          <w:szCs w:val="20"/>
        </w:rPr>
        <w:t>(1885). “</w:t>
      </w:r>
      <w:r w:rsidRPr="003D25CC">
        <w:rPr>
          <w:rFonts w:ascii="Garamond" w:hAnsi="Garamond"/>
          <w:i/>
          <w:sz w:val="20"/>
          <w:szCs w:val="20"/>
        </w:rPr>
        <w:t>Personal Memoirs</w:t>
      </w:r>
      <w:r w:rsidRPr="003D25CC">
        <w:rPr>
          <w:rFonts w:ascii="Garamond" w:hAnsi="Garamond"/>
          <w:sz w:val="20"/>
          <w:szCs w:val="20"/>
        </w:rPr>
        <w:t>”, New York: C.L. Webster, 1885–86    Feynman, R., (1982), "Sim</w:t>
      </w:r>
      <w:r w:rsidRPr="003D25CC">
        <w:rPr>
          <w:rFonts w:ascii="Garamond" w:hAnsi="Garamond"/>
          <w:sz w:val="20"/>
          <w:szCs w:val="20"/>
        </w:rPr>
        <w:t>u</w:t>
      </w:r>
      <w:r w:rsidRPr="003D25CC">
        <w:rPr>
          <w:rFonts w:ascii="Garamond" w:hAnsi="Garamond"/>
          <w:sz w:val="20"/>
          <w:szCs w:val="20"/>
        </w:rPr>
        <w:t>lating Physics with Computers", International Journal of Theoretical Physics 21 (6–7): 467–488.</w:t>
      </w:r>
    </w:p>
  </w:endnote>
  <w:endnote w:id="10">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H.E.</w:t>
      </w:r>
      <w:r>
        <w:rPr>
          <w:rFonts w:ascii="Garamond" w:hAnsi="Garamond"/>
          <w:sz w:val="20"/>
          <w:szCs w:val="20"/>
        </w:rPr>
        <w:t xml:space="preserve"> </w:t>
      </w:r>
      <w:r w:rsidRPr="003D25CC">
        <w:rPr>
          <w:rFonts w:ascii="Garamond" w:hAnsi="Garamond"/>
          <w:sz w:val="20"/>
          <w:szCs w:val="20"/>
        </w:rPr>
        <w:t>Lowood, , (2003), “</w:t>
      </w:r>
      <w:r w:rsidRPr="003D25CC">
        <w:rPr>
          <w:rFonts w:ascii="Garamond" w:hAnsi="Garamond"/>
          <w:i/>
          <w:sz w:val="20"/>
          <w:szCs w:val="20"/>
        </w:rPr>
        <w:t>Virtual Reality (VR</w:t>
      </w:r>
      <w:r w:rsidRPr="003D25CC">
        <w:rPr>
          <w:rFonts w:ascii="Garamond" w:hAnsi="Garamond"/>
          <w:sz w:val="20"/>
          <w:szCs w:val="20"/>
        </w:rPr>
        <w:t>)”, in the Encyclopædia Britannica, retrieved on 25 Dece</w:t>
      </w:r>
      <w:r w:rsidRPr="003D25CC">
        <w:rPr>
          <w:rFonts w:ascii="Garamond" w:hAnsi="Garamond"/>
          <w:sz w:val="20"/>
          <w:szCs w:val="20"/>
        </w:rPr>
        <w:t>m</w:t>
      </w:r>
      <w:r w:rsidRPr="003D25CC">
        <w:rPr>
          <w:rFonts w:ascii="Garamond" w:hAnsi="Garamond"/>
          <w:sz w:val="20"/>
          <w:szCs w:val="20"/>
        </w:rPr>
        <w:t>ber 2014, from http://www.britannica.com/</w:t>
      </w:r>
      <w:r w:rsidRPr="003D25CC">
        <w:rPr>
          <w:rFonts w:ascii="Garamond" w:hAnsi="Garamond"/>
          <w:sz w:val="20"/>
          <w:szCs w:val="20"/>
        </w:rPr>
        <w:br/>
        <w:t xml:space="preserve">EBchecked/topic/630181/virtual-reality-VR/253104/Education-and-training  </w:t>
      </w:r>
      <w:r w:rsidRPr="003D25CC">
        <w:rPr>
          <w:rFonts w:ascii="Garamond" w:hAnsi="Garamond"/>
          <w:sz w:val="20"/>
          <w:szCs w:val="20"/>
        </w:rPr>
        <w:br/>
        <w:t xml:space="preserve">&amp; </w:t>
      </w:r>
      <w:r w:rsidRPr="003D25CC">
        <w:rPr>
          <w:rFonts w:ascii="Garamond" w:hAnsi="Garamond"/>
          <w:sz w:val="20"/>
          <w:szCs w:val="20"/>
        </w:rPr>
        <w:br/>
        <w:t xml:space="preserve">Kraus-Maffei Wegmann (KMW), </w:t>
      </w:r>
      <w:r w:rsidRPr="003D25CC">
        <w:rPr>
          <w:rFonts w:ascii="Garamond" w:hAnsi="Garamond"/>
          <w:i/>
          <w:sz w:val="20"/>
          <w:szCs w:val="20"/>
        </w:rPr>
        <w:t>Turret Trainer</w:t>
      </w:r>
      <w:r w:rsidRPr="003D25CC">
        <w:rPr>
          <w:rFonts w:ascii="Garamond" w:hAnsi="Garamond"/>
          <w:sz w:val="20"/>
          <w:szCs w:val="20"/>
        </w:rPr>
        <w:t>, r</w:t>
      </w:r>
      <w:r w:rsidRPr="003D25CC">
        <w:rPr>
          <w:rFonts w:ascii="Garamond" w:hAnsi="Garamond"/>
          <w:sz w:val="20"/>
          <w:szCs w:val="20"/>
        </w:rPr>
        <w:t>e</w:t>
      </w:r>
      <w:r w:rsidRPr="003D25CC">
        <w:rPr>
          <w:rFonts w:ascii="Garamond" w:hAnsi="Garamond"/>
          <w:sz w:val="20"/>
          <w:szCs w:val="20"/>
        </w:rPr>
        <w:t xml:space="preserve">trieved from internet on 26 December 2014, from: http://www.kmweg.com/home/training-simulation/gunnery-and-combat-training/turret-trainer/product-information.html </w:t>
      </w:r>
    </w:p>
  </w:endnote>
  <w:endnote w:id="11">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P.</w:t>
      </w:r>
      <w:r>
        <w:rPr>
          <w:rFonts w:ascii="Garamond" w:hAnsi="Garamond"/>
          <w:sz w:val="20"/>
          <w:szCs w:val="20"/>
        </w:rPr>
        <w:t xml:space="preserve"> </w:t>
      </w:r>
      <w:r w:rsidRPr="003D25CC">
        <w:rPr>
          <w:rFonts w:ascii="Garamond" w:hAnsi="Garamond"/>
          <w:sz w:val="20"/>
          <w:szCs w:val="20"/>
        </w:rPr>
        <w:t xml:space="preserve">Messina, , Brunett, S., </w:t>
      </w:r>
      <w:r>
        <w:rPr>
          <w:rFonts w:ascii="Garamond" w:hAnsi="Garamond"/>
          <w:sz w:val="20"/>
          <w:szCs w:val="20"/>
        </w:rPr>
        <w:t>D. M. Davis</w:t>
      </w:r>
      <w:r w:rsidRPr="003D25CC">
        <w:rPr>
          <w:rFonts w:ascii="Garamond" w:hAnsi="Garamond"/>
          <w:sz w:val="20"/>
          <w:szCs w:val="20"/>
        </w:rPr>
        <w:t xml:space="preserve">, Gottschalk, T., Curkendall, D., &amp; Seigel, H., (1997b) “Distributed Interactive Simulation for Synthetic Forces”, in the Proceedings of the 11th </w:t>
      </w:r>
      <w:r w:rsidRPr="003D25CC">
        <w:rPr>
          <w:rFonts w:ascii="Garamond" w:hAnsi="Garamond"/>
          <w:i/>
          <w:sz w:val="20"/>
          <w:szCs w:val="20"/>
        </w:rPr>
        <w:t>International Parallel Processing Symposium</w:t>
      </w:r>
      <w:r w:rsidRPr="003D25CC">
        <w:rPr>
          <w:rFonts w:ascii="Garamond" w:hAnsi="Garamond"/>
          <w:sz w:val="20"/>
          <w:szCs w:val="20"/>
        </w:rPr>
        <w:t>, Geneva, Switzerland.</w:t>
      </w:r>
    </w:p>
  </w:endnote>
  <w:endnote w:id="12">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T. D.</w:t>
      </w:r>
      <w:r>
        <w:rPr>
          <w:rFonts w:ascii="Garamond" w:hAnsi="Garamond"/>
          <w:sz w:val="20"/>
          <w:szCs w:val="20"/>
        </w:rPr>
        <w:t xml:space="preserve"> </w:t>
      </w:r>
      <w:r w:rsidRPr="003D25CC">
        <w:rPr>
          <w:rFonts w:ascii="Garamond" w:hAnsi="Garamond"/>
          <w:sz w:val="20"/>
          <w:szCs w:val="20"/>
        </w:rPr>
        <w:t xml:space="preserve">Gottschalk, Yao, K-T., Wagenbreth, G. &amp; </w:t>
      </w:r>
      <w:r>
        <w:rPr>
          <w:rFonts w:ascii="Garamond" w:hAnsi="Garamond"/>
          <w:sz w:val="20"/>
          <w:szCs w:val="20"/>
        </w:rPr>
        <w:t>D. M. Davis</w:t>
      </w:r>
      <w:r w:rsidRPr="003D25CC">
        <w:rPr>
          <w:rFonts w:ascii="Garamond" w:hAnsi="Garamond"/>
          <w:sz w:val="20"/>
          <w:szCs w:val="20"/>
        </w:rPr>
        <w:t xml:space="preserve"> M., (2010), “Distributed and Interactive Simulations Operating at Large Scale for Transcont</w:t>
      </w:r>
      <w:r w:rsidRPr="003D25CC">
        <w:rPr>
          <w:rFonts w:ascii="Garamond" w:hAnsi="Garamond"/>
          <w:sz w:val="20"/>
          <w:szCs w:val="20"/>
        </w:rPr>
        <w:t>i</w:t>
      </w:r>
      <w:r w:rsidRPr="003D25CC">
        <w:rPr>
          <w:rFonts w:ascii="Garamond" w:hAnsi="Garamond"/>
          <w:sz w:val="20"/>
          <w:szCs w:val="20"/>
        </w:rPr>
        <w:t xml:space="preserve">nental Experimentation”, in the </w:t>
      </w:r>
      <w:r w:rsidRPr="003D25CC">
        <w:rPr>
          <w:rStyle w:val="Emphasis"/>
          <w:rFonts w:ascii="Garamond" w:hAnsi="Garamond"/>
          <w:sz w:val="20"/>
          <w:szCs w:val="20"/>
        </w:rPr>
        <w:t>Proceedings of the IEEE/ACM Distributed Simulations and Real Time Appl</w:t>
      </w:r>
      <w:r w:rsidRPr="003D25CC">
        <w:rPr>
          <w:rStyle w:val="Emphasis"/>
          <w:rFonts w:ascii="Garamond" w:hAnsi="Garamond"/>
          <w:sz w:val="20"/>
          <w:szCs w:val="20"/>
        </w:rPr>
        <w:t>i</w:t>
      </w:r>
      <w:r w:rsidRPr="003D25CC">
        <w:rPr>
          <w:rStyle w:val="Emphasis"/>
          <w:rFonts w:ascii="Garamond" w:hAnsi="Garamond"/>
          <w:sz w:val="20"/>
          <w:szCs w:val="20"/>
        </w:rPr>
        <w:t>cations 2010 Conference</w:t>
      </w:r>
      <w:r w:rsidRPr="003D25CC">
        <w:rPr>
          <w:rFonts w:ascii="Garamond" w:hAnsi="Garamond"/>
          <w:sz w:val="20"/>
          <w:szCs w:val="20"/>
        </w:rPr>
        <w:t>, Fairfax, Virginia.</w:t>
      </w:r>
    </w:p>
  </w:endnote>
  <w:endnote w:id="13">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K.T.</w:t>
      </w:r>
      <w:r>
        <w:rPr>
          <w:rFonts w:ascii="Garamond" w:hAnsi="Garamond"/>
          <w:sz w:val="20"/>
          <w:szCs w:val="20"/>
        </w:rPr>
        <w:t xml:space="preserve"> </w:t>
      </w:r>
      <w:r w:rsidRPr="003D25CC">
        <w:rPr>
          <w:rFonts w:ascii="Garamond" w:hAnsi="Garamond"/>
          <w:sz w:val="20"/>
          <w:szCs w:val="20"/>
        </w:rPr>
        <w:t xml:space="preserve">Yao, , Lucas, R. F., Ward, C. E., &amp; Wagenbreth, G., (2009), “Data Analysis for Massively Distributed Simulations”, in the Proceedings of the </w:t>
      </w:r>
      <w:r w:rsidRPr="003D25CC">
        <w:rPr>
          <w:rFonts w:ascii="Garamond" w:hAnsi="Garamond"/>
          <w:i/>
          <w:sz w:val="20"/>
          <w:szCs w:val="20"/>
        </w:rPr>
        <w:t>Interservice/Industry Simulation, Training and Education Co</w:t>
      </w:r>
      <w:r w:rsidRPr="003D25CC">
        <w:rPr>
          <w:rFonts w:ascii="Garamond" w:hAnsi="Garamond"/>
          <w:i/>
          <w:sz w:val="20"/>
          <w:szCs w:val="20"/>
        </w:rPr>
        <w:t>n</w:t>
      </w:r>
      <w:r w:rsidRPr="003D25CC">
        <w:rPr>
          <w:rFonts w:ascii="Garamond" w:hAnsi="Garamond"/>
          <w:i/>
          <w:sz w:val="20"/>
          <w:szCs w:val="20"/>
        </w:rPr>
        <w:t>ference, Orlando</w:t>
      </w:r>
      <w:r w:rsidRPr="003D25CC">
        <w:rPr>
          <w:rFonts w:ascii="Garamond" w:hAnsi="Garamond"/>
          <w:sz w:val="20"/>
          <w:szCs w:val="20"/>
        </w:rPr>
        <w:t xml:space="preserve">, Florida, 2009      </w:t>
      </w:r>
    </w:p>
  </w:endnote>
  <w:endnote w:id="14">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R. J.</w:t>
      </w:r>
      <w:r>
        <w:rPr>
          <w:rFonts w:ascii="Garamond" w:hAnsi="Garamond"/>
          <w:sz w:val="20"/>
          <w:szCs w:val="20"/>
        </w:rPr>
        <w:t xml:space="preserve"> </w:t>
      </w:r>
      <w:r w:rsidRPr="003D25CC">
        <w:rPr>
          <w:rFonts w:ascii="Garamond" w:hAnsi="Garamond"/>
          <w:sz w:val="20"/>
          <w:szCs w:val="20"/>
        </w:rPr>
        <w:t>Graebener , , Rafuse , G., Miller, R. &amp; Yao, K.- T., (2003), “The Road to Successful Joint Exper</w:t>
      </w:r>
      <w:r w:rsidRPr="003D25CC">
        <w:rPr>
          <w:rFonts w:ascii="Garamond" w:hAnsi="Garamond"/>
          <w:sz w:val="20"/>
          <w:szCs w:val="20"/>
        </w:rPr>
        <w:t>i</w:t>
      </w:r>
      <w:r w:rsidRPr="003D25CC">
        <w:rPr>
          <w:rFonts w:ascii="Garamond" w:hAnsi="Garamond"/>
          <w:sz w:val="20"/>
          <w:szCs w:val="20"/>
        </w:rPr>
        <w:t xml:space="preserve">mentation Starts at the Data Collection Trail”, in the Proceedings of the </w:t>
      </w:r>
      <w:r w:rsidRPr="003D25CC">
        <w:rPr>
          <w:rFonts w:ascii="Garamond" w:hAnsi="Garamond"/>
          <w:i/>
          <w:sz w:val="20"/>
          <w:szCs w:val="20"/>
        </w:rPr>
        <w:t>Interservice/Industry Simulation, Trai</w:t>
      </w:r>
      <w:r w:rsidRPr="003D25CC">
        <w:rPr>
          <w:rFonts w:ascii="Garamond" w:hAnsi="Garamond"/>
          <w:i/>
          <w:sz w:val="20"/>
          <w:szCs w:val="20"/>
        </w:rPr>
        <w:t>n</w:t>
      </w:r>
      <w:r w:rsidRPr="003D25CC">
        <w:rPr>
          <w:rFonts w:ascii="Garamond" w:hAnsi="Garamond"/>
          <w:i/>
          <w:sz w:val="20"/>
          <w:szCs w:val="20"/>
        </w:rPr>
        <w:t>ing and Education Conference</w:t>
      </w:r>
      <w:r w:rsidRPr="003D25CC">
        <w:rPr>
          <w:rFonts w:ascii="Garamond" w:hAnsi="Garamond"/>
          <w:sz w:val="20"/>
          <w:szCs w:val="20"/>
        </w:rPr>
        <w:t xml:space="preserve">, Orlando, Florida, 2003 </w:t>
      </w:r>
    </w:p>
  </w:endnote>
  <w:endnote w:id="15">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Cyclocane.com, (2014), “</w:t>
      </w:r>
      <w:r w:rsidRPr="003D25CC">
        <w:rPr>
          <w:rFonts w:ascii="Garamond" w:hAnsi="Garamond"/>
          <w:i/>
          <w:sz w:val="20"/>
          <w:szCs w:val="20"/>
        </w:rPr>
        <w:t>Spaghetti Models from NCAR, Tropical Storm Daniel Track and Intensity</w:t>
      </w:r>
      <w:r w:rsidRPr="003D25CC">
        <w:rPr>
          <w:rFonts w:ascii="Garamond" w:hAnsi="Garamond"/>
          <w:sz w:val="20"/>
          <w:szCs w:val="20"/>
        </w:rPr>
        <w:t>”, r</w:t>
      </w:r>
      <w:r w:rsidRPr="003D25CC">
        <w:rPr>
          <w:rFonts w:ascii="Garamond" w:hAnsi="Garamond"/>
          <w:sz w:val="20"/>
          <w:szCs w:val="20"/>
        </w:rPr>
        <w:t>e</w:t>
      </w:r>
      <w:r w:rsidRPr="003D25CC">
        <w:rPr>
          <w:rFonts w:ascii="Garamond" w:hAnsi="Garamond"/>
          <w:sz w:val="20"/>
          <w:szCs w:val="20"/>
        </w:rPr>
        <w:t>trieved from internet on 17 December 2014, from http://www.cyclocane.com/daniel-spaghetti-models/.</w:t>
      </w:r>
    </w:p>
  </w:endnote>
  <w:endnote w:id="16">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 xml:space="preserve">stackOverflow, 2014   Greenland, S. &amp; Brumback, B., (2002), “An overview of relations among causal modeling methods”, </w:t>
      </w:r>
      <w:r w:rsidRPr="003D25CC">
        <w:rPr>
          <w:rFonts w:ascii="Garamond" w:hAnsi="Garamond"/>
          <w:i/>
          <w:sz w:val="20"/>
          <w:szCs w:val="20"/>
        </w:rPr>
        <w:t>International Journal of Epidemiology</w:t>
      </w:r>
      <w:r w:rsidRPr="003D25CC">
        <w:rPr>
          <w:rFonts w:ascii="Garamond" w:hAnsi="Garamond"/>
          <w:sz w:val="20"/>
          <w:szCs w:val="20"/>
        </w:rPr>
        <w:t>, 2002; 31(5):1030-1037.</w:t>
      </w:r>
    </w:p>
  </w:endnote>
  <w:endnote w:id="17">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 xml:space="preserve">stackOverflow, 2014   Greenland, S. &amp; Brumback, B., (2002), “An overview of relations among causal modeling methods”, </w:t>
      </w:r>
      <w:r w:rsidRPr="003D25CC">
        <w:rPr>
          <w:rFonts w:ascii="Garamond" w:hAnsi="Garamond"/>
          <w:i/>
          <w:sz w:val="20"/>
          <w:szCs w:val="20"/>
        </w:rPr>
        <w:t>International Journal of Epidemiology</w:t>
      </w:r>
      <w:r w:rsidRPr="003D25CC">
        <w:rPr>
          <w:rFonts w:ascii="Garamond" w:hAnsi="Garamond"/>
          <w:sz w:val="20"/>
          <w:szCs w:val="20"/>
        </w:rPr>
        <w:t>, 2002; 31(5):1030-1037.</w:t>
      </w:r>
    </w:p>
  </w:endnote>
  <w:endnote w:id="18">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Simple English Wikipedia, (2014), “</w:t>
      </w:r>
      <w:r w:rsidRPr="003D25CC">
        <w:rPr>
          <w:rFonts w:ascii="Garamond" w:hAnsi="Garamond"/>
          <w:i/>
          <w:sz w:val="20"/>
          <w:szCs w:val="20"/>
        </w:rPr>
        <w:t>Quantum m</w:t>
      </w:r>
      <w:r w:rsidRPr="003D25CC">
        <w:rPr>
          <w:rFonts w:ascii="Garamond" w:hAnsi="Garamond"/>
          <w:i/>
          <w:sz w:val="20"/>
          <w:szCs w:val="20"/>
        </w:rPr>
        <w:t>e</w:t>
      </w:r>
      <w:r w:rsidRPr="003D25CC">
        <w:rPr>
          <w:rFonts w:ascii="Garamond" w:hAnsi="Garamond"/>
          <w:i/>
          <w:sz w:val="20"/>
          <w:szCs w:val="20"/>
        </w:rPr>
        <w:t>chanics</w:t>
      </w:r>
      <w:r w:rsidRPr="003D25CC">
        <w:rPr>
          <w:rFonts w:ascii="Garamond" w:hAnsi="Garamond"/>
          <w:sz w:val="20"/>
          <w:szCs w:val="20"/>
        </w:rPr>
        <w:t>”, Retrieved on:18 December 2014, from http://simple.wikipedia.org/wiki/Quantum_mechanics</w:t>
      </w:r>
    </w:p>
  </w:endnote>
  <w:endnote w:id="19">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 xml:space="preserve">ICT, (2015b), Video of Technology for SimCoach. Retrieved on 27 June 2015 from </w:t>
      </w:r>
      <w:hyperlink r:id="rId1" w:history="1">
        <w:r w:rsidRPr="003D25CC">
          <w:rPr>
            <w:rStyle w:val="Hyperlink"/>
            <w:rFonts w:ascii="Garamond" w:hAnsi="Garamond"/>
            <w:sz w:val="20"/>
            <w:szCs w:val="20"/>
          </w:rPr>
          <w:t>https://youtu.be/iDixyOQYdMA?list=PLBF277FAE78E8CB39</w:t>
        </w:r>
      </w:hyperlink>
    </w:p>
  </w:endnote>
  <w:endnote w:id="20">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Lockheed-Martin, (2015). .</w:t>
      </w:r>
      <w:r w:rsidRPr="003D25CC">
        <w:rPr>
          <w:rFonts w:ascii="Garamond" w:hAnsi="Garamond"/>
        </w:rPr>
        <w:t xml:space="preserve"> </w:t>
      </w:r>
      <w:r w:rsidRPr="003D25CC">
        <w:rPr>
          <w:rFonts w:ascii="Garamond" w:hAnsi="Garamond"/>
          <w:sz w:val="20"/>
          <w:szCs w:val="20"/>
        </w:rPr>
        <w:t>Quantum Computing Approach to V&amp;V of Complex Systems Overview. Retrieved on 06 July 2015 from : http://www.mys5.org/Proceedings/2014/Day_3_S5_2014/2014-S5-Day3-09_Elliott.pdf</w:t>
      </w:r>
    </w:p>
  </w:endnote>
  <w:endnote w:id="21">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w:t>
      </w:r>
      <w:r>
        <w:rPr>
          <w:rFonts w:ascii="Garamond" w:hAnsi="Garamond"/>
          <w:sz w:val="20"/>
          <w:szCs w:val="20"/>
        </w:rPr>
        <w:t>.</w:t>
      </w:r>
      <w:r w:rsidRPr="003D25CC">
        <w:rPr>
          <w:rFonts w:ascii="Garamond" w:hAnsi="Garamond"/>
          <w:sz w:val="20"/>
          <w:szCs w:val="20"/>
        </w:rPr>
        <w:t xml:space="preserve"> A</w:t>
      </w:r>
      <w:r>
        <w:rPr>
          <w:rFonts w:ascii="Garamond" w:hAnsi="Garamond"/>
          <w:sz w:val="20"/>
          <w:szCs w:val="20"/>
        </w:rPr>
        <w:t>.</w:t>
      </w:r>
      <w:r w:rsidRPr="003D25CC">
        <w:rPr>
          <w:rFonts w:ascii="Garamond" w:hAnsi="Garamond"/>
          <w:sz w:val="20"/>
          <w:szCs w:val="20"/>
        </w:rPr>
        <w:t xml:space="preserve"> Kolb (1984). “</w:t>
      </w:r>
      <w:r w:rsidRPr="003D25CC">
        <w:rPr>
          <w:rFonts w:ascii="Garamond" w:hAnsi="Garamond"/>
          <w:i/>
          <w:sz w:val="20"/>
          <w:szCs w:val="20"/>
        </w:rPr>
        <w:t>Experiential Learning: experience as the source of learning and development</w:t>
      </w:r>
      <w:r w:rsidRPr="003D25CC">
        <w:rPr>
          <w:rFonts w:ascii="Garamond" w:hAnsi="Garamond"/>
          <w:sz w:val="20"/>
          <w:szCs w:val="20"/>
        </w:rPr>
        <w:t>”, Prentice-Hall, Upper Saddle River, New Jersey, USA..</w:t>
      </w:r>
    </w:p>
  </w:endnote>
  <w:endnote w:id="22">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N.</w:t>
      </w:r>
      <w:r>
        <w:rPr>
          <w:rFonts w:ascii="Garamond" w:hAnsi="Garamond"/>
          <w:sz w:val="20"/>
          <w:szCs w:val="20"/>
        </w:rPr>
        <w:t xml:space="preserve"> Fleming,</w:t>
      </w:r>
      <w:r w:rsidRPr="003D25CC">
        <w:rPr>
          <w:rFonts w:ascii="Garamond" w:hAnsi="Garamond"/>
          <w:sz w:val="20"/>
          <w:szCs w:val="20"/>
        </w:rPr>
        <w:t xml:space="preserve"> (2012), “Introduction to VARK”, R</w:t>
      </w:r>
      <w:r w:rsidRPr="003D25CC">
        <w:rPr>
          <w:rFonts w:ascii="Garamond" w:hAnsi="Garamond"/>
          <w:sz w:val="20"/>
          <w:szCs w:val="20"/>
        </w:rPr>
        <w:t>e</w:t>
      </w:r>
      <w:r w:rsidRPr="003D25CC">
        <w:rPr>
          <w:rFonts w:ascii="Garamond" w:hAnsi="Garamond"/>
          <w:sz w:val="20"/>
          <w:szCs w:val="20"/>
        </w:rPr>
        <w:t>trieved on 16 September 2014, from http://legacy.hazard.kctcs.edu/VARK/introduction.htm .</w:t>
      </w:r>
    </w:p>
  </w:endnote>
  <w:endnote w:id="23">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W. K.</w:t>
      </w:r>
      <w:r>
        <w:rPr>
          <w:rFonts w:ascii="Garamond" w:hAnsi="Garamond"/>
          <w:sz w:val="20"/>
          <w:szCs w:val="20"/>
        </w:rPr>
        <w:t xml:space="preserve"> </w:t>
      </w:r>
      <w:r w:rsidRPr="003D25CC">
        <w:rPr>
          <w:rFonts w:ascii="Garamond" w:hAnsi="Garamond"/>
          <w:sz w:val="20"/>
          <w:szCs w:val="20"/>
        </w:rPr>
        <w:t>Vaneman, and Budka, R. (2013), “Defining a System of Systems Engineering and Integration A</w:t>
      </w:r>
      <w:r w:rsidRPr="003D25CC">
        <w:rPr>
          <w:rFonts w:ascii="Garamond" w:hAnsi="Garamond"/>
          <w:sz w:val="20"/>
          <w:szCs w:val="20"/>
        </w:rPr>
        <w:t>p</w:t>
      </w:r>
      <w:r w:rsidRPr="003D25CC">
        <w:rPr>
          <w:rFonts w:ascii="Garamond" w:hAnsi="Garamond"/>
          <w:sz w:val="20"/>
          <w:szCs w:val="20"/>
        </w:rPr>
        <w:t xml:space="preserve">proach to Address the Navy's Information Technology Technical Authority”. </w:t>
      </w:r>
      <w:r w:rsidRPr="003D25CC">
        <w:rPr>
          <w:rFonts w:ascii="Garamond" w:hAnsi="Garamond"/>
          <w:i/>
          <w:sz w:val="20"/>
          <w:szCs w:val="20"/>
        </w:rPr>
        <w:t>INCOSE International Symposium</w:t>
      </w:r>
      <w:r w:rsidRPr="003D25CC">
        <w:rPr>
          <w:rFonts w:ascii="Garamond" w:hAnsi="Garamond"/>
          <w:sz w:val="20"/>
          <w:szCs w:val="20"/>
        </w:rPr>
        <w:t>, 23: 1202–1214.Keegan, J., (2988), “</w:t>
      </w:r>
      <w:r w:rsidRPr="003D25CC">
        <w:rPr>
          <w:rFonts w:ascii="Garamond" w:hAnsi="Garamond"/>
          <w:i/>
          <w:sz w:val="20"/>
          <w:szCs w:val="20"/>
        </w:rPr>
        <w:t>The Mask of Co</w:t>
      </w:r>
      <w:r w:rsidRPr="003D25CC">
        <w:rPr>
          <w:rFonts w:ascii="Garamond" w:hAnsi="Garamond"/>
          <w:i/>
          <w:sz w:val="20"/>
          <w:szCs w:val="20"/>
        </w:rPr>
        <w:t>m</w:t>
      </w:r>
      <w:r w:rsidRPr="003D25CC">
        <w:rPr>
          <w:rFonts w:ascii="Garamond" w:hAnsi="Garamond"/>
          <w:i/>
          <w:sz w:val="20"/>
          <w:szCs w:val="20"/>
        </w:rPr>
        <w:t>mand</w:t>
      </w:r>
      <w:r w:rsidRPr="003D25CC">
        <w:rPr>
          <w:rFonts w:ascii="Garamond" w:hAnsi="Garamond"/>
          <w:sz w:val="20"/>
          <w:szCs w:val="20"/>
        </w:rPr>
        <w:t>”, New York: Viking Press</w:t>
      </w:r>
    </w:p>
  </w:endnote>
  <w:endnote w:id="24">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w:t>
      </w:r>
      <w:r>
        <w:rPr>
          <w:rFonts w:ascii="Garamond" w:hAnsi="Garamond"/>
          <w:sz w:val="20"/>
          <w:szCs w:val="20"/>
        </w:rPr>
        <w:t xml:space="preserve"> </w:t>
      </w:r>
      <w:r w:rsidRPr="003D25CC">
        <w:rPr>
          <w:rFonts w:ascii="Garamond" w:hAnsi="Garamond"/>
          <w:sz w:val="20"/>
          <w:szCs w:val="20"/>
        </w:rPr>
        <w:t>Ariely, (2011), “The Upside of Irrationality: The Unexpected Benefits of Defying Logic”, New York: Harper Perennial,</w:t>
      </w:r>
    </w:p>
  </w:endnote>
  <w:endnote w:id="25">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R.</w:t>
      </w:r>
      <w:r>
        <w:rPr>
          <w:rFonts w:ascii="Garamond" w:hAnsi="Garamond"/>
          <w:sz w:val="20"/>
          <w:szCs w:val="20"/>
        </w:rPr>
        <w:t xml:space="preserve">F. </w:t>
      </w:r>
      <w:r w:rsidRPr="003D25CC">
        <w:rPr>
          <w:rFonts w:ascii="Garamond" w:hAnsi="Garamond"/>
          <w:sz w:val="20"/>
          <w:szCs w:val="20"/>
        </w:rPr>
        <w:t>Lucas,</w:t>
      </w:r>
      <w:r>
        <w:rPr>
          <w:rFonts w:ascii="Garamond" w:hAnsi="Garamond"/>
          <w:sz w:val="20"/>
          <w:szCs w:val="20"/>
        </w:rPr>
        <w:t xml:space="preserve"> </w:t>
      </w:r>
      <w:r w:rsidRPr="003D25CC">
        <w:rPr>
          <w:rFonts w:ascii="Garamond" w:hAnsi="Garamond"/>
          <w:sz w:val="20"/>
          <w:szCs w:val="20"/>
        </w:rPr>
        <w:t xml:space="preserve">&amp; </w:t>
      </w:r>
      <w:r>
        <w:rPr>
          <w:rFonts w:ascii="Garamond" w:hAnsi="Garamond"/>
          <w:sz w:val="20"/>
          <w:szCs w:val="20"/>
        </w:rPr>
        <w:t>D. M. Davis</w:t>
      </w:r>
      <w:r w:rsidRPr="003D25CC">
        <w:rPr>
          <w:rFonts w:ascii="Garamond" w:hAnsi="Garamond"/>
          <w:sz w:val="20"/>
          <w:szCs w:val="20"/>
        </w:rPr>
        <w:t>, "Joint Experiment</w:t>
      </w:r>
      <w:r w:rsidRPr="003D25CC">
        <w:rPr>
          <w:rFonts w:ascii="Garamond" w:hAnsi="Garamond"/>
          <w:sz w:val="20"/>
          <w:szCs w:val="20"/>
        </w:rPr>
        <w:t>a</w:t>
      </w:r>
      <w:r w:rsidRPr="003D25CC">
        <w:rPr>
          <w:rFonts w:ascii="Garamond" w:hAnsi="Garamond"/>
          <w:sz w:val="20"/>
          <w:szCs w:val="20"/>
        </w:rPr>
        <w:t xml:space="preserve">tion on Scalable Parallel Processors," (2003), in the </w:t>
      </w:r>
      <w:r w:rsidRPr="003D25CC">
        <w:rPr>
          <w:rStyle w:val="Emphasis"/>
          <w:rFonts w:ascii="Garamond" w:hAnsi="Garamond"/>
          <w:sz w:val="20"/>
          <w:szCs w:val="20"/>
        </w:rPr>
        <w:t>Proceedings of the Interservice/Industry Simulation, Training and Education Conference</w:t>
      </w:r>
      <w:r w:rsidRPr="003D25CC">
        <w:rPr>
          <w:rFonts w:ascii="Garamond" w:hAnsi="Garamond"/>
          <w:sz w:val="20"/>
          <w:szCs w:val="20"/>
        </w:rPr>
        <w:t xml:space="preserve">, Orlando, Florida, 2003. </w:t>
      </w:r>
    </w:p>
  </w:endnote>
  <w:endnote w:id="26">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J. Surdu, &amp; Kitka, K., (2008) “Deep Green: Co</w:t>
      </w:r>
      <w:r w:rsidRPr="003D25CC">
        <w:rPr>
          <w:rFonts w:ascii="Garamond" w:hAnsi="Garamond"/>
          <w:sz w:val="20"/>
          <w:szCs w:val="20"/>
        </w:rPr>
        <w:t>m</w:t>
      </w:r>
      <w:r w:rsidRPr="003D25CC">
        <w:rPr>
          <w:rFonts w:ascii="Garamond" w:hAnsi="Garamond"/>
          <w:sz w:val="20"/>
          <w:szCs w:val="20"/>
        </w:rPr>
        <w:t xml:space="preserve">mander’s tool for COA’s Concept”, in the Proceedings of the </w:t>
      </w:r>
      <w:r w:rsidRPr="003D25CC">
        <w:rPr>
          <w:rFonts w:ascii="Garamond" w:hAnsi="Garamond"/>
          <w:i/>
          <w:sz w:val="20"/>
          <w:szCs w:val="20"/>
        </w:rPr>
        <w:t>2008 Computing, Communications and Control Tec</w:t>
      </w:r>
      <w:r w:rsidRPr="003D25CC">
        <w:rPr>
          <w:rFonts w:ascii="Garamond" w:hAnsi="Garamond"/>
          <w:i/>
          <w:sz w:val="20"/>
          <w:szCs w:val="20"/>
        </w:rPr>
        <w:t>h</w:t>
      </w:r>
      <w:r w:rsidRPr="003D25CC">
        <w:rPr>
          <w:rFonts w:ascii="Garamond" w:hAnsi="Garamond"/>
          <w:i/>
          <w:sz w:val="20"/>
          <w:szCs w:val="20"/>
        </w:rPr>
        <w:t>nology Conference (DDT)</w:t>
      </w:r>
      <w:r w:rsidRPr="003D25CC">
        <w:rPr>
          <w:rFonts w:ascii="Garamond" w:hAnsi="Garamond"/>
          <w:sz w:val="20"/>
          <w:szCs w:val="20"/>
        </w:rPr>
        <w:t>. Orlando Fl.</w:t>
      </w:r>
    </w:p>
  </w:endnote>
  <w:endnote w:id="27">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R.</w:t>
      </w:r>
      <w:r>
        <w:rPr>
          <w:rFonts w:ascii="Garamond" w:hAnsi="Garamond"/>
          <w:sz w:val="20"/>
          <w:szCs w:val="20"/>
        </w:rPr>
        <w:t xml:space="preserve"> </w:t>
      </w:r>
      <w:r w:rsidRPr="003D25CC">
        <w:rPr>
          <w:rFonts w:ascii="Garamond" w:hAnsi="Garamond"/>
          <w:sz w:val="20"/>
          <w:szCs w:val="20"/>
        </w:rPr>
        <w:t>Feynman, , (1982), "Simulating Physics with Computers", International Journal of Theoretical Phy</w:t>
      </w:r>
      <w:r w:rsidRPr="003D25CC">
        <w:rPr>
          <w:rFonts w:ascii="Garamond" w:hAnsi="Garamond"/>
          <w:sz w:val="20"/>
          <w:szCs w:val="20"/>
        </w:rPr>
        <w:t>s</w:t>
      </w:r>
      <w:r w:rsidRPr="003D25CC">
        <w:rPr>
          <w:rFonts w:ascii="Garamond" w:hAnsi="Garamond"/>
          <w:sz w:val="20"/>
          <w:szCs w:val="20"/>
        </w:rPr>
        <w:t>ics 21 (6–7): 467–488.</w:t>
      </w:r>
    </w:p>
  </w:endnote>
  <w:endnote w:id="28">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C. C.</w:t>
      </w:r>
      <w:r>
        <w:rPr>
          <w:rFonts w:ascii="Garamond" w:hAnsi="Garamond"/>
          <w:sz w:val="20"/>
          <w:szCs w:val="20"/>
        </w:rPr>
        <w:t xml:space="preserve"> </w:t>
      </w:r>
      <w:r w:rsidRPr="003D25CC">
        <w:rPr>
          <w:rFonts w:ascii="Garamond" w:hAnsi="Garamond"/>
          <w:sz w:val="20"/>
          <w:szCs w:val="20"/>
        </w:rPr>
        <w:t xml:space="preserve">Lo, &amp; Morton, J. J. L., (2014), “Will Silicon Save Quantum Computing? ”, </w:t>
      </w:r>
      <w:r w:rsidRPr="003D25CC">
        <w:rPr>
          <w:rFonts w:ascii="Garamond" w:hAnsi="Garamond"/>
          <w:i/>
          <w:sz w:val="20"/>
          <w:szCs w:val="20"/>
        </w:rPr>
        <w:t>IEEE Spectrum</w:t>
      </w:r>
      <w:r w:rsidRPr="003D25CC">
        <w:rPr>
          <w:rFonts w:ascii="Garamond" w:hAnsi="Garamond"/>
          <w:sz w:val="20"/>
          <w:szCs w:val="20"/>
        </w:rPr>
        <w:t>, R</w:t>
      </w:r>
      <w:r w:rsidRPr="003D25CC">
        <w:rPr>
          <w:rFonts w:ascii="Garamond" w:hAnsi="Garamond"/>
          <w:sz w:val="20"/>
          <w:szCs w:val="20"/>
        </w:rPr>
        <w:t>e</w:t>
      </w:r>
      <w:r w:rsidRPr="003D25CC">
        <w:rPr>
          <w:rFonts w:ascii="Garamond" w:hAnsi="Garamond"/>
          <w:sz w:val="20"/>
          <w:szCs w:val="20"/>
        </w:rPr>
        <w:t>trieved from the internet on 12 Sep 2014 from: http://spectrum.ieee.org/</w:t>
      </w:r>
      <w:r w:rsidRPr="003D25CC">
        <w:rPr>
          <w:rFonts w:ascii="Garamond" w:hAnsi="Garamond"/>
          <w:sz w:val="20"/>
          <w:szCs w:val="20"/>
        </w:rPr>
        <w:br/>
        <w:t>semiconductors/materials/will-silicon-save-quantum-computing.</w:t>
      </w:r>
    </w:p>
  </w:endnote>
  <w:endnote w:id="29">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T.</w:t>
      </w:r>
      <w:r>
        <w:rPr>
          <w:rFonts w:ascii="Garamond" w:hAnsi="Garamond"/>
          <w:sz w:val="20"/>
          <w:szCs w:val="20"/>
        </w:rPr>
        <w:t xml:space="preserve"> </w:t>
      </w:r>
      <w:r w:rsidRPr="003D25CC">
        <w:rPr>
          <w:rFonts w:ascii="Garamond" w:hAnsi="Garamond"/>
          <w:sz w:val="20"/>
          <w:szCs w:val="20"/>
        </w:rPr>
        <w:t>Lanting, and Przybysz, A. J. and Smirnov, A. Yu. and Spedalieri, F. M. and Amin, M. H. and Berkley, A. J. and Harris, R. and Altomare, F. and Boixo, S. and Bunyk, P. and Dickson, N. and Enderud, C. and Hi</w:t>
      </w:r>
      <w:r w:rsidRPr="003D25CC">
        <w:rPr>
          <w:rFonts w:ascii="Garamond" w:hAnsi="Garamond"/>
          <w:sz w:val="20"/>
          <w:szCs w:val="20"/>
        </w:rPr>
        <w:t>l</w:t>
      </w:r>
      <w:r w:rsidRPr="003D25CC">
        <w:rPr>
          <w:rFonts w:ascii="Garamond" w:hAnsi="Garamond"/>
          <w:sz w:val="20"/>
          <w:szCs w:val="20"/>
        </w:rPr>
        <w:t xml:space="preserve">ton, J. P. and Hoskinson, E. and Johnson, M. W. and Ladizinsky, E. and Ladizinsky, N. and Neufeld, R. and Oh, T. and Perminov, I. and Rich, C. and Thom, M. C. and Tolkacheva, E. and Uchaikin, S. and Wilson, A. B. and Rose, G., (2014), “Entanglement in a Quantum Annealing Processor”, </w:t>
      </w:r>
      <w:r w:rsidRPr="003D25CC">
        <w:rPr>
          <w:rFonts w:ascii="Garamond" w:hAnsi="Garamond"/>
          <w:i/>
          <w:sz w:val="20"/>
          <w:szCs w:val="20"/>
        </w:rPr>
        <w:t>Physical Review X</w:t>
      </w:r>
      <w:r w:rsidRPr="003D25CC">
        <w:rPr>
          <w:rFonts w:ascii="Garamond" w:hAnsi="Garamond"/>
          <w:sz w:val="20"/>
          <w:szCs w:val="20"/>
        </w:rPr>
        <w:t>, 4. 02104 (2014.</w:t>
      </w:r>
    </w:p>
  </w:endnote>
  <w:endnote w:id="30">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Pr>
          <w:rFonts w:ascii="Garamond" w:hAnsi="Garamond"/>
          <w:sz w:val="20"/>
          <w:szCs w:val="20"/>
        </w:rPr>
        <w:t>R.F. Lucas</w:t>
      </w:r>
      <w:r w:rsidRPr="003D25CC">
        <w:rPr>
          <w:rFonts w:ascii="Garamond" w:hAnsi="Garamond"/>
          <w:sz w:val="20"/>
          <w:szCs w:val="20"/>
        </w:rPr>
        <w:t xml:space="preserve">, Tran, John. J. J., Wagenbreth, G., Pratt, D. &amp; </w:t>
      </w:r>
      <w:r>
        <w:rPr>
          <w:rFonts w:ascii="Garamond" w:hAnsi="Garamond"/>
          <w:sz w:val="20"/>
          <w:szCs w:val="20"/>
        </w:rPr>
        <w:t>D. M. Davis</w:t>
      </w:r>
      <w:r w:rsidRPr="003D25CC">
        <w:rPr>
          <w:rFonts w:ascii="Garamond" w:hAnsi="Garamond"/>
          <w:sz w:val="20"/>
          <w:szCs w:val="20"/>
        </w:rPr>
        <w:t xml:space="preserve"> M. , (2013), “Practical Adi</w:t>
      </w:r>
      <w:r w:rsidRPr="003D25CC">
        <w:rPr>
          <w:rFonts w:ascii="Garamond" w:hAnsi="Garamond"/>
          <w:sz w:val="20"/>
          <w:szCs w:val="20"/>
        </w:rPr>
        <w:t>a</w:t>
      </w:r>
      <w:r w:rsidRPr="003D25CC">
        <w:rPr>
          <w:rFonts w:ascii="Garamond" w:hAnsi="Garamond"/>
          <w:sz w:val="20"/>
          <w:szCs w:val="20"/>
        </w:rPr>
        <w:t>batic Quantum Computing: Implications for the Sim</w:t>
      </w:r>
      <w:r w:rsidRPr="003D25CC">
        <w:rPr>
          <w:rFonts w:ascii="Garamond" w:hAnsi="Garamond"/>
          <w:sz w:val="20"/>
          <w:szCs w:val="20"/>
        </w:rPr>
        <w:t>u</w:t>
      </w:r>
      <w:r w:rsidRPr="003D25CC">
        <w:rPr>
          <w:rFonts w:ascii="Garamond" w:hAnsi="Garamond"/>
          <w:sz w:val="20"/>
          <w:szCs w:val="20"/>
        </w:rPr>
        <w:t xml:space="preserve">lation Community,” in the Proceedings of the </w:t>
      </w:r>
      <w:r w:rsidRPr="003D25CC">
        <w:rPr>
          <w:rFonts w:ascii="Garamond" w:hAnsi="Garamond"/>
          <w:i/>
          <w:sz w:val="20"/>
          <w:szCs w:val="20"/>
        </w:rPr>
        <w:t>Interservice/Industry Simulation, Training and Education Co</w:t>
      </w:r>
      <w:r w:rsidRPr="003D25CC">
        <w:rPr>
          <w:rFonts w:ascii="Garamond" w:hAnsi="Garamond"/>
          <w:i/>
          <w:sz w:val="20"/>
          <w:szCs w:val="20"/>
        </w:rPr>
        <w:t>n</w:t>
      </w:r>
      <w:r w:rsidRPr="003D25CC">
        <w:rPr>
          <w:rFonts w:ascii="Garamond" w:hAnsi="Garamond"/>
          <w:i/>
          <w:sz w:val="20"/>
          <w:szCs w:val="20"/>
        </w:rPr>
        <w:t>ference</w:t>
      </w:r>
      <w:r w:rsidRPr="003D25CC">
        <w:rPr>
          <w:rFonts w:ascii="Garamond" w:hAnsi="Garamond"/>
          <w:sz w:val="20"/>
          <w:szCs w:val="20"/>
        </w:rPr>
        <w:t>, Orlando, Florida, November, 2013</w:t>
      </w:r>
    </w:p>
  </w:endnote>
  <w:endnote w:id="31">
    <w:p w:rsidR="003915E0" w:rsidRPr="00117315" w:rsidRDefault="003915E0"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K. D.</w:t>
      </w:r>
      <w:r>
        <w:rPr>
          <w:rFonts w:ascii="Garamond" w:hAnsi="Garamond"/>
          <w:sz w:val="20"/>
          <w:szCs w:val="20"/>
        </w:rPr>
        <w:t xml:space="preserve"> </w:t>
      </w:r>
      <w:r w:rsidRPr="003D25CC">
        <w:rPr>
          <w:rFonts w:ascii="Garamond" w:hAnsi="Garamond"/>
          <w:sz w:val="20"/>
          <w:szCs w:val="20"/>
        </w:rPr>
        <w:t>Anthony, (2006), “</w:t>
      </w:r>
      <w:r w:rsidRPr="003D25CC">
        <w:rPr>
          <w:rFonts w:ascii="Garamond" w:hAnsi="Garamond"/>
          <w:i/>
          <w:sz w:val="20"/>
          <w:szCs w:val="20"/>
        </w:rPr>
        <w:t>Introduction to causal modeling, Bayesian theory and major Bayesian modeling tools for the intell</w:t>
      </w:r>
      <w:r w:rsidRPr="003D25CC">
        <w:rPr>
          <w:rFonts w:ascii="Garamond" w:hAnsi="Garamond"/>
          <w:i/>
          <w:sz w:val="20"/>
          <w:szCs w:val="20"/>
        </w:rPr>
        <w:t>i</w:t>
      </w:r>
      <w:r w:rsidRPr="003D25CC">
        <w:rPr>
          <w:rFonts w:ascii="Garamond" w:hAnsi="Garamond"/>
          <w:i/>
          <w:sz w:val="20"/>
          <w:szCs w:val="20"/>
        </w:rPr>
        <w:t>gence analyst”,</w:t>
      </w:r>
      <w:r w:rsidRPr="003D25CC">
        <w:rPr>
          <w:rFonts w:ascii="Garamond" w:hAnsi="Garamond"/>
          <w:sz w:val="20"/>
          <w:szCs w:val="20"/>
        </w:rPr>
        <w:t xml:space="preserve"> USAF National Air and Space Intelligence Center (NASIC), Wright-Paterson Air Force Base, Ohio.          </w:t>
      </w:r>
    </w:p>
  </w:endnote>
  <w:endnote w:id="32">
    <w:p w:rsidR="003915E0" w:rsidRPr="00117315" w:rsidRDefault="003915E0" w:rsidP="00117315">
      <w:pPr>
        <w:pStyle w:val="Refs"/>
        <w:tabs>
          <w:tab w:val="left" w:pos="540"/>
        </w:tabs>
        <w:ind w:right="0"/>
        <w:rPr>
          <w:rFonts w:ascii="Garamond" w:hAnsi="Garamond"/>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J.</w:t>
      </w:r>
      <w:r>
        <w:rPr>
          <w:rFonts w:ascii="Garamond" w:hAnsi="Garamond"/>
          <w:sz w:val="20"/>
          <w:szCs w:val="20"/>
        </w:rPr>
        <w:t xml:space="preserve"> </w:t>
      </w:r>
      <w:r w:rsidRPr="003D25CC">
        <w:rPr>
          <w:rFonts w:ascii="Garamond" w:hAnsi="Garamond"/>
          <w:sz w:val="20"/>
          <w:szCs w:val="20"/>
        </w:rPr>
        <w:t>Pearl,</w:t>
      </w:r>
      <w:r>
        <w:rPr>
          <w:rFonts w:ascii="Garamond" w:hAnsi="Garamond"/>
          <w:sz w:val="20"/>
          <w:szCs w:val="20"/>
        </w:rPr>
        <w:t xml:space="preserve"> </w:t>
      </w:r>
      <w:r w:rsidRPr="003D25CC">
        <w:rPr>
          <w:rFonts w:ascii="Garamond" w:hAnsi="Garamond"/>
          <w:sz w:val="20"/>
          <w:szCs w:val="20"/>
        </w:rPr>
        <w:t>(2000), “</w:t>
      </w:r>
      <w:r w:rsidRPr="003D25CC">
        <w:rPr>
          <w:rFonts w:ascii="Garamond" w:hAnsi="Garamond"/>
          <w:i/>
          <w:sz w:val="20"/>
          <w:szCs w:val="20"/>
        </w:rPr>
        <w:t>Causality: models, reasoning and infe</w:t>
      </w:r>
      <w:r w:rsidRPr="003D25CC">
        <w:rPr>
          <w:rFonts w:ascii="Garamond" w:hAnsi="Garamond"/>
          <w:i/>
          <w:sz w:val="20"/>
          <w:szCs w:val="20"/>
        </w:rPr>
        <w:t>r</w:t>
      </w:r>
      <w:r w:rsidRPr="003D25CC">
        <w:rPr>
          <w:rFonts w:ascii="Garamond" w:hAnsi="Garamond"/>
          <w:i/>
          <w:sz w:val="20"/>
          <w:szCs w:val="20"/>
        </w:rPr>
        <w:t>ence</w:t>
      </w:r>
      <w:r w:rsidRPr="003D25CC">
        <w:rPr>
          <w:rFonts w:ascii="Garamond" w:hAnsi="Garamond"/>
          <w:sz w:val="20"/>
          <w:szCs w:val="20"/>
        </w:rPr>
        <w:t xml:space="preserve">” (Vol. 29), Cambridge: MIT press.    </w:t>
      </w:r>
    </w:p>
  </w:endnote>
  <w:endnote w:id="33">
    <w:p w:rsidR="003915E0" w:rsidRPr="00117315" w:rsidRDefault="003915E0" w:rsidP="00117315">
      <w:pPr>
        <w:pStyle w:val="Refs"/>
        <w:tabs>
          <w:tab w:val="left" w:pos="540"/>
        </w:tabs>
        <w:ind w:right="0"/>
        <w:rPr>
          <w:rFonts w:ascii="Garamond" w:hAnsi="Garamond"/>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Cs w:val="20"/>
        </w:rPr>
        <w:t>P.S.</w:t>
      </w:r>
      <w:r>
        <w:rPr>
          <w:rFonts w:ascii="Garamond" w:hAnsi="Garamond"/>
          <w:szCs w:val="20"/>
        </w:rPr>
        <w:t xml:space="preserve"> </w:t>
      </w:r>
      <w:r w:rsidRPr="003D25CC">
        <w:rPr>
          <w:rFonts w:ascii="Garamond" w:hAnsi="Garamond"/>
          <w:szCs w:val="20"/>
        </w:rPr>
        <w:t>Brooks,</w:t>
      </w:r>
      <w:r>
        <w:rPr>
          <w:rFonts w:ascii="Garamond" w:hAnsi="Garamond"/>
          <w:szCs w:val="20"/>
        </w:rPr>
        <w:t xml:space="preserve"> </w:t>
      </w:r>
      <w:r w:rsidRPr="003D25CC">
        <w:rPr>
          <w:rFonts w:ascii="Garamond" w:hAnsi="Garamond"/>
          <w:szCs w:val="20"/>
        </w:rPr>
        <w:t xml:space="preserve">(2006), “PAINT Program BAA, ProActive INTelliegence”, </w:t>
      </w:r>
      <w:r w:rsidRPr="003D25CC">
        <w:rPr>
          <w:rFonts w:ascii="Garamond" w:hAnsi="Garamond"/>
          <w:i/>
          <w:szCs w:val="20"/>
        </w:rPr>
        <w:t>U.S Air Force Research Laboratory Broad Agency Announcement, BAA-07-01-IFKA</w:t>
      </w:r>
      <w:r w:rsidRPr="003D25CC">
        <w:rPr>
          <w:rFonts w:ascii="Garamond" w:hAnsi="Garamond"/>
          <w:szCs w:val="20"/>
        </w:rPr>
        <w:t>, Rome, New York.</w:t>
      </w:r>
    </w:p>
  </w:endnote>
  <w:endnote w:id="34">
    <w:p w:rsidR="003915E0" w:rsidRPr="003D25CC" w:rsidRDefault="003915E0" w:rsidP="00EC7538">
      <w:pPr>
        <w:pStyle w:val="Refs"/>
        <w:ind w:right="0"/>
      </w:pPr>
      <w:r w:rsidRPr="003D25CC">
        <w:rPr>
          <w:rStyle w:val="EndnoteReference"/>
          <w:rFonts w:ascii="Garamond" w:hAnsi="Garamond"/>
        </w:rPr>
        <w:endnoteRef/>
      </w:r>
      <w:r>
        <w:rPr>
          <w:rFonts w:ascii="Garamond" w:hAnsi="Garamond"/>
          <w:sz w:val="20"/>
          <w:szCs w:val="20"/>
        </w:rPr>
        <w:t xml:space="preserve"> </w:t>
      </w:r>
      <w:r w:rsidRPr="003D25CC">
        <w:rPr>
          <w:rFonts w:ascii="Garamond" w:hAnsi="Garamond"/>
          <w:sz w:val="20"/>
          <w:szCs w:val="20"/>
        </w:rPr>
        <w:t>D.</w:t>
      </w:r>
      <w:r>
        <w:rPr>
          <w:rFonts w:ascii="Garamond" w:hAnsi="Garamond"/>
          <w:sz w:val="20"/>
          <w:szCs w:val="20"/>
        </w:rPr>
        <w:t xml:space="preserve"> </w:t>
      </w:r>
      <w:r w:rsidRPr="003D25CC">
        <w:rPr>
          <w:rFonts w:ascii="Garamond" w:hAnsi="Garamond"/>
          <w:sz w:val="20"/>
          <w:szCs w:val="20"/>
        </w:rPr>
        <w:t>Ariely, (2008), “Predictably Irrational: The hidden forces that shape our decisions”, New York: Harper Perennial.</w:t>
      </w:r>
    </w:p>
  </w:endnote>
  <w:endnote w:id="35">
    <w:p w:rsidR="003915E0" w:rsidRPr="003D25CC" w:rsidRDefault="003915E0" w:rsidP="003915E0">
      <w:pPr>
        <w:pStyle w:val="Refs"/>
        <w:ind w:right="0"/>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O. J.</w:t>
      </w:r>
      <w:r>
        <w:rPr>
          <w:rFonts w:ascii="Garamond" w:hAnsi="Garamond"/>
          <w:sz w:val="20"/>
          <w:szCs w:val="20"/>
        </w:rPr>
        <w:t xml:space="preserve"> </w:t>
      </w:r>
      <w:r w:rsidRPr="003D25CC">
        <w:rPr>
          <w:rFonts w:ascii="Garamond" w:hAnsi="Garamond"/>
          <w:sz w:val="20"/>
          <w:szCs w:val="20"/>
        </w:rPr>
        <w:t>Harvey,</w:t>
      </w:r>
      <w:r>
        <w:rPr>
          <w:rFonts w:ascii="Garamond" w:hAnsi="Garamond"/>
          <w:sz w:val="20"/>
          <w:szCs w:val="20"/>
        </w:rPr>
        <w:t xml:space="preserve"> </w:t>
      </w:r>
      <w:r w:rsidRPr="003D25CC">
        <w:rPr>
          <w:rFonts w:ascii="Garamond" w:hAnsi="Garamond"/>
          <w:sz w:val="20"/>
          <w:szCs w:val="20"/>
        </w:rPr>
        <w:t>White, B. J., Hood, W. R., &amp; Sherif, C. W., (1961), “</w:t>
      </w:r>
      <w:r w:rsidRPr="003D25CC">
        <w:rPr>
          <w:rFonts w:ascii="Garamond" w:hAnsi="Garamond"/>
          <w:i/>
          <w:sz w:val="20"/>
          <w:szCs w:val="20"/>
        </w:rPr>
        <w:t>Intergroup conflict and cooperation: The Robbers Cave experiment</w:t>
      </w:r>
      <w:r w:rsidRPr="003D25CC">
        <w:rPr>
          <w:rFonts w:ascii="Garamond" w:hAnsi="Garamond"/>
          <w:sz w:val="20"/>
          <w:szCs w:val="20"/>
        </w:rPr>
        <w:t>” (Vol. 10). Norman, OK: University Book Exchange.</w:t>
      </w:r>
    </w:p>
  </w:endnote>
  <w:endnote w:id="36">
    <w:p w:rsidR="003915E0" w:rsidRPr="00117315" w:rsidRDefault="003915E0"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T.F.</w:t>
      </w:r>
      <w:r>
        <w:rPr>
          <w:rFonts w:ascii="Garamond" w:hAnsi="Garamond"/>
          <w:sz w:val="20"/>
          <w:szCs w:val="20"/>
        </w:rPr>
        <w:t xml:space="preserve"> </w:t>
      </w:r>
      <w:r w:rsidRPr="003D25CC">
        <w:rPr>
          <w:rFonts w:ascii="Garamond" w:hAnsi="Garamond"/>
          <w:sz w:val="20"/>
          <w:szCs w:val="20"/>
        </w:rPr>
        <w:t>Glick, , (1979), “Islamic and Christian Spain in the Early Middle Ages: Comparative Perspectives on Social and Cultural Formation”; Princeton University Press, Princeton.</w:t>
      </w:r>
    </w:p>
  </w:endnote>
  <w:endnote w:id="37">
    <w:p w:rsidR="003915E0" w:rsidRPr="00117315" w:rsidRDefault="003915E0"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w:t>
      </w:r>
      <w:r>
        <w:rPr>
          <w:rFonts w:ascii="Garamond" w:hAnsi="Garamond"/>
          <w:sz w:val="20"/>
          <w:szCs w:val="20"/>
        </w:rPr>
        <w:t xml:space="preserve"> </w:t>
      </w:r>
      <w:r w:rsidRPr="003D25CC">
        <w:rPr>
          <w:rFonts w:ascii="Garamond" w:hAnsi="Garamond"/>
          <w:sz w:val="20"/>
          <w:szCs w:val="20"/>
        </w:rPr>
        <w:t>Ariely, (2011), “The Upside of Irrationality: The Unexpected Benefits of Defying Logic”, New York: Harper</w:t>
      </w:r>
      <w:r>
        <w:rPr>
          <w:rFonts w:ascii="Garamond" w:hAnsi="Garamond"/>
          <w:sz w:val="20"/>
          <w:szCs w:val="20"/>
        </w:rPr>
        <w:t xml:space="preserve"> </w:t>
      </w:r>
      <w:r w:rsidRPr="003D25CC">
        <w:rPr>
          <w:rFonts w:ascii="Garamond" w:hAnsi="Garamond"/>
          <w:sz w:val="20"/>
          <w:szCs w:val="20"/>
        </w:rPr>
        <w:t>Perennial.</w:t>
      </w:r>
    </w:p>
  </w:endnote>
  <w:endnote w:id="38">
    <w:p w:rsidR="003915E0" w:rsidRPr="00117315" w:rsidRDefault="003915E0"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w:t>
      </w:r>
      <w:r>
        <w:rPr>
          <w:rFonts w:ascii="Garamond" w:hAnsi="Garamond"/>
          <w:sz w:val="20"/>
          <w:szCs w:val="20"/>
        </w:rPr>
        <w:t xml:space="preserve"> </w:t>
      </w:r>
      <w:r w:rsidRPr="003D25CC">
        <w:rPr>
          <w:rFonts w:ascii="Garamond" w:hAnsi="Garamond"/>
          <w:sz w:val="20"/>
          <w:szCs w:val="20"/>
        </w:rPr>
        <w:t>Kahneman, , (2011), “</w:t>
      </w:r>
      <w:r w:rsidRPr="003D25CC">
        <w:rPr>
          <w:rFonts w:ascii="Garamond" w:hAnsi="Garamond"/>
          <w:i/>
          <w:sz w:val="20"/>
          <w:szCs w:val="20"/>
        </w:rPr>
        <w:t>Thinking, fast and slow</w:t>
      </w:r>
      <w:r w:rsidRPr="003D25CC">
        <w:rPr>
          <w:rFonts w:ascii="Garamond" w:hAnsi="Garamond"/>
          <w:sz w:val="20"/>
          <w:szCs w:val="20"/>
        </w:rPr>
        <w:t>”, New York: Farrar, Straus and Giroux.</w:t>
      </w:r>
    </w:p>
  </w:endnote>
  <w:endnote w:id="39">
    <w:p w:rsidR="003915E0" w:rsidRPr="00117315" w:rsidRDefault="003915E0"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M.</w:t>
      </w:r>
      <w:r>
        <w:rPr>
          <w:rFonts w:ascii="Garamond" w:hAnsi="Garamond"/>
          <w:sz w:val="20"/>
          <w:szCs w:val="20"/>
        </w:rPr>
        <w:t xml:space="preserve"> </w:t>
      </w:r>
      <w:r w:rsidRPr="003D25CC">
        <w:rPr>
          <w:rFonts w:ascii="Garamond" w:hAnsi="Garamond"/>
          <w:sz w:val="20"/>
          <w:szCs w:val="20"/>
        </w:rPr>
        <w:t>Gladwell, , (2008), “</w:t>
      </w:r>
      <w:r w:rsidRPr="003D25CC">
        <w:rPr>
          <w:rFonts w:ascii="Garamond" w:hAnsi="Garamond"/>
          <w:i/>
          <w:sz w:val="20"/>
          <w:szCs w:val="20"/>
        </w:rPr>
        <w:t>Outliers: The story of success</w:t>
      </w:r>
      <w:r w:rsidRPr="003D25CC">
        <w:rPr>
          <w:rFonts w:ascii="Garamond" w:hAnsi="Garamond"/>
          <w:sz w:val="20"/>
          <w:szCs w:val="20"/>
        </w:rPr>
        <w:t xml:space="preserve">”, New York: Little, Brown and Co.     </w:t>
      </w:r>
    </w:p>
  </w:endnote>
  <w:endnote w:id="40">
    <w:p w:rsidR="003915E0" w:rsidRPr="00117315" w:rsidRDefault="003915E0"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D.P. Tegarden, (1999), “</w:t>
      </w:r>
      <w:r w:rsidRPr="003D25CC">
        <w:rPr>
          <w:rFonts w:ascii="Garamond" w:hAnsi="Garamond"/>
          <w:i/>
          <w:sz w:val="20"/>
          <w:szCs w:val="20"/>
        </w:rPr>
        <w:t>Business Information Visualiz</w:t>
      </w:r>
      <w:r w:rsidRPr="003D25CC">
        <w:rPr>
          <w:rFonts w:ascii="Garamond" w:hAnsi="Garamond"/>
          <w:i/>
          <w:sz w:val="20"/>
          <w:szCs w:val="20"/>
        </w:rPr>
        <w:t>a</w:t>
      </w:r>
      <w:r w:rsidRPr="003D25CC">
        <w:rPr>
          <w:rFonts w:ascii="Garamond" w:hAnsi="Garamond"/>
          <w:i/>
          <w:sz w:val="20"/>
          <w:szCs w:val="20"/>
        </w:rPr>
        <w:t>tion</w:t>
      </w:r>
      <w:r w:rsidRPr="003D25CC">
        <w:rPr>
          <w:rFonts w:ascii="Garamond" w:hAnsi="Garamond"/>
          <w:sz w:val="20"/>
          <w:szCs w:val="20"/>
        </w:rPr>
        <w:t>”, Communications of AIS, Volume 1, Article 4.   Wikipedia, (2014), “</w:t>
      </w:r>
      <w:r w:rsidRPr="003D25CC">
        <w:rPr>
          <w:rFonts w:ascii="Garamond" w:hAnsi="Garamond"/>
          <w:i/>
          <w:sz w:val="20"/>
          <w:szCs w:val="20"/>
        </w:rPr>
        <w:t>Quantum mechanics</w:t>
      </w:r>
      <w:r w:rsidRPr="003D25CC">
        <w:rPr>
          <w:rFonts w:ascii="Garamond" w:hAnsi="Garamond"/>
          <w:sz w:val="20"/>
          <w:szCs w:val="20"/>
        </w:rPr>
        <w:t>”, retrieved on 18 December 2014, from http://en.wikipedia.org/wiki/Quantum_mechanics</w:t>
      </w:r>
    </w:p>
  </w:endnote>
  <w:endnote w:id="41">
    <w:p w:rsidR="003915E0" w:rsidRPr="00117315" w:rsidRDefault="003915E0"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H. Doleisch, Gasser, M., &amp;  Hauser H., (2003), “I</w:t>
      </w:r>
      <w:r w:rsidRPr="003D25CC">
        <w:rPr>
          <w:rFonts w:ascii="Garamond" w:hAnsi="Garamond"/>
          <w:sz w:val="20"/>
          <w:szCs w:val="20"/>
        </w:rPr>
        <w:t>n</w:t>
      </w:r>
      <w:r w:rsidRPr="003D25CC">
        <w:rPr>
          <w:rFonts w:ascii="Garamond" w:hAnsi="Garamond"/>
          <w:sz w:val="20"/>
          <w:szCs w:val="20"/>
        </w:rPr>
        <w:t>ter-active feature specification forcus+context visual</w:t>
      </w:r>
      <w:r w:rsidRPr="003D25CC">
        <w:rPr>
          <w:rFonts w:ascii="Garamond" w:hAnsi="Garamond"/>
          <w:sz w:val="20"/>
          <w:szCs w:val="20"/>
        </w:rPr>
        <w:t>i</w:t>
      </w:r>
      <w:r w:rsidRPr="003D25CC">
        <w:rPr>
          <w:rFonts w:ascii="Garamond" w:hAnsi="Garamond"/>
          <w:sz w:val="20"/>
          <w:szCs w:val="20"/>
        </w:rPr>
        <w:t xml:space="preserve">zation of complex simulation data”, In Proceedings of the </w:t>
      </w:r>
      <w:r w:rsidRPr="003D25CC">
        <w:rPr>
          <w:rFonts w:ascii="Garamond" w:hAnsi="Garamond"/>
          <w:i/>
          <w:sz w:val="20"/>
          <w:szCs w:val="20"/>
        </w:rPr>
        <w:t>5th Joint IEEE TCVG - EUROGRAPHICS Symp</w:t>
      </w:r>
      <w:r w:rsidRPr="003D25CC">
        <w:rPr>
          <w:rFonts w:ascii="Garamond" w:hAnsi="Garamond"/>
          <w:i/>
          <w:sz w:val="20"/>
          <w:szCs w:val="20"/>
        </w:rPr>
        <w:t>o</w:t>
      </w:r>
      <w:r w:rsidRPr="003D25CC">
        <w:rPr>
          <w:rFonts w:ascii="Garamond" w:hAnsi="Garamond"/>
          <w:i/>
          <w:sz w:val="20"/>
          <w:szCs w:val="20"/>
        </w:rPr>
        <w:t xml:space="preserve">sium on Visualization </w:t>
      </w:r>
      <w:r w:rsidRPr="003D25CC">
        <w:rPr>
          <w:rFonts w:ascii="Garamond" w:hAnsi="Garamond"/>
          <w:sz w:val="20"/>
          <w:szCs w:val="20"/>
        </w:rPr>
        <w:t xml:space="preserve">(Vis-Sym 2003), ACM Press, </w:t>
      </w:r>
    </w:p>
  </w:endnote>
  <w:endnote w:id="42">
    <w:p w:rsidR="003915E0" w:rsidRPr="003D25CC" w:rsidRDefault="003915E0"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w:t>
      </w:r>
      <w:r>
        <w:rPr>
          <w:rFonts w:ascii="Garamond" w:hAnsi="Garamond"/>
          <w:sz w:val="20"/>
          <w:szCs w:val="20"/>
        </w:rPr>
        <w:t xml:space="preserve"> </w:t>
      </w:r>
      <w:r w:rsidRPr="003D25CC">
        <w:rPr>
          <w:rFonts w:ascii="Garamond" w:hAnsi="Garamond"/>
          <w:sz w:val="20"/>
          <w:szCs w:val="20"/>
        </w:rPr>
        <w:t>Fogel, (1995), “</w:t>
      </w:r>
      <w:r w:rsidRPr="003D25CC">
        <w:rPr>
          <w:rFonts w:ascii="Garamond" w:hAnsi="Garamond"/>
          <w:i/>
          <w:sz w:val="20"/>
          <w:szCs w:val="20"/>
        </w:rPr>
        <w:t>Evolutionary Computation</w:t>
      </w:r>
      <w:r w:rsidRPr="003D25CC">
        <w:rPr>
          <w:rFonts w:ascii="Garamond" w:hAnsi="Garamond"/>
          <w:sz w:val="20"/>
          <w:szCs w:val="20"/>
        </w:rPr>
        <w:t>”, New York: IEEE Press.</w:t>
      </w:r>
    </w:p>
    <w:p w:rsidR="003915E0" w:rsidRDefault="003915E0">
      <w:pPr>
        <w:pStyle w:val="EndnoteText"/>
      </w:pPr>
    </w:p>
    <w:p w:rsidR="003915E0" w:rsidRDefault="003915E0">
      <w:pPr>
        <w:pStyle w:val="EndnoteText"/>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5AB" w:rsidRDefault="00F655AB" w:rsidP="00D25D0B">
      <w:pPr>
        <w:spacing w:line="240" w:lineRule="auto"/>
      </w:pPr>
      <w:r>
        <w:separator/>
      </w:r>
    </w:p>
  </w:footnote>
  <w:footnote w:type="continuationSeparator" w:id="0">
    <w:p w:rsidR="00F655AB" w:rsidRDefault="00F655AB" w:rsidP="00D25D0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5E0" w:rsidRDefault="003915E0" w:rsidP="00523E95">
    <w:pPr>
      <w:pStyle w:val="Header"/>
      <w:pBdr>
        <w:bottom w:val="single" w:sz="6" w:space="1" w:color="auto"/>
      </w:pBdr>
      <w:jc w:val="center"/>
      <w:rPr>
        <w:sz w:val="16"/>
      </w:rPr>
    </w:pPr>
    <w:r>
      <w:rPr>
        <w:sz w:val="16"/>
      </w:rPr>
      <w:t>Amburn, Davis, Burns &amp; Lucas</w:t>
    </w:r>
  </w:p>
  <w:p w:rsidR="003915E0" w:rsidRPr="00F6740E" w:rsidRDefault="003915E0" w:rsidP="00523E95">
    <w:pPr>
      <w:pStyle w:val="Header"/>
      <w:pBdr>
        <w:bottom w:val="single" w:sz="6" w:space="1" w:color="auto"/>
      </w:pBdr>
      <w:jc w:val="center"/>
      <w:rPr>
        <w:sz w:val="10"/>
        <w:szCs w:val="10"/>
      </w:rPr>
    </w:pPr>
  </w:p>
  <w:p w:rsidR="003915E0" w:rsidRDefault="003915E0" w:rsidP="00523E95">
    <w:pPr>
      <w:pStyle w:val="Header"/>
      <w:jc w:val="center"/>
      <w:rPr>
        <w:sz w:val="16"/>
      </w:rPr>
    </w:pPr>
  </w:p>
  <w:p w:rsidR="003915E0" w:rsidRPr="00523E95" w:rsidRDefault="003915E0">
    <w:pPr>
      <w:pStyle w:val="Header"/>
      <w:rPr>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5E0" w:rsidRPr="00523E95" w:rsidRDefault="003915E0" w:rsidP="00523E95">
    <w:pPr>
      <w:pStyle w:val="Header"/>
      <w:pBdr>
        <w:bottom w:val="single" w:sz="6" w:space="0" w:color="auto"/>
      </w:pBdr>
      <w:jc w:val="center"/>
      <w:rPr>
        <w:sz w:val="18"/>
        <w:szCs w:val="18"/>
      </w:rPr>
    </w:pPr>
    <w:r>
      <w:rPr>
        <w:sz w:val="18"/>
        <w:szCs w:val="18"/>
      </w:rPr>
      <w:t>V-Model Analyses: Data Visualization for Test and Evaluation</w:t>
    </w:r>
  </w:p>
  <w:p w:rsidR="003915E0" w:rsidRPr="00F6740E" w:rsidRDefault="003915E0" w:rsidP="00D25D0B">
    <w:pPr>
      <w:pStyle w:val="Header"/>
      <w:pBdr>
        <w:bottom w:val="single" w:sz="6" w:space="0" w:color="auto"/>
      </w:pBdr>
      <w:rPr>
        <w:sz w:val="10"/>
        <w:szCs w:val="10"/>
      </w:rPr>
    </w:pPr>
  </w:p>
  <w:p w:rsidR="003915E0" w:rsidRDefault="003915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5E0" w:rsidRDefault="003915E0" w:rsidP="00800A36">
    <w:pPr>
      <w:pStyle w:val="Header"/>
      <w:rPr>
        <w:sz w:val="18"/>
        <w:szCs w:val="18"/>
      </w:rPr>
    </w:pPr>
    <w:r w:rsidRPr="00523E95">
      <w:rPr>
        <w:i/>
        <w:sz w:val="18"/>
        <w:szCs w:val="18"/>
      </w:rPr>
      <w:t>The ITEA Journal</w:t>
    </w:r>
    <w:r w:rsidRPr="00523E95">
      <w:rPr>
        <w:sz w:val="18"/>
        <w:szCs w:val="18"/>
      </w:rPr>
      <w:t>; 36-3</w:t>
    </w:r>
  </w:p>
  <w:p w:rsidR="003915E0" w:rsidRPr="00F6740E" w:rsidRDefault="003915E0" w:rsidP="00523E95">
    <w:pPr>
      <w:pStyle w:val="Header"/>
      <w:pBdr>
        <w:bottom w:val="single" w:sz="6" w:space="1" w:color="auto"/>
      </w:pBdr>
      <w:jc w:val="center"/>
      <w:rPr>
        <w:sz w:val="10"/>
        <w:szCs w:val="10"/>
      </w:rPr>
    </w:pPr>
  </w:p>
  <w:p w:rsidR="003915E0" w:rsidRPr="00523E95" w:rsidRDefault="003915E0" w:rsidP="00523E95">
    <w:pPr>
      <w:pStyle w:val="Header"/>
      <w:jc w:val="center"/>
      <w:rPr>
        <w:sz w:val="18"/>
        <w:szCs w:val="18"/>
      </w:rPr>
    </w:pPr>
  </w:p>
  <w:p w:rsidR="003915E0" w:rsidRPr="00523E95" w:rsidRDefault="003915E0">
    <w:pPr>
      <w:pStyle w:val="Head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23C84"/>
    <w:multiLevelType w:val="multilevel"/>
    <w:tmpl w:val="2C5ACC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DD560A8"/>
    <w:multiLevelType w:val="multilevel"/>
    <w:tmpl w:val="98B83CA2"/>
    <w:lvl w:ilvl="0">
      <w:start w:val="1"/>
      <w:numFmt w:val="decimal"/>
      <w:pStyle w:val="S-Head1"/>
      <w:lvlText w:val="%1."/>
      <w:lvlJc w:val="left"/>
      <w:pPr>
        <w:ind w:hanging="248"/>
      </w:pPr>
      <w:rPr>
        <w:rFonts w:ascii="Times New Roman" w:eastAsia="Times New Roman" w:hAnsi="Times New Roman" w:hint="default"/>
        <w:b/>
        <w:bCs/>
        <w:sz w:val="24"/>
        <w:szCs w:val="24"/>
      </w:rPr>
    </w:lvl>
    <w:lvl w:ilvl="1">
      <w:start w:val="1"/>
      <w:numFmt w:val="decimal"/>
      <w:pStyle w:val="S-Head2"/>
      <w:lvlText w:val="%1.%2"/>
      <w:lvlJc w:val="left"/>
      <w:pPr>
        <w:ind w:hanging="358"/>
      </w:pPr>
      <w:rPr>
        <w:rFonts w:ascii="Times New Roman" w:eastAsia="Times New Roman" w:hAnsi="Times New Roman" w:hint="default"/>
        <w:b/>
        <w:bCs/>
        <w:spacing w:val="-3"/>
        <w:w w:val="98"/>
        <w:sz w:val="20"/>
        <w:szCs w:val="20"/>
      </w:rPr>
    </w:lvl>
    <w:lvl w:ilvl="2">
      <w:start w:val="1"/>
      <w:numFmt w:val="decimal"/>
      <w:lvlText w:val="%1.%2.%3"/>
      <w:lvlJc w:val="left"/>
      <w:pPr>
        <w:ind w:hanging="493"/>
      </w:pPr>
      <w:rPr>
        <w:rFonts w:ascii="Times New Roman" w:eastAsia="Times New Roman" w:hAnsi="Times New Roman" w:hint="default"/>
        <w:spacing w:val="1"/>
        <w:w w:val="99"/>
        <w:sz w:val="20"/>
        <w:szCs w:val="20"/>
      </w:rPr>
    </w:lvl>
    <w:lvl w:ilvl="3">
      <w:start w:val="1"/>
      <w:numFmt w:val="bullet"/>
      <w:lvlText w:val="•"/>
      <w:lvlJc w:val="left"/>
      <w:pPr>
        <w:ind w:hanging="269"/>
      </w:pPr>
      <w:rPr>
        <w:rFonts w:ascii="Times New Roman" w:eastAsia="Times New Roman" w:hAnsi="Times New Roman" w:hint="default"/>
        <w:w w:val="120"/>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39D25FE6"/>
    <w:multiLevelType w:val="hybridMultilevel"/>
    <w:tmpl w:val="8DE06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213324"/>
    <w:multiLevelType w:val="hybridMultilevel"/>
    <w:tmpl w:val="30E2B388"/>
    <w:lvl w:ilvl="0" w:tplc="FDB809A6">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4">
    <w:nsid w:val="5BAC2329"/>
    <w:multiLevelType w:val="multilevel"/>
    <w:tmpl w:val="2500CB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FC30CDA"/>
    <w:multiLevelType w:val="hybridMultilevel"/>
    <w:tmpl w:val="30E2B388"/>
    <w:lvl w:ilvl="0" w:tplc="FDB809A6">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6">
    <w:nsid w:val="64C067A3"/>
    <w:multiLevelType w:val="hybridMultilevel"/>
    <w:tmpl w:val="30E2B388"/>
    <w:lvl w:ilvl="0" w:tplc="FDB809A6">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7">
    <w:nsid w:val="69FD6760"/>
    <w:multiLevelType w:val="multilevel"/>
    <w:tmpl w:val="2C5ACC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CC63726"/>
    <w:multiLevelType w:val="hybridMultilevel"/>
    <w:tmpl w:val="BE426502"/>
    <w:lvl w:ilvl="0" w:tplc="FDB809A6">
      <w:start w:val="1"/>
      <w:numFmt w:val="decimal"/>
      <w:lvlText w:val="[%1]"/>
      <w:lvlJc w:val="left"/>
      <w:pPr>
        <w:ind w:left="72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0"/>
  </w:num>
  <w:num w:numId="5">
    <w:abstractNumId w:val="1"/>
  </w:num>
  <w:num w:numId="6">
    <w:abstractNumId w:val="3"/>
  </w:num>
  <w:num w:numId="7">
    <w:abstractNumId w:val="6"/>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autoHyphenation/>
  <w:evenAndOddHeaders/>
  <w:drawingGridHorizontalSpacing w:val="120"/>
  <w:displayHorizontalDrawingGridEvery w:val="2"/>
  <w:characterSpacingControl w:val="doNotCompress"/>
  <w:footnotePr>
    <w:footnote w:id="-1"/>
    <w:footnote w:id="0"/>
  </w:footnotePr>
  <w:endnotePr>
    <w:endnote w:id="-1"/>
    <w:endnote w:id="0"/>
  </w:endnotePr>
  <w:compat/>
  <w:rsids>
    <w:rsidRoot w:val="00D25D0B"/>
    <w:rsid w:val="00005939"/>
    <w:rsid w:val="00010885"/>
    <w:rsid w:val="00012EBA"/>
    <w:rsid w:val="000144B0"/>
    <w:rsid w:val="00021645"/>
    <w:rsid w:val="000260E3"/>
    <w:rsid w:val="000304B6"/>
    <w:rsid w:val="0003222F"/>
    <w:rsid w:val="00035938"/>
    <w:rsid w:val="000430EC"/>
    <w:rsid w:val="00044D5E"/>
    <w:rsid w:val="000552BA"/>
    <w:rsid w:val="00064F4B"/>
    <w:rsid w:val="00071556"/>
    <w:rsid w:val="00074995"/>
    <w:rsid w:val="00082232"/>
    <w:rsid w:val="000842B5"/>
    <w:rsid w:val="000863DD"/>
    <w:rsid w:val="00086496"/>
    <w:rsid w:val="00090F80"/>
    <w:rsid w:val="000935D7"/>
    <w:rsid w:val="000A01FF"/>
    <w:rsid w:val="000A4A2A"/>
    <w:rsid w:val="000A6AA0"/>
    <w:rsid w:val="000B1D0C"/>
    <w:rsid w:val="000B3541"/>
    <w:rsid w:val="000C396F"/>
    <w:rsid w:val="000C4532"/>
    <w:rsid w:val="000C6A76"/>
    <w:rsid w:val="000C7B61"/>
    <w:rsid w:val="000D01D2"/>
    <w:rsid w:val="000D2218"/>
    <w:rsid w:val="000D34DD"/>
    <w:rsid w:val="000D751C"/>
    <w:rsid w:val="000D7FE2"/>
    <w:rsid w:val="000E15BD"/>
    <w:rsid w:val="000E2D4A"/>
    <w:rsid w:val="000E5DD5"/>
    <w:rsid w:val="000E6BED"/>
    <w:rsid w:val="000F1108"/>
    <w:rsid w:val="000F35A7"/>
    <w:rsid w:val="00106DC7"/>
    <w:rsid w:val="0011239D"/>
    <w:rsid w:val="001132BD"/>
    <w:rsid w:val="00117315"/>
    <w:rsid w:val="001176A5"/>
    <w:rsid w:val="0011794B"/>
    <w:rsid w:val="001225C9"/>
    <w:rsid w:val="00123F60"/>
    <w:rsid w:val="0012696D"/>
    <w:rsid w:val="00126E7A"/>
    <w:rsid w:val="00131A47"/>
    <w:rsid w:val="001346CA"/>
    <w:rsid w:val="00136AF2"/>
    <w:rsid w:val="0014549A"/>
    <w:rsid w:val="001520B9"/>
    <w:rsid w:val="00153F77"/>
    <w:rsid w:val="00157F9A"/>
    <w:rsid w:val="00172365"/>
    <w:rsid w:val="00172E84"/>
    <w:rsid w:val="00174D2C"/>
    <w:rsid w:val="00174D67"/>
    <w:rsid w:val="0017584A"/>
    <w:rsid w:val="00175983"/>
    <w:rsid w:val="00177839"/>
    <w:rsid w:val="00191577"/>
    <w:rsid w:val="00197FD7"/>
    <w:rsid w:val="001A7A07"/>
    <w:rsid w:val="001B0D95"/>
    <w:rsid w:val="001B557F"/>
    <w:rsid w:val="001B6BB0"/>
    <w:rsid w:val="001B7B03"/>
    <w:rsid w:val="001C031B"/>
    <w:rsid w:val="001C38E5"/>
    <w:rsid w:val="001D25D1"/>
    <w:rsid w:val="001D44A7"/>
    <w:rsid w:val="001D5108"/>
    <w:rsid w:val="001D5BC2"/>
    <w:rsid w:val="001D5C7E"/>
    <w:rsid w:val="001D7651"/>
    <w:rsid w:val="001E092C"/>
    <w:rsid w:val="001E7B2A"/>
    <w:rsid w:val="001F0FB6"/>
    <w:rsid w:val="001F209D"/>
    <w:rsid w:val="001F4DFA"/>
    <w:rsid w:val="001F53AF"/>
    <w:rsid w:val="001F6885"/>
    <w:rsid w:val="001F794F"/>
    <w:rsid w:val="002019AA"/>
    <w:rsid w:val="00204E2D"/>
    <w:rsid w:val="00206BB9"/>
    <w:rsid w:val="00211755"/>
    <w:rsid w:val="00222240"/>
    <w:rsid w:val="00224376"/>
    <w:rsid w:val="002260EE"/>
    <w:rsid w:val="00226C1C"/>
    <w:rsid w:val="0023099F"/>
    <w:rsid w:val="00235B76"/>
    <w:rsid w:val="00236DE7"/>
    <w:rsid w:val="002416F6"/>
    <w:rsid w:val="00243359"/>
    <w:rsid w:val="002436C1"/>
    <w:rsid w:val="0024591D"/>
    <w:rsid w:val="00245BE7"/>
    <w:rsid w:val="00247E6F"/>
    <w:rsid w:val="00263E36"/>
    <w:rsid w:val="00264FE0"/>
    <w:rsid w:val="002652FB"/>
    <w:rsid w:val="00265DB3"/>
    <w:rsid w:val="002701CE"/>
    <w:rsid w:val="0027269C"/>
    <w:rsid w:val="002751A2"/>
    <w:rsid w:val="002776DE"/>
    <w:rsid w:val="0027788B"/>
    <w:rsid w:val="00282AD4"/>
    <w:rsid w:val="00283241"/>
    <w:rsid w:val="00283B9D"/>
    <w:rsid w:val="00286D35"/>
    <w:rsid w:val="002924CA"/>
    <w:rsid w:val="00293C52"/>
    <w:rsid w:val="002945D9"/>
    <w:rsid w:val="002952B5"/>
    <w:rsid w:val="002A73A4"/>
    <w:rsid w:val="002B14AC"/>
    <w:rsid w:val="002B1EF5"/>
    <w:rsid w:val="002C22D1"/>
    <w:rsid w:val="002C34B7"/>
    <w:rsid w:val="002D086E"/>
    <w:rsid w:val="002D27B6"/>
    <w:rsid w:val="002D303E"/>
    <w:rsid w:val="002D54DB"/>
    <w:rsid w:val="002D55AD"/>
    <w:rsid w:val="002D732F"/>
    <w:rsid w:val="002E178C"/>
    <w:rsid w:val="002E337F"/>
    <w:rsid w:val="002E36F7"/>
    <w:rsid w:val="002E4FB7"/>
    <w:rsid w:val="002F07FE"/>
    <w:rsid w:val="002F0B66"/>
    <w:rsid w:val="002F63A7"/>
    <w:rsid w:val="002F74EB"/>
    <w:rsid w:val="0030009E"/>
    <w:rsid w:val="003011B1"/>
    <w:rsid w:val="003026FA"/>
    <w:rsid w:val="00302C5D"/>
    <w:rsid w:val="00306A22"/>
    <w:rsid w:val="00306BB5"/>
    <w:rsid w:val="0030716E"/>
    <w:rsid w:val="00313946"/>
    <w:rsid w:val="00313E18"/>
    <w:rsid w:val="00317642"/>
    <w:rsid w:val="00317835"/>
    <w:rsid w:val="00323DED"/>
    <w:rsid w:val="0032426C"/>
    <w:rsid w:val="003273A9"/>
    <w:rsid w:val="00331AA8"/>
    <w:rsid w:val="00332F3D"/>
    <w:rsid w:val="00333B76"/>
    <w:rsid w:val="00340ED3"/>
    <w:rsid w:val="00341D22"/>
    <w:rsid w:val="00347F52"/>
    <w:rsid w:val="0035052F"/>
    <w:rsid w:val="0035248E"/>
    <w:rsid w:val="0035442E"/>
    <w:rsid w:val="003618A8"/>
    <w:rsid w:val="00362463"/>
    <w:rsid w:val="00367299"/>
    <w:rsid w:val="0037005C"/>
    <w:rsid w:val="00375AD4"/>
    <w:rsid w:val="0038138C"/>
    <w:rsid w:val="0038680F"/>
    <w:rsid w:val="0038720D"/>
    <w:rsid w:val="00390DA1"/>
    <w:rsid w:val="003915E0"/>
    <w:rsid w:val="0039356A"/>
    <w:rsid w:val="00397BA7"/>
    <w:rsid w:val="003A551B"/>
    <w:rsid w:val="003B3FBC"/>
    <w:rsid w:val="003B5495"/>
    <w:rsid w:val="003B5B1A"/>
    <w:rsid w:val="003C289C"/>
    <w:rsid w:val="003C2F8A"/>
    <w:rsid w:val="003C347A"/>
    <w:rsid w:val="003C685B"/>
    <w:rsid w:val="003C715A"/>
    <w:rsid w:val="003D0B8A"/>
    <w:rsid w:val="003D0BF1"/>
    <w:rsid w:val="003D0DCB"/>
    <w:rsid w:val="003D25CC"/>
    <w:rsid w:val="003D7634"/>
    <w:rsid w:val="003E1057"/>
    <w:rsid w:val="003E17C8"/>
    <w:rsid w:val="003E2BB0"/>
    <w:rsid w:val="003E47B2"/>
    <w:rsid w:val="003E5FD1"/>
    <w:rsid w:val="003F1459"/>
    <w:rsid w:val="003F43B5"/>
    <w:rsid w:val="00402753"/>
    <w:rsid w:val="0040373A"/>
    <w:rsid w:val="00404194"/>
    <w:rsid w:val="00416BDB"/>
    <w:rsid w:val="00417D60"/>
    <w:rsid w:val="00417DDE"/>
    <w:rsid w:val="00422543"/>
    <w:rsid w:val="00426946"/>
    <w:rsid w:val="00431307"/>
    <w:rsid w:val="00434222"/>
    <w:rsid w:val="00435C96"/>
    <w:rsid w:val="00435FDC"/>
    <w:rsid w:val="004365D5"/>
    <w:rsid w:val="00442598"/>
    <w:rsid w:val="00444D72"/>
    <w:rsid w:val="00450400"/>
    <w:rsid w:val="004539B8"/>
    <w:rsid w:val="00454041"/>
    <w:rsid w:val="00460F39"/>
    <w:rsid w:val="0046119B"/>
    <w:rsid w:val="00471AA9"/>
    <w:rsid w:val="00471CBC"/>
    <w:rsid w:val="00472C50"/>
    <w:rsid w:val="00472CFC"/>
    <w:rsid w:val="00473553"/>
    <w:rsid w:val="0047448B"/>
    <w:rsid w:val="004745CD"/>
    <w:rsid w:val="0047714A"/>
    <w:rsid w:val="0048025D"/>
    <w:rsid w:val="004A29EF"/>
    <w:rsid w:val="004C2549"/>
    <w:rsid w:val="004C4CAB"/>
    <w:rsid w:val="004C679D"/>
    <w:rsid w:val="004C6815"/>
    <w:rsid w:val="004C7A01"/>
    <w:rsid w:val="004C7EED"/>
    <w:rsid w:val="004D0E04"/>
    <w:rsid w:val="004D25AF"/>
    <w:rsid w:val="004D7515"/>
    <w:rsid w:val="004E0584"/>
    <w:rsid w:val="004E089D"/>
    <w:rsid w:val="004E60CC"/>
    <w:rsid w:val="004E6329"/>
    <w:rsid w:val="004F1A00"/>
    <w:rsid w:val="004F1BCE"/>
    <w:rsid w:val="004F2837"/>
    <w:rsid w:val="004F55F3"/>
    <w:rsid w:val="005079A9"/>
    <w:rsid w:val="005118AD"/>
    <w:rsid w:val="00514C60"/>
    <w:rsid w:val="005158F6"/>
    <w:rsid w:val="0051623C"/>
    <w:rsid w:val="00523C81"/>
    <w:rsid w:val="00523E95"/>
    <w:rsid w:val="005252AC"/>
    <w:rsid w:val="00525E49"/>
    <w:rsid w:val="005313E4"/>
    <w:rsid w:val="0053214D"/>
    <w:rsid w:val="00532678"/>
    <w:rsid w:val="00534527"/>
    <w:rsid w:val="005374C0"/>
    <w:rsid w:val="0054256B"/>
    <w:rsid w:val="00543B98"/>
    <w:rsid w:val="00544740"/>
    <w:rsid w:val="00546C80"/>
    <w:rsid w:val="0055080A"/>
    <w:rsid w:val="00550E56"/>
    <w:rsid w:val="00551D7D"/>
    <w:rsid w:val="005547C7"/>
    <w:rsid w:val="00556878"/>
    <w:rsid w:val="00560122"/>
    <w:rsid w:val="00561F04"/>
    <w:rsid w:val="005651CD"/>
    <w:rsid w:val="0056523F"/>
    <w:rsid w:val="00580994"/>
    <w:rsid w:val="005823C3"/>
    <w:rsid w:val="00583000"/>
    <w:rsid w:val="00584923"/>
    <w:rsid w:val="005863E9"/>
    <w:rsid w:val="00590306"/>
    <w:rsid w:val="00594FAE"/>
    <w:rsid w:val="0059558F"/>
    <w:rsid w:val="00596D0C"/>
    <w:rsid w:val="005A03F3"/>
    <w:rsid w:val="005A1EDC"/>
    <w:rsid w:val="005B6172"/>
    <w:rsid w:val="005C4D68"/>
    <w:rsid w:val="005D2C00"/>
    <w:rsid w:val="005D2CFC"/>
    <w:rsid w:val="005D621D"/>
    <w:rsid w:val="005E09E5"/>
    <w:rsid w:val="005F69B4"/>
    <w:rsid w:val="00604C97"/>
    <w:rsid w:val="00607476"/>
    <w:rsid w:val="006138F5"/>
    <w:rsid w:val="00617E39"/>
    <w:rsid w:val="00622356"/>
    <w:rsid w:val="00622808"/>
    <w:rsid w:val="00622FA7"/>
    <w:rsid w:val="006243AA"/>
    <w:rsid w:val="00625C5F"/>
    <w:rsid w:val="00627339"/>
    <w:rsid w:val="00627DD2"/>
    <w:rsid w:val="00630C14"/>
    <w:rsid w:val="0063186B"/>
    <w:rsid w:val="00631FAB"/>
    <w:rsid w:val="006332FC"/>
    <w:rsid w:val="0065279E"/>
    <w:rsid w:val="00652E1C"/>
    <w:rsid w:val="00661D78"/>
    <w:rsid w:val="00662E3D"/>
    <w:rsid w:val="00663AB4"/>
    <w:rsid w:val="006643DA"/>
    <w:rsid w:val="0066457E"/>
    <w:rsid w:val="00673320"/>
    <w:rsid w:val="006736FF"/>
    <w:rsid w:val="00674133"/>
    <w:rsid w:val="00676D16"/>
    <w:rsid w:val="006772F9"/>
    <w:rsid w:val="00681CAA"/>
    <w:rsid w:val="00686E18"/>
    <w:rsid w:val="00687690"/>
    <w:rsid w:val="00687761"/>
    <w:rsid w:val="00694381"/>
    <w:rsid w:val="00697CC5"/>
    <w:rsid w:val="006A042E"/>
    <w:rsid w:val="006A5178"/>
    <w:rsid w:val="006A7DFB"/>
    <w:rsid w:val="006B2185"/>
    <w:rsid w:val="006B3FEA"/>
    <w:rsid w:val="006C098F"/>
    <w:rsid w:val="006D2389"/>
    <w:rsid w:val="006D4931"/>
    <w:rsid w:val="006D5FCE"/>
    <w:rsid w:val="006E2297"/>
    <w:rsid w:val="006E2D37"/>
    <w:rsid w:val="006E3C12"/>
    <w:rsid w:val="006E4A77"/>
    <w:rsid w:val="006E6662"/>
    <w:rsid w:val="006E727D"/>
    <w:rsid w:val="006F17F8"/>
    <w:rsid w:val="006F1DBA"/>
    <w:rsid w:val="006F3493"/>
    <w:rsid w:val="006F3E51"/>
    <w:rsid w:val="006F7B65"/>
    <w:rsid w:val="007011AC"/>
    <w:rsid w:val="00703790"/>
    <w:rsid w:val="007061B9"/>
    <w:rsid w:val="00706D98"/>
    <w:rsid w:val="007072A6"/>
    <w:rsid w:val="00713BA5"/>
    <w:rsid w:val="00714D33"/>
    <w:rsid w:val="0072233F"/>
    <w:rsid w:val="00726824"/>
    <w:rsid w:val="007438FE"/>
    <w:rsid w:val="00744D93"/>
    <w:rsid w:val="00746BC8"/>
    <w:rsid w:val="00747C95"/>
    <w:rsid w:val="007511CA"/>
    <w:rsid w:val="007519F9"/>
    <w:rsid w:val="00751BB9"/>
    <w:rsid w:val="007559F3"/>
    <w:rsid w:val="007614CA"/>
    <w:rsid w:val="00761C56"/>
    <w:rsid w:val="0077713E"/>
    <w:rsid w:val="00784ADC"/>
    <w:rsid w:val="00787DEB"/>
    <w:rsid w:val="00793879"/>
    <w:rsid w:val="007A0339"/>
    <w:rsid w:val="007A36F6"/>
    <w:rsid w:val="007A48A4"/>
    <w:rsid w:val="007A6B5B"/>
    <w:rsid w:val="007A7ACA"/>
    <w:rsid w:val="007B145A"/>
    <w:rsid w:val="007B1950"/>
    <w:rsid w:val="007B3C45"/>
    <w:rsid w:val="007B63D5"/>
    <w:rsid w:val="007B663E"/>
    <w:rsid w:val="007B785A"/>
    <w:rsid w:val="007C4297"/>
    <w:rsid w:val="007D1744"/>
    <w:rsid w:val="007D26CC"/>
    <w:rsid w:val="007E7EEE"/>
    <w:rsid w:val="007F38CB"/>
    <w:rsid w:val="007F41ED"/>
    <w:rsid w:val="007F5ACF"/>
    <w:rsid w:val="00800A36"/>
    <w:rsid w:val="00803DA2"/>
    <w:rsid w:val="00805431"/>
    <w:rsid w:val="00805C37"/>
    <w:rsid w:val="00806729"/>
    <w:rsid w:val="00807D5B"/>
    <w:rsid w:val="00807EB4"/>
    <w:rsid w:val="00810D22"/>
    <w:rsid w:val="00814068"/>
    <w:rsid w:val="008257C9"/>
    <w:rsid w:val="00825C34"/>
    <w:rsid w:val="0082688A"/>
    <w:rsid w:val="00827352"/>
    <w:rsid w:val="00830BEB"/>
    <w:rsid w:val="008313BA"/>
    <w:rsid w:val="00833F26"/>
    <w:rsid w:val="008356F1"/>
    <w:rsid w:val="00841480"/>
    <w:rsid w:val="008434DC"/>
    <w:rsid w:val="00844BFD"/>
    <w:rsid w:val="00844E3B"/>
    <w:rsid w:val="0084794F"/>
    <w:rsid w:val="008511EB"/>
    <w:rsid w:val="0085202A"/>
    <w:rsid w:val="008538AA"/>
    <w:rsid w:val="008554DB"/>
    <w:rsid w:val="008555AA"/>
    <w:rsid w:val="00856066"/>
    <w:rsid w:val="00857974"/>
    <w:rsid w:val="00860C9B"/>
    <w:rsid w:val="008612FA"/>
    <w:rsid w:val="00861759"/>
    <w:rsid w:val="00865DC5"/>
    <w:rsid w:val="008701DD"/>
    <w:rsid w:val="00880D54"/>
    <w:rsid w:val="00880E42"/>
    <w:rsid w:val="00885471"/>
    <w:rsid w:val="008968F6"/>
    <w:rsid w:val="008A0C8D"/>
    <w:rsid w:val="008A11EA"/>
    <w:rsid w:val="008B0F6D"/>
    <w:rsid w:val="008B1343"/>
    <w:rsid w:val="008B1CB2"/>
    <w:rsid w:val="008B3780"/>
    <w:rsid w:val="008B3888"/>
    <w:rsid w:val="008B7212"/>
    <w:rsid w:val="008B78A7"/>
    <w:rsid w:val="008B79A2"/>
    <w:rsid w:val="008C0732"/>
    <w:rsid w:val="008C1CBA"/>
    <w:rsid w:val="008C1D73"/>
    <w:rsid w:val="008C6566"/>
    <w:rsid w:val="008C6C67"/>
    <w:rsid w:val="008D1CA0"/>
    <w:rsid w:val="008D33F9"/>
    <w:rsid w:val="008E0645"/>
    <w:rsid w:val="008E0CAD"/>
    <w:rsid w:val="008E473A"/>
    <w:rsid w:val="008E5D46"/>
    <w:rsid w:val="008E63A4"/>
    <w:rsid w:val="008E6442"/>
    <w:rsid w:val="008E7955"/>
    <w:rsid w:val="008F08CF"/>
    <w:rsid w:val="008F1B13"/>
    <w:rsid w:val="009011FD"/>
    <w:rsid w:val="0090225F"/>
    <w:rsid w:val="009033AA"/>
    <w:rsid w:val="0091472F"/>
    <w:rsid w:val="00921557"/>
    <w:rsid w:val="00921E50"/>
    <w:rsid w:val="00926198"/>
    <w:rsid w:val="00927BAA"/>
    <w:rsid w:val="00933294"/>
    <w:rsid w:val="0093537F"/>
    <w:rsid w:val="00935B6F"/>
    <w:rsid w:val="0094016D"/>
    <w:rsid w:val="00940817"/>
    <w:rsid w:val="00944026"/>
    <w:rsid w:val="00944921"/>
    <w:rsid w:val="00945EFB"/>
    <w:rsid w:val="009518B7"/>
    <w:rsid w:val="00955339"/>
    <w:rsid w:val="00955598"/>
    <w:rsid w:val="009602E2"/>
    <w:rsid w:val="00964F67"/>
    <w:rsid w:val="0096597C"/>
    <w:rsid w:val="00966A0F"/>
    <w:rsid w:val="00976112"/>
    <w:rsid w:val="00983BE2"/>
    <w:rsid w:val="009901F2"/>
    <w:rsid w:val="009A1E28"/>
    <w:rsid w:val="009A3733"/>
    <w:rsid w:val="009B0261"/>
    <w:rsid w:val="009B33E1"/>
    <w:rsid w:val="009B551A"/>
    <w:rsid w:val="009C24A9"/>
    <w:rsid w:val="009C51BF"/>
    <w:rsid w:val="009C7FED"/>
    <w:rsid w:val="009D2FCE"/>
    <w:rsid w:val="009D364C"/>
    <w:rsid w:val="009D4536"/>
    <w:rsid w:val="009D5532"/>
    <w:rsid w:val="009E0DD4"/>
    <w:rsid w:val="009E0E66"/>
    <w:rsid w:val="009E0F89"/>
    <w:rsid w:val="009E17BE"/>
    <w:rsid w:val="009E61C6"/>
    <w:rsid w:val="009E62BB"/>
    <w:rsid w:val="009E6F53"/>
    <w:rsid w:val="009F0859"/>
    <w:rsid w:val="009F2548"/>
    <w:rsid w:val="009F561B"/>
    <w:rsid w:val="009F5716"/>
    <w:rsid w:val="009F5966"/>
    <w:rsid w:val="009F6B0B"/>
    <w:rsid w:val="00A013BF"/>
    <w:rsid w:val="00A2095B"/>
    <w:rsid w:val="00A22BB4"/>
    <w:rsid w:val="00A30042"/>
    <w:rsid w:val="00A307E7"/>
    <w:rsid w:val="00A338C6"/>
    <w:rsid w:val="00A37AEC"/>
    <w:rsid w:val="00A41F0A"/>
    <w:rsid w:val="00A446CE"/>
    <w:rsid w:val="00A44AE6"/>
    <w:rsid w:val="00A458AD"/>
    <w:rsid w:val="00A50DCA"/>
    <w:rsid w:val="00A529EA"/>
    <w:rsid w:val="00A57A46"/>
    <w:rsid w:val="00A6235E"/>
    <w:rsid w:val="00A63158"/>
    <w:rsid w:val="00A64DE0"/>
    <w:rsid w:val="00A7256D"/>
    <w:rsid w:val="00A75317"/>
    <w:rsid w:val="00A7680B"/>
    <w:rsid w:val="00A76FA1"/>
    <w:rsid w:val="00A82CC4"/>
    <w:rsid w:val="00A84854"/>
    <w:rsid w:val="00A946D4"/>
    <w:rsid w:val="00A96242"/>
    <w:rsid w:val="00AA090D"/>
    <w:rsid w:val="00AA30C6"/>
    <w:rsid w:val="00AA685B"/>
    <w:rsid w:val="00AB4776"/>
    <w:rsid w:val="00AB6EC8"/>
    <w:rsid w:val="00AC0B28"/>
    <w:rsid w:val="00AC69C3"/>
    <w:rsid w:val="00AD1F50"/>
    <w:rsid w:val="00AD32E4"/>
    <w:rsid w:val="00AD3F35"/>
    <w:rsid w:val="00AD4635"/>
    <w:rsid w:val="00AD4CED"/>
    <w:rsid w:val="00AD6F75"/>
    <w:rsid w:val="00AE1D34"/>
    <w:rsid w:val="00AE49B8"/>
    <w:rsid w:val="00AE53C9"/>
    <w:rsid w:val="00AE54F5"/>
    <w:rsid w:val="00AF0EDA"/>
    <w:rsid w:val="00AF69DA"/>
    <w:rsid w:val="00AF7DB1"/>
    <w:rsid w:val="00B0052A"/>
    <w:rsid w:val="00B02EF3"/>
    <w:rsid w:val="00B11661"/>
    <w:rsid w:val="00B12E8D"/>
    <w:rsid w:val="00B1430E"/>
    <w:rsid w:val="00B152B9"/>
    <w:rsid w:val="00B1592D"/>
    <w:rsid w:val="00B20CC1"/>
    <w:rsid w:val="00B26B87"/>
    <w:rsid w:val="00B30928"/>
    <w:rsid w:val="00B32D85"/>
    <w:rsid w:val="00B3524A"/>
    <w:rsid w:val="00B41AF7"/>
    <w:rsid w:val="00B46D0E"/>
    <w:rsid w:val="00B47CBA"/>
    <w:rsid w:val="00B520A1"/>
    <w:rsid w:val="00B530E5"/>
    <w:rsid w:val="00B55BA6"/>
    <w:rsid w:val="00B56866"/>
    <w:rsid w:val="00B60C17"/>
    <w:rsid w:val="00B7071F"/>
    <w:rsid w:val="00B71451"/>
    <w:rsid w:val="00B73621"/>
    <w:rsid w:val="00B749E2"/>
    <w:rsid w:val="00B757D3"/>
    <w:rsid w:val="00B76369"/>
    <w:rsid w:val="00B83AE9"/>
    <w:rsid w:val="00B85E4D"/>
    <w:rsid w:val="00B85ECD"/>
    <w:rsid w:val="00B907A9"/>
    <w:rsid w:val="00B90AE8"/>
    <w:rsid w:val="00B91AFA"/>
    <w:rsid w:val="00B93C4C"/>
    <w:rsid w:val="00B9407C"/>
    <w:rsid w:val="00B97122"/>
    <w:rsid w:val="00BA7BE7"/>
    <w:rsid w:val="00BB3AA8"/>
    <w:rsid w:val="00BB6E91"/>
    <w:rsid w:val="00BB7454"/>
    <w:rsid w:val="00BC2122"/>
    <w:rsid w:val="00BC21A7"/>
    <w:rsid w:val="00BC5EAC"/>
    <w:rsid w:val="00BC727D"/>
    <w:rsid w:val="00BC7B88"/>
    <w:rsid w:val="00BD0838"/>
    <w:rsid w:val="00BD132B"/>
    <w:rsid w:val="00BE2B89"/>
    <w:rsid w:val="00BE2EAA"/>
    <w:rsid w:val="00BE41C9"/>
    <w:rsid w:val="00BE5AE9"/>
    <w:rsid w:val="00BF0E36"/>
    <w:rsid w:val="00BF12E9"/>
    <w:rsid w:val="00BF3B46"/>
    <w:rsid w:val="00BF6A2F"/>
    <w:rsid w:val="00BF7257"/>
    <w:rsid w:val="00BF7C49"/>
    <w:rsid w:val="00C00071"/>
    <w:rsid w:val="00C125B8"/>
    <w:rsid w:val="00C129D4"/>
    <w:rsid w:val="00C15481"/>
    <w:rsid w:val="00C1690C"/>
    <w:rsid w:val="00C23E3E"/>
    <w:rsid w:val="00C244FF"/>
    <w:rsid w:val="00C24FF8"/>
    <w:rsid w:val="00C34092"/>
    <w:rsid w:val="00C34622"/>
    <w:rsid w:val="00C349A4"/>
    <w:rsid w:val="00C36FE0"/>
    <w:rsid w:val="00C40C41"/>
    <w:rsid w:val="00C44725"/>
    <w:rsid w:val="00C44ACE"/>
    <w:rsid w:val="00C46D06"/>
    <w:rsid w:val="00C5264A"/>
    <w:rsid w:val="00C53A9C"/>
    <w:rsid w:val="00C541D2"/>
    <w:rsid w:val="00C544E9"/>
    <w:rsid w:val="00C5693A"/>
    <w:rsid w:val="00C618E8"/>
    <w:rsid w:val="00C61E8D"/>
    <w:rsid w:val="00C62164"/>
    <w:rsid w:val="00C62893"/>
    <w:rsid w:val="00C64A92"/>
    <w:rsid w:val="00C64FBE"/>
    <w:rsid w:val="00C667DD"/>
    <w:rsid w:val="00C67F04"/>
    <w:rsid w:val="00C7041C"/>
    <w:rsid w:val="00C71597"/>
    <w:rsid w:val="00C75C63"/>
    <w:rsid w:val="00C82A67"/>
    <w:rsid w:val="00C8339A"/>
    <w:rsid w:val="00C84B9B"/>
    <w:rsid w:val="00C85D72"/>
    <w:rsid w:val="00C94073"/>
    <w:rsid w:val="00CB21B5"/>
    <w:rsid w:val="00CB2514"/>
    <w:rsid w:val="00CB2FE2"/>
    <w:rsid w:val="00CB5C86"/>
    <w:rsid w:val="00CB6D60"/>
    <w:rsid w:val="00CC1787"/>
    <w:rsid w:val="00CC3856"/>
    <w:rsid w:val="00CD127F"/>
    <w:rsid w:val="00CD3C5C"/>
    <w:rsid w:val="00CD3EFC"/>
    <w:rsid w:val="00CE0964"/>
    <w:rsid w:val="00CE1332"/>
    <w:rsid w:val="00CE6628"/>
    <w:rsid w:val="00CE6BD1"/>
    <w:rsid w:val="00CF60CD"/>
    <w:rsid w:val="00CF68D0"/>
    <w:rsid w:val="00CF7BE2"/>
    <w:rsid w:val="00D0083C"/>
    <w:rsid w:val="00D0417A"/>
    <w:rsid w:val="00D07F0A"/>
    <w:rsid w:val="00D07F1F"/>
    <w:rsid w:val="00D07FDF"/>
    <w:rsid w:val="00D11298"/>
    <w:rsid w:val="00D20C11"/>
    <w:rsid w:val="00D21980"/>
    <w:rsid w:val="00D255FB"/>
    <w:rsid w:val="00D25D0B"/>
    <w:rsid w:val="00D3028B"/>
    <w:rsid w:val="00D3789A"/>
    <w:rsid w:val="00D4563A"/>
    <w:rsid w:val="00D471DD"/>
    <w:rsid w:val="00D47CF1"/>
    <w:rsid w:val="00D50730"/>
    <w:rsid w:val="00D50F25"/>
    <w:rsid w:val="00D51681"/>
    <w:rsid w:val="00D638BA"/>
    <w:rsid w:val="00D63AA3"/>
    <w:rsid w:val="00D63D1A"/>
    <w:rsid w:val="00D63FD7"/>
    <w:rsid w:val="00D6465E"/>
    <w:rsid w:val="00D71EA9"/>
    <w:rsid w:val="00D7592D"/>
    <w:rsid w:val="00D82261"/>
    <w:rsid w:val="00D83D74"/>
    <w:rsid w:val="00D841C7"/>
    <w:rsid w:val="00D86EEC"/>
    <w:rsid w:val="00D91E0F"/>
    <w:rsid w:val="00D95E09"/>
    <w:rsid w:val="00DA0E8E"/>
    <w:rsid w:val="00DA3BCD"/>
    <w:rsid w:val="00DA5530"/>
    <w:rsid w:val="00DA6188"/>
    <w:rsid w:val="00DA6F9D"/>
    <w:rsid w:val="00DB27F1"/>
    <w:rsid w:val="00DB280C"/>
    <w:rsid w:val="00DB64DB"/>
    <w:rsid w:val="00DC0177"/>
    <w:rsid w:val="00DC09F6"/>
    <w:rsid w:val="00DC23E3"/>
    <w:rsid w:val="00DC4E13"/>
    <w:rsid w:val="00DC66E0"/>
    <w:rsid w:val="00DD0009"/>
    <w:rsid w:val="00DD198E"/>
    <w:rsid w:val="00DD3230"/>
    <w:rsid w:val="00DD355A"/>
    <w:rsid w:val="00DD7A64"/>
    <w:rsid w:val="00DE1B4A"/>
    <w:rsid w:val="00DE290C"/>
    <w:rsid w:val="00DE6679"/>
    <w:rsid w:val="00DF0B61"/>
    <w:rsid w:val="00DF2A06"/>
    <w:rsid w:val="00DF4626"/>
    <w:rsid w:val="00E039F8"/>
    <w:rsid w:val="00E15765"/>
    <w:rsid w:val="00E17D00"/>
    <w:rsid w:val="00E20371"/>
    <w:rsid w:val="00E20E43"/>
    <w:rsid w:val="00E22935"/>
    <w:rsid w:val="00E26450"/>
    <w:rsid w:val="00E27715"/>
    <w:rsid w:val="00E32288"/>
    <w:rsid w:val="00E3265B"/>
    <w:rsid w:val="00E32981"/>
    <w:rsid w:val="00E3337E"/>
    <w:rsid w:val="00E33BB0"/>
    <w:rsid w:val="00E44E7C"/>
    <w:rsid w:val="00E5027E"/>
    <w:rsid w:val="00E51BB4"/>
    <w:rsid w:val="00E51EE3"/>
    <w:rsid w:val="00E5270A"/>
    <w:rsid w:val="00E54589"/>
    <w:rsid w:val="00E56D9E"/>
    <w:rsid w:val="00E5716F"/>
    <w:rsid w:val="00E623E6"/>
    <w:rsid w:val="00E67BF5"/>
    <w:rsid w:val="00E7197D"/>
    <w:rsid w:val="00E72DFA"/>
    <w:rsid w:val="00E7582C"/>
    <w:rsid w:val="00E75B4A"/>
    <w:rsid w:val="00E76B80"/>
    <w:rsid w:val="00E76B99"/>
    <w:rsid w:val="00E82804"/>
    <w:rsid w:val="00E833AB"/>
    <w:rsid w:val="00E85FBF"/>
    <w:rsid w:val="00E8797A"/>
    <w:rsid w:val="00E91691"/>
    <w:rsid w:val="00E92CDB"/>
    <w:rsid w:val="00EA133C"/>
    <w:rsid w:val="00EB0287"/>
    <w:rsid w:val="00EC0634"/>
    <w:rsid w:val="00EC7538"/>
    <w:rsid w:val="00ED01DA"/>
    <w:rsid w:val="00ED1A58"/>
    <w:rsid w:val="00ED24F7"/>
    <w:rsid w:val="00ED264B"/>
    <w:rsid w:val="00ED5C91"/>
    <w:rsid w:val="00EE1088"/>
    <w:rsid w:val="00EE18C9"/>
    <w:rsid w:val="00EE3A31"/>
    <w:rsid w:val="00EE5EB0"/>
    <w:rsid w:val="00EF3565"/>
    <w:rsid w:val="00EF38D0"/>
    <w:rsid w:val="00EF6C76"/>
    <w:rsid w:val="00EF7B35"/>
    <w:rsid w:val="00F02073"/>
    <w:rsid w:val="00F02A92"/>
    <w:rsid w:val="00F0524C"/>
    <w:rsid w:val="00F06E06"/>
    <w:rsid w:val="00F1289A"/>
    <w:rsid w:val="00F12BD2"/>
    <w:rsid w:val="00F20B48"/>
    <w:rsid w:val="00F22ACC"/>
    <w:rsid w:val="00F2307C"/>
    <w:rsid w:val="00F2470D"/>
    <w:rsid w:val="00F27D88"/>
    <w:rsid w:val="00F30D78"/>
    <w:rsid w:val="00F345EF"/>
    <w:rsid w:val="00F35D08"/>
    <w:rsid w:val="00F418C8"/>
    <w:rsid w:val="00F429E8"/>
    <w:rsid w:val="00F44C2D"/>
    <w:rsid w:val="00F47B98"/>
    <w:rsid w:val="00F51167"/>
    <w:rsid w:val="00F51E73"/>
    <w:rsid w:val="00F55605"/>
    <w:rsid w:val="00F62D6F"/>
    <w:rsid w:val="00F655AB"/>
    <w:rsid w:val="00F6740E"/>
    <w:rsid w:val="00F76487"/>
    <w:rsid w:val="00F77192"/>
    <w:rsid w:val="00F81F98"/>
    <w:rsid w:val="00F82B04"/>
    <w:rsid w:val="00F908FF"/>
    <w:rsid w:val="00F91319"/>
    <w:rsid w:val="00F917F4"/>
    <w:rsid w:val="00F92402"/>
    <w:rsid w:val="00F94E69"/>
    <w:rsid w:val="00FA0CD5"/>
    <w:rsid w:val="00FA54A7"/>
    <w:rsid w:val="00FA708B"/>
    <w:rsid w:val="00FA7629"/>
    <w:rsid w:val="00FB14B6"/>
    <w:rsid w:val="00FB2049"/>
    <w:rsid w:val="00FB2A2B"/>
    <w:rsid w:val="00FC082F"/>
    <w:rsid w:val="00FD20A2"/>
    <w:rsid w:val="00FD5411"/>
    <w:rsid w:val="00FD5D65"/>
    <w:rsid w:val="00FF1614"/>
    <w:rsid w:val="00FF3EDD"/>
    <w:rsid w:val="00FF607A"/>
    <w:rsid w:val="00FF6338"/>
    <w:rsid w:val="00FF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1B9"/>
    <w:pPr>
      <w:spacing w:after="0"/>
    </w:pPr>
    <w:rPr>
      <w:rFonts w:ascii="Garamond" w:eastAsiaTheme="minorEastAsia" w:hAnsi="Garamond"/>
      <w:sz w:val="24"/>
    </w:rPr>
  </w:style>
  <w:style w:type="paragraph" w:styleId="Heading1">
    <w:name w:val="heading 1"/>
    <w:basedOn w:val="Normal"/>
    <w:next w:val="Normal"/>
    <w:link w:val="Heading1Char"/>
    <w:uiPriority w:val="9"/>
    <w:qFormat/>
    <w:rsid w:val="00D25D0B"/>
    <w:pPr>
      <w:keepNext/>
      <w:keepLines/>
      <w:spacing w:before="480"/>
      <w:jc w:val="center"/>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0A6AA0"/>
    <w:pPr>
      <w:keepNext/>
      <w:keepLines/>
      <w:spacing w:before="20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semiHidden/>
    <w:unhideWhenUsed/>
    <w:qFormat/>
    <w:rsid w:val="002D27B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6AA0"/>
    <w:rPr>
      <w:rFonts w:ascii="Arial" w:eastAsiaTheme="majorEastAsia" w:hAnsi="Arial" w:cstheme="majorBidi"/>
      <w:b/>
      <w:bCs/>
      <w:sz w:val="26"/>
      <w:szCs w:val="26"/>
    </w:rPr>
  </w:style>
  <w:style w:type="character" w:customStyle="1" w:styleId="Heading1Char">
    <w:name w:val="Heading 1 Char"/>
    <w:basedOn w:val="DefaultParagraphFont"/>
    <w:link w:val="Heading1"/>
    <w:uiPriority w:val="9"/>
    <w:rsid w:val="00D25D0B"/>
    <w:rPr>
      <w:rFonts w:ascii="Arial" w:eastAsiaTheme="majorEastAsia" w:hAnsi="Arial" w:cstheme="majorBidi"/>
      <w:b/>
      <w:bCs/>
      <w:sz w:val="28"/>
      <w:szCs w:val="28"/>
    </w:rPr>
  </w:style>
  <w:style w:type="paragraph" w:styleId="Header">
    <w:name w:val="header"/>
    <w:basedOn w:val="Normal"/>
    <w:link w:val="HeaderChar"/>
    <w:uiPriority w:val="99"/>
    <w:semiHidden/>
    <w:unhideWhenUsed/>
    <w:rsid w:val="00D25D0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D25D0B"/>
    <w:rPr>
      <w:rFonts w:ascii="Garamond" w:eastAsiaTheme="minorEastAsia" w:hAnsi="Garamond"/>
      <w:sz w:val="24"/>
    </w:rPr>
  </w:style>
  <w:style w:type="paragraph" w:styleId="Footer">
    <w:name w:val="footer"/>
    <w:basedOn w:val="Normal"/>
    <w:link w:val="FooterChar"/>
    <w:unhideWhenUsed/>
    <w:rsid w:val="00D25D0B"/>
    <w:pPr>
      <w:tabs>
        <w:tab w:val="center" w:pos="4680"/>
        <w:tab w:val="right" w:pos="9360"/>
      </w:tabs>
      <w:spacing w:line="240" w:lineRule="auto"/>
    </w:pPr>
  </w:style>
  <w:style w:type="character" w:customStyle="1" w:styleId="FooterChar">
    <w:name w:val="Footer Char"/>
    <w:basedOn w:val="DefaultParagraphFont"/>
    <w:link w:val="Footer"/>
    <w:rsid w:val="00D25D0B"/>
    <w:rPr>
      <w:rFonts w:ascii="Garamond" w:eastAsiaTheme="minorEastAsia" w:hAnsi="Garamond"/>
      <w:sz w:val="24"/>
    </w:rPr>
  </w:style>
  <w:style w:type="paragraph" w:styleId="BalloonText">
    <w:name w:val="Balloon Text"/>
    <w:basedOn w:val="Normal"/>
    <w:link w:val="BalloonTextChar"/>
    <w:uiPriority w:val="99"/>
    <w:semiHidden/>
    <w:unhideWhenUsed/>
    <w:rsid w:val="00ED1A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A58"/>
    <w:rPr>
      <w:rFonts w:ascii="Tahoma" w:eastAsiaTheme="minorEastAsia" w:hAnsi="Tahoma" w:cs="Tahoma"/>
      <w:sz w:val="16"/>
      <w:szCs w:val="16"/>
    </w:rPr>
  </w:style>
  <w:style w:type="paragraph" w:styleId="ListParagraph">
    <w:name w:val="List Paragraph"/>
    <w:basedOn w:val="Normal"/>
    <w:uiPriority w:val="34"/>
    <w:qFormat/>
    <w:rsid w:val="00673320"/>
    <w:pPr>
      <w:ind w:left="720"/>
      <w:contextualSpacing/>
    </w:pPr>
  </w:style>
  <w:style w:type="paragraph" w:styleId="EndnoteText">
    <w:name w:val="endnote text"/>
    <w:basedOn w:val="Normal"/>
    <w:link w:val="EndnoteTextChar"/>
    <w:uiPriority w:val="99"/>
    <w:semiHidden/>
    <w:unhideWhenUsed/>
    <w:rsid w:val="009B551A"/>
    <w:pPr>
      <w:spacing w:line="240" w:lineRule="auto"/>
    </w:pPr>
    <w:rPr>
      <w:sz w:val="20"/>
      <w:szCs w:val="20"/>
    </w:rPr>
  </w:style>
  <w:style w:type="character" w:customStyle="1" w:styleId="EndnoteTextChar">
    <w:name w:val="Endnote Text Char"/>
    <w:basedOn w:val="DefaultParagraphFont"/>
    <w:link w:val="EndnoteText"/>
    <w:uiPriority w:val="99"/>
    <w:semiHidden/>
    <w:rsid w:val="009B551A"/>
    <w:rPr>
      <w:rFonts w:ascii="Garamond" w:eastAsiaTheme="minorEastAsia" w:hAnsi="Garamond"/>
      <w:sz w:val="20"/>
      <w:szCs w:val="20"/>
    </w:rPr>
  </w:style>
  <w:style w:type="character" w:styleId="EndnoteReference">
    <w:name w:val="endnote reference"/>
    <w:basedOn w:val="DefaultParagraphFont"/>
    <w:uiPriority w:val="99"/>
    <w:semiHidden/>
    <w:unhideWhenUsed/>
    <w:rsid w:val="009B551A"/>
    <w:rPr>
      <w:vertAlign w:val="superscript"/>
    </w:rPr>
  </w:style>
  <w:style w:type="paragraph" w:styleId="Caption">
    <w:name w:val="caption"/>
    <w:basedOn w:val="Normal"/>
    <w:next w:val="Normal"/>
    <w:link w:val="CaptionChar"/>
    <w:uiPriority w:val="35"/>
    <w:unhideWhenUsed/>
    <w:qFormat/>
    <w:rsid w:val="002D27B6"/>
    <w:pPr>
      <w:spacing w:after="200" w:line="240" w:lineRule="auto"/>
      <w:jc w:val="center"/>
    </w:pPr>
    <w:rPr>
      <w:rFonts w:ascii="Times New Roman" w:hAnsi="Times New Roman" w:cs="Times New Roman"/>
      <w:b/>
      <w:bCs/>
      <w:sz w:val="18"/>
      <w:szCs w:val="18"/>
    </w:rPr>
  </w:style>
  <w:style w:type="paragraph" w:customStyle="1" w:styleId="S-Head1">
    <w:name w:val="S-Head1"/>
    <w:basedOn w:val="Normal"/>
    <w:uiPriority w:val="1"/>
    <w:qFormat/>
    <w:rsid w:val="002D27B6"/>
    <w:pPr>
      <w:keepNext/>
      <w:numPr>
        <w:numId w:val="5"/>
      </w:numPr>
      <w:tabs>
        <w:tab w:val="left" w:pos="363"/>
      </w:tabs>
      <w:spacing w:before="74" w:line="240" w:lineRule="auto"/>
      <w:ind w:left="360" w:right="187" w:hanging="245"/>
      <w:jc w:val="both"/>
    </w:pPr>
    <w:rPr>
      <w:rFonts w:ascii="Times New Roman" w:eastAsia="Times New Roman" w:hAnsi="Times New Roman" w:cs="Times New Roman"/>
      <w:b/>
      <w:bCs/>
      <w:szCs w:val="24"/>
    </w:rPr>
  </w:style>
  <w:style w:type="paragraph" w:customStyle="1" w:styleId="S-Head2">
    <w:name w:val="S-Head2"/>
    <w:basedOn w:val="Heading3"/>
    <w:uiPriority w:val="1"/>
    <w:qFormat/>
    <w:rsid w:val="002D27B6"/>
    <w:pPr>
      <w:keepLines w:val="0"/>
      <w:numPr>
        <w:ilvl w:val="1"/>
        <w:numId w:val="5"/>
      </w:numPr>
      <w:tabs>
        <w:tab w:val="left" w:pos="471"/>
      </w:tabs>
      <w:spacing w:before="0" w:line="240" w:lineRule="auto"/>
      <w:ind w:left="475" w:right="648" w:hanging="360"/>
      <w:jc w:val="both"/>
    </w:pPr>
    <w:rPr>
      <w:rFonts w:ascii="Times New Roman" w:eastAsia="Times New Roman" w:hAnsi="Times New Roman" w:cstheme="minorBidi"/>
      <w:color w:val="auto"/>
      <w:spacing w:val="-1"/>
      <w:sz w:val="20"/>
      <w:szCs w:val="20"/>
    </w:rPr>
  </w:style>
  <w:style w:type="paragraph" w:customStyle="1" w:styleId="S-Text">
    <w:name w:val="S-Text"/>
    <w:basedOn w:val="Normal"/>
    <w:link w:val="S-TextChar"/>
    <w:qFormat/>
    <w:rsid w:val="002D27B6"/>
    <w:pPr>
      <w:spacing w:line="240" w:lineRule="auto"/>
      <w:jc w:val="both"/>
    </w:pPr>
    <w:rPr>
      <w:rFonts w:ascii="Times New Roman" w:hAnsi="Times New Roman" w:cs="Times New Roman"/>
      <w:sz w:val="20"/>
    </w:rPr>
  </w:style>
  <w:style w:type="paragraph" w:customStyle="1" w:styleId="S-FigCap">
    <w:name w:val="S-FigCap"/>
    <w:basedOn w:val="Caption"/>
    <w:link w:val="S-FigCapChar"/>
    <w:qFormat/>
    <w:rsid w:val="002D27B6"/>
  </w:style>
  <w:style w:type="character" w:customStyle="1" w:styleId="S-TextChar">
    <w:name w:val="S-Text Char"/>
    <w:basedOn w:val="DefaultParagraphFont"/>
    <w:link w:val="S-Text"/>
    <w:rsid w:val="002D27B6"/>
    <w:rPr>
      <w:rFonts w:ascii="Times New Roman" w:eastAsiaTheme="minorEastAsia" w:hAnsi="Times New Roman" w:cs="Times New Roman"/>
      <w:sz w:val="20"/>
    </w:rPr>
  </w:style>
  <w:style w:type="character" w:customStyle="1" w:styleId="CaptionChar">
    <w:name w:val="Caption Char"/>
    <w:basedOn w:val="DefaultParagraphFont"/>
    <w:link w:val="Caption"/>
    <w:uiPriority w:val="35"/>
    <w:rsid w:val="002D27B6"/>
    <w:rPr>
      <w:rFonts w:ascii="Times New Roman" w:eastAsiaTheme="minorEastAsia" w:hAnsi="Times New Roman" w:cs="Times New Roman"/>
      <w:b/>
      <w:bCs/>
      <w:sz w:val="18"/>
      <w:szCs w:val="18"/>
    </w:rPr>
  </w:style>
  <w:style w:type="character" w:customStyle="1" w:styleId="S-FigCapChar">
    <w:name w:val="S-FigCap Char"/>
    <w:basedOn w:val="CaptionChar"/>
    <w:link w:val="S-FigCap"/>
    <w:rsid w:val="002D27B6"/>
  </w:style>
  <w:style w:type="character" w:customStyle="1" w:styleId="Heading3Char">
    <w:name w:val="Heading 3 Char"/>
    <w:basedOn w:val="DefaultParagraphFont"/>
    <w:link w:val="Heading3"/>
    <w:uiPriority w:val="9"/>
    <w:semiHidden/>
    <w:rsid w:val="002D27B6"/>
    <w:rPr>
      <w:rFonts w:asciiTheme="majorHAnsi" w:eastAsiaTheme="majorEastAsia" w:hAnsiTheme="majorHAnsi" w:cstheme="majorBidi"/>
      <w:b/>
      <w:bCs/>
      <w:color w:val="4F81BD" w:themeColor="accent1"/>
      <w:sz w:val="24"/>
    </w:rPr>
  </w:style>
  <w:style w:type="paragraph" w:customStyle="1" w:styleId="Refs">
    <w:name w:val="Refs"/>
    <w:basedOn w:val="Normal"/>
    <w:link w:val="RefsChar"/>
    <w:qFormat/>
    <w:rsid w:val="00D20C11"/>
    <w:pPr>
      <w:keepLines/>
      <w:spacing w:before="120" w:after="120" w:line="240" w:lineRule="auto"/>
      <w:ind w:right="720"/>
      <w:jc w:val="both"/>
    </w:pPr>
    <w:rPr>
      <w:rFonts w:ascii="Times New Roman" w:hAnsi="Times New Roman" w:cs="Times New Roman"/>
      <w:sz w:val="22"/>
    </w:rPr>
  </w:style>
  <w:style w:type="character" w:customStyle="1" w:styleId="RefsChar">
    <w:name w:val="Refs Char"/>
    <w:basedOn w:val="DefaultParagraphFont"/>
    <w:link w:val="Refs"/>
    <w:rsid w:val="00D20C11"/>
    <w:rPr>
      <w:rFonts w:ascii="Times New Roman" w:eastAsiaTheme="minorEastAsia" w:hAnsi="Times New Roman" w:cs="Times New Roman"/>
    </w:rPr>
  </w:style>
  <w:style w:type="character" w:styleId="Emphasis">
    <w:name w:val="Emphasis"/>
    <w:basedOn w:val="DefaultParagraphFont"/>
    <w:uiPriority w:val="20"/>
    <w:qFormat/>
    <w:rsid w:val="00D20C11"/>
    <w:rPr>
      <w:i/>
      <w:iCs/>
    </w:rPr>
  </w:style>
  <w:style w:type="character" w:styleId="Hyperlink">
    <w:name w:val="Hyperlink"/>
    <w:basedOn w:val="DefaultParagraphFont"/>
    <w:uiPriority w:val="99"/>
    <w:rsid w:val="003D25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s>
</file>

<file path=word/_rels/endnotes.xml.rels><?xml version="1.0" encoding="UTF-8" standalone="yes"?>
<Relationships xmlns="http://schemas.openxmlformats.org/package/2006/relationships"><Relationship Id="rId1" Type="http://schemas.openxmlformats.org/officeDocument/2006/relationships/hyperlink" Target="https://youtu.be/iDixyOQYdMA?list=PLBF277FAE78E8CB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90573F-2320-4537-A932-EB8D2F5AB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5473</Words>
  <Characters>31200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36600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USC/ISI</cp:lastModifiedBy>
  <cp:revision>2</cp:revision>
  <dcterms:created xsi:type="dcterms:W3CDTF">2015-09-02T23:30:00Z</dcterms:created>
  <dcterms:modified xsi:type="dcterms:W3CDTF">2015-09-02T23:30:00Z</dcterms:modified>
</cp:coreProperties>
</file>