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embeddings/oleObject1.bin" ContentType="application/vnd.openxmlformats-officedocument.oleObject"/>
  <Override PartName="/word/embeddings/oleObject2.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D90" w:rsidRDefault="000B0D90" w:rsidP="00AA1AF8">
      <w:pPr>
        <w:jc w:val="center"/>
        <w:rPr>
          <w:rFonts w:ascii="Garamond" w:hAnsi="Garamond"/>
          <w:b/>
          <w:sz w:val="28"/>
          <w:szCs w:val="28"/>
        </w:rPr>
      </w:pPr>
      <w:bookmarkStart w:id="0" w:name="_GoBack"/>
      <w:bookmarkEnd w:id="0"/>
    </w:p>
    <w:p w:rsidR="00AA1AF8" w:rsidRPr="004F67D6" w:rsidRDefault="00EE1968" w:rsidP="00AA1AF8">
      <w:pPr>
        <w:jc w:val="center"/>
        <w:rPr>
          <w:rFonts w:ascii="Garamond" w:hAnsi="Garamond"/>
          <w:b/>
          <w:iCs/>
          <w:sz w:val="28"/>
          <w:szCs w:val="28"/>
        </w:rPr>
      </w:pPr>
      <w:r w:rsidRPr="00EE1968">
        <w:rPr>
          <w:rFonts w:ascii="Garamond" w:hAnsi="Garamond"/>
          <w:b/>
          <w:sz w:val="28"/>
          <w:szCs w:val="28"/>
        </w:rPr>
        <w:t>Effective Data Logging and Display of Small Unit Simulation</w:t>
      </w:r>
      <w:r>
        <w:rPr>
          <w:rFonts w:ascii="Garamond" w:hAnsi="Garamond"/>
          <w:b/>
          <w:sz w:val="28"/>
          <w:szCs w:val="28"/>
        </w:rPr>
        <w:t>s</w:t>
      </w:r>
    </w:p>
    <w:p w:rsidR="003D2540" w:rsidRDefault="003D2540">
      <w:pPr>
        <w:jc w:val="center"/>
        <w:rPr>
          <w:bCs/>
          <w:sz w:val="28"/>
        </w:rPr>
      </w:pPr>
    </w:p>
    <w:tbl>
      <w:tblPr>
        <w:tblW w:w="9990" w:type="dxa"/>
        <w:tblInd w:w="-162" w:type="dxa"/>
        <w:tblLook w:val="0000"/>
      </w:tblPr>
      <w:tblGrid>
        <w:gridCol w:w="3060"/>
        <w:gridCol w:w="4680"/>
        <w:gridCol w:w="2250"/>
      </w:tblGrid>
      <w:tr w:rsidR="00FE3953" w:rsidTr="00EE1968">
        <w:trPr>
          <w:trHeight w:hRule="exact" w:val="269"/>
        </w:trPr>
        <w:tc>
          <w:tcPr>
            <w:tcW w:w="3060" w:type="dxa"/>
          </w:tcPr>
          <w:p w:rsidR="00FE3953" w:rsidRDefault="00FE3953" w:rsidP="00000E15">
            <w:pPr>
              <w:jc w:val="center"/>
              <w:rPr>
                <w:b/>
                <w:bCs/>
                <w:iCs/>
              </w:rPr>
            </w:pPr>
            <w:r>
              <w:rPr>
                <w:b/>
                <w:bCs/>
                <w:iCs/>
              </w:rPr>
              <w:t>Ke-Thia Yao &amp; Robert F. Lucas</w:t>
            </w:r>
          </w:p>
          <w:p w:rsidR="00FE3953" w:rsidRDefault="00FE3953" w:rsidP="00000E15">
            <w:pPr>
              <w:jc w:val="center"/>
              <w:rPr>
                <w:b/>
                <w:bCs/>
                <w:iCs/>
              </w:rPr>
            </w:pPr>
          </w:p>
        </w:tc>
        <w:tc>
          <w:tcPr>
            <w:tcW w:w="4680" w:type="dxa"/>
          </w:tcPr>
          <w:p w:rsidR="00FE3953" w:rsidRPr="00AA1AF8" w:rsidRDefault="00FE3953" w:rsidP="00FE3953">
            <w:pPr>
              <w:jc w:val="center"/>
              <w:rPr>
                <w:b/>
              </w:rPr>
            </w:pPr>
            <w:r w:rsidRPr="00AA1AF8">
              <w:rPr>
                <w:b/>
              </w:rPr>
              <w:t>John J. Tran</w:t>
            </w:r>
            <w:r>
              <w:rPr>
                <w:b/>
              </w:rPr>
              <w:t>,</w:t>
            </w:r>
            <w:r w:rsidRPr="00AA1AF8">
              <w:rPr>
                <w:b/>
              </w:rPr>
              <w:t xml:space="preserve"> </w:t>
            </w:r>
            <w:r>
              <w:rPr>
                <w:b/>
              </w:rPr>
              <w:t>Brian R. Castello</w:t>
            </w:r>
            <w:r w:rsidRPr="00AA1AF8">
              <w:rPr>
                <w:b/>
              </w:rPr>
              <w:t xml:space="preserve"> </w:t>
            </w:r>
            <w:r>
              <w:rPr>
                <w:b/>
              </w:rPr>
              <w:t>&amp;</w:t>
            </w:r>
            <w:r w:rsidRPr="00AA1AF8">
              <w:rPr>
                <w:b/>
              </w:rPr>
              <w:t xml:space="preserve"> Douglas W. Hire</w:t>
            </w:r>
          </w:p>
        </w:tc>
        <w:tc>
          <w:tcPr>
            <w:tcW w:w="2250" w:type="dxa"/>
          </w:tcPr>
          <w:p w:rsidR="00FE3953" w:rsidRDefault="00FE3953" w:rsidP="00000E15">
            <w:pPr>
              <w:jc w:val="center"/>
              <w:rPr>
                <w:b/>
                <w:bCs/>
                <w:iCs/>
              </w:rPr>
            </w:pPr>
            <w:r>
              <w:rPr>
                <w:b/>
                <w:bCs/>
                <w:iCs/>
              </w:rPr>
              <w:t>Dan M. Davis</w:t>
            </w:r>
          </w:p>
        </w:tc>
      </w:tr>
      <w:tr w:rsidR="00FE3953" w:rsidTr="00EE1968">
        <w:trPr>
          <w:trHeight w:hRule="exact" w:val="269"/>
        </w:trPr>
        <w:tc>
          <w:tcPr>
            <w:tcW w:w="3060" w:type="dxa"/>
          </w:tcPr>
          <w:p w:rsidR="00FE3953" w:rsidRDefault="00FE3953" w:rsidP="00000E15">
            <w:pPr>
              <w:jc w:val="center"/>
              <w:rPr>
                <w:b/>
                <w:bCs/>
                <w:iCs/>
              </w:rPr>
            </w:pPr>
            <w:r>
              <w:rPr>
                <w:b/>
                <w:bCs/>
                <w:iCs/>
              </w:rPr>
              <w:t>Information Sciences Inst., USC</w:t>
            </w:r>
          </w:p>
          <w:p w:rsidR="00FE3953" w:rsidRDefault="00FE3953" w:rsidP="00000E15">
            <w:pPr>
              <w:jc w:val="center"/>
              <w:rPr>
                <w:b/>
                <w:bCs/>
                <w:iCs/>
              </w:rPr>
            </w:pPr>
          </w:p>
        </w:tc>
        <w:tc>
          <w:tcPr>
            <w:tcW w:w="4680" w:type="dxa"/>
          </w:tcPr>
          <w:p w:rsidR="00FE3953" w:rsidRPr="00AA1AF8" w:rsidRDefault="00FE3953" w:rsidP="00833993">
            <w:pPr>
              <w:jc w:val="center"/>
              <w:rPr>
                <w:b/>
              </w:rPr>
            </w:pPr>
            <w:r w:rsidRPr="00AA1AF8">
              <w:rPr>
                <w:b/>
              </w:rPr>
              <w:t>261</w:t>
            </w:r>
            <w:r w:rsidRPr="00575E29">
              <w:rPr>
                <w:b/>
                <w:vertAlign w:val="superscript"/>
              </w:rPr>
              <w:t>st</w:t>
            </w:r>
            <w:r w:rsidRPr="00AA1AF8">
              <w:rPr>
                <w:b/>
              </w:rPr>
              <w:t xml:space="preserve"> N</w:t>
            </w:r>
            <w:r>
              <w:rPr>
                <w:b/>
              </w:rPr>
              <w:t>etwork Warfare Squadron</w:t>
            </w:r>
          </w:p>
        </w:tc>
        <w:tc>
          <w:tcPr>
            <w:tcW w:w="2250" w:type="dxa"/>
          </w:tcPr>
          <w:p w:rsidR="00FE3953" w:rsidRDefault="00FE3953" w:rsidP="00000E15">
            <w:pPr>
              <w:jc w:val="center"/>
              <w:rPr>
                <w:b/>
                <w:bCs/>
                <w:iCs/>
              </w:rPr>
            </w:pPr>
            <w:r>
              <w:rPr>
                <w:b/>
                <w:bCs/>
                <w:iCs/>
              </w:rPr>
              <w:t>HPC-Education</w:t>
            </w:r>
          </w:p>
        </w:tc>
      </w:tr>
      <w:tr w:rsidR="00FE3953" w:rsidTr="00EE1968">
        <w:trPr>
          <w:trHeight w:hRule="exact" w:val="269"/>
        </w:trPr>
        <w:tc>
          <w:tcPr>
            <w:tcW w:w="3060" w:type="dxa"/>
          </w:tcPr>
          <w:p w:rsidR="00FE3953" w:rsidRDefault="00FE3953" w:rsidP="00000E15">
            <w:pPr>
              <w:jc w:val="center"/>
              <w:rPr>
                <w:b/>
                <w:bCs/>
                <w:iCs/>
              </w:rPr>
            </w:pPr>
            <w:r>
              <w:rPr>
                <w:b/>
                <w:bCs/>
                <w:iCs/>
              </w:rPr>
              <w:t>Marina del Rey, California</w:t>
            </w:r>
          </w:p>
          <w:p w:rsidR="00FE3953" w:rsidRDefault="00FE3953" w:rsidP="00000E15">
            <w:pPr>
              <w:jc w:val="center"/>
              <w:rPr>
                <w:b/>
                <w:bCs/>
                <w:iCs/>
              </w:rPr>
            </w:pPr>
          </w:p>
        </w:tc>
        <w:tc>
          <w:tcPr>
            <w:tcW w:w="4680" w:type="dxa"/>
          </w:tcPr>
          <w:p w:rsidR="00FE3953" w:rsidRPr="00AA1AF8" w:rsidRDefault="00FE3953" w:rsidP="00833993">
            <w:pPr>
              <w:jc w:val="center"/>
              <w:rPr>
                <w:b/>
              </w:rPr>
            </w:pPr>
            <w:r w:rsidRPr="00AA1AF8">
              <w:rPr>
                <w:b/>
              </w:rPr>
              <w:t>Van Nuys, California</w:t>
            </w:r>
          </w:p>
        </w:tc>
        <w:tc>
          <w:tcPr>
            <w:tcW w:w="2250" w:type="dxa"/>
          </w:tcPr>
          <w:p w:rsidR="00FE3953" w:rsidRDefault="00FE3953" w:rsidP="00000E15">
            <w:pPr>
              <w:jc w:val="center"/>
              <w:rPr>
                <w:b/>
                <w:bCs/>
                <w:iCs/>
              </w:rPr>
            </w:pPr>
            <w:r>
              <w:rPr>
                <w:b/>
                <w:bCs/>
                <w:iCs/>
              </w:rPr>
              <w:t>Long Beach, California</w:t>
            </w:r>
          </w:p>
        </w:tc>
      </w:tr>
      <w:tr w:rsidR="00FE3953" w:rsidTr="00EE1968">
        <w:trPr>
          <w:trHeight w:hRule="exact" w:val="269"/>
        </w:trPr>
        <w:tc>
          <w:tcPr>
            <w:tcW w:w="3060" w:type="dxa"/>
          </w:tcPr>
          <w:p w:rsidR="00FE3953" w:rsidRDefault="00FE3953" w:rsidP="00000E15">
            <w:pPr>
              <w:jc w:val="center"/>
              <w:rPr>
                <w:b/>
                <w:bCs/>
                <w:iCs/>
              </w:rPr>
            </w:pPr>
            <w:r>
              <w:rPr>
                <w:b/>
                <w:bCs/>
                <w:iCs/>
              </w:rPr>
              <w:t>{rflucas, kyao}@isi.edu</w:t>
            </w:r>
          </w:p>
        </w:tc>
        <w:tc>
          <w:tcPr>
            <w:tcW w:w="4680" w:type="dxa"/>
          </w:tcPr>
          <w:p w:rsidR="00FE3953" w:rsidRPr="00AA1AF8" w:rsidRDefault="00FE3953" w:rsidP="00833993">
            <w:pPr>
              <w:jc w:val="center"/>
              <w:rPr>
                <w:b/>
              </w:rPr>
            </w:pPr>
            <w:r w:rsidRPr="00AA1AF8">
              <w:rPr>
                <w:b/>
              </w:rPr>
              <w:t>{brian.castello,douglas.hire,john.tran}@ang.af.mil</w:t>
            </w:r>
          </w:p>
        </w:tc>
        <w:tc>
          <w:tcPr>
            <w:tcW w:w="2250" w:type="dxa"/>
          </w:tcPr>
          <w:p w:rsidR="00FE3953" w:rsidRDefault="00FE3953" w:rsidP="00000E15">
            <w:pPr>
              <w:jc w:val="center"/>
              <w:rPr>
                <w:b/>
                <w:bCs/>
                <w:iCs/>
              </w:rPr>
            </w:pPr>
            <w:r>
              <w:rPr>
                <w:b/>
                <w:bCs/>
                <w:iCs/>
              </w:rPr>
              <w:t>ddavis@hpc-educ.org</w:t>
            </w:r>
          </w:p>
        </w:tc>
      </w:tr>
    </w:tbl>
    <w:p w:rsidR="003D2540" w:rsidRDefault="003D2540">
      <w:pPr>
        <w:rPr>
          <w:sz w:val="28"/>
        </w:rPr>
      </w:pPr>
    </w:p>
    <w:p w:rsidR="003D2540" w:rsidRDefault="003D2540">
      <w:pPr>
        <w:rPr>
          <w:sz w:val="28"/>
        </w:rPr>
      </w:pPr>
    </w:p>
    <w:p w:rsidR="003D2540" w:rsidRDefault="003D2540" w:rsidP="00A778A7">
      <w:pPr>
        <w:pStyle w:val="Heading1"/>
        <w:jc w:val="center"/>
      </w:pPr>
      <w:r>
        <w:t>ABSTRACT</w:t>
      </w:r>
    </w:p>
    <w:p w:rsidR="003D2540" w:rsidRDefault="003D2540"/>
    <w:p w:rsidR="003D2540" w:rsidRDefault="007A165D" w:rsidP="00AA1AF8">
      <w:pPr>
        <w:jc w:val="both"/>
        <w:rPr>
          <w:sz w:val="28"/>
        </w:rPr>
      </w:pPr>
      <w:r w:rsidRPr="007A165D">
        <w:rPr>
          <w:iCs/>
        </w:rPr>
        <w:t xml:space="preserve">There has been an unmet need for a supportable simulation capability for small cyber warfare units. As this nation becomes even increasingly dependent on networked computer systems, cyber threats become ever more dangerous. This requires a trained and agile response capability. While large cyber simulations are extant, </w:t>
      </w:r>
      <w:r w:rsidRPr="00F03486">
        <w:rPr>
          <w:i/>
          <w:iCs/>
        </w:rPr>
        <w:t>e.g</w:t>
      </w:r>
      <w:r w:rsidRPr="007A165D">
        <w:rPr>
          <w:iCs/>
        </w:rPr>
        <w:t>. Cyber Guard and Cyber Flag, they are costly, schedule-constrained and not easily tailored to small unit training requirements. That led to the conception, design and implementation the Cyber Quick-Reaction Training Environment. The designers recognized the necessity of having effective methods of capturing, logging, archiving and displaying the resultant data. Based on previous accomplishments in data management for the USJFCOM large-scale simulations, the team developed an effective approach to produce a practical system. This paper will cover hardware requirements, bandwidth specifications, software choices and system design techniques. More importantly, how parameters for these issues were set and how they impacted the implementation will be covered. The authors lay out the criticality of a high level approach to understanding which elements of the data need attention, as well as how to structure and visualize the data to produce insights that will otherwise go unnoticed. This is both an explication of how this critical cyber threat is being met, but it is also a paradigm case for organizational analysis driving data management design. The process is described in a way to allow the reader to instantiate this approach in responding to their own communities’ needs. The tactic of minimizing costs, facilitating access and improving training by using open source software is presented. The various parameters of the performance and the experience during the simulated cyber event will be offered and analyzed. The paper will close with an analysis of the utility of this approach, its extensibility into other areas, and future research requirements.</w:t>
      </w:r>
    </w:p>
    <w:p w:rsidR="003D2540" w:rsidRDefault="003D2540">
      <w:pPr>
        <w:jc w:val="both"/>
        <w:rPr>
          <w:sz w:val="28"/>
        </w:rPr>
      </w:pPr>
    </w:p>
    <w:p w:rsidR="003D2540" w:rsidRDefault="003D2540" w:rsidP="00A778A7">
      <w:pPr>
        <w:pStyle w:val="Heading1"/>
        <w:jc w:val="center"/>
      </w:pPr>
      <w:r>
        <w:t>ABOUT THE AUTHORS</w:t>
      </w:r>
    </w:p>
    <w:p w:rsidR="007A165D" w:rsidRDefault="007A165D" w:rsidP="007A165D">
      <w:pPr>
        <w:pStyle w:val="BodyText2"/>
        <w:rPr>
          <w:b/>
        </w:rPr>
      </w:pPr>
    </w:p>
    <w:p w:rsidR="007A165D" w:rsidRPr="00C120C0" w:rsidRDefault="007A165D" w:rsidP="007A165D">
      <w:pPr>
        <w:pStyle w:val="BodyText2"/>
      </w:pPr>
      <w:r>
        <w:rPr>
          <w:b/>
        </w:rPr>
        <w:t>Ke-Thia Yao</w:t>
      </w:r>
      <w:r>
        <w:t xml:space="preserve"> is a research scientist in the </w:t>
      </w:r>
      <w:r w:rsidR="008D4F28" w:rsidRPr="008D4F28">
        <w:t>Computational Systems and Technology Division</w:t>
      </w:r>
      <w:r>
        <w:t xml:space="preserve"> of the University </w:t>
      </w:r>
      <w:proofErr w:type="gramStart"/>
      <w:r>
        <w:t>of</w:t>
      </w:r>
      <w:proofErr w:type="gramEnd"/>
      <w:r>
        <w:t xml:space="preserve"> Southern California</w:t>
      </w:r>
      <w:r w:rsidR="008D4F28">
        <w:t xml:space="preserve"> (USC)</w:t>
      </w:r>
      <w:r>
        <w:t xml:space="preserve"> Information Sciences Institute</w:t>
      </w:r>
      <w:r w:rsidR="008D4F28">
        <w:t xml:space="preserve"> (ISI)</w:t>
      </w:r>
      <w:r>
        <w:t xml:space="preserve">. </w:t>
      </w:r>
      <w:r w:rsidR="008D4F28" w:rsidRPr="008D4F28">
        <w:t xml:space="preserve">His primary research interest is helping people understand large complex systems and data sets. He </w:t>
      </w:r>
      <w:r w:rsidR="008D4F28">
        <w:t>has conducted data management research</w:t>
      </w:r>
      <w:r w:rsidR="008D4F28" w:rsidRPr="008D4F28">
        <w:t xml:space="preserve"> on the JESPP project with the goal of supporting very large-scale distributed military simulation involving millions of entities. Within the JESPP project he developed a suite of monitoring/logging/analysis tools to help users better understand the computational and behavioral properties of large-scale simulations. He received his B.S. degree in EECS from UC Berkeley, and his M.S. and Ph.D. degrees in Computer Science from Rutgers University.</w:t>
      </w:r>
    </w:p>
    <w:p w:rsidR="003D2540" w:rsidRDefault="003D2540"/>
    <w:p w:rsidR="003D2540" w:rsidRDefault="00A80FEA" w:rsidP="00A80FEA">
      <w:pPr>
        <w:pStyle w:val="BodyText2"/>
        <w:rPr>
          <w:bCs/>
        </w:rPr>
      </w:pPr>
      <w:r>
        <w:rPr>
          <w:b/>
          <w:bCs/>
        </w:rPr>
        <w:t>Jo</w:t>
      </w:r>
      <w:r w:rsidR="00ED1FE4">
        <w:rPr>
          <w:b/>
          <w:bCs/>
        </w:rPr>
        <w:t>hn J. Tran</w:t>
      </w:r>
      <w:r>
        <w:rPr>
          <w:b/>
          <w:bCs/>
        </w:rPr>
        <w:t xml:space="preserve"> </w:t>
      </w:r>
      <w:r w:rsidRPr="00A80FEA">
        <w:rPr>
          <w:bCs/>
        </w:rPr>
        <w:t>is a Major in the California Air National Guard., where he focused on Object-oriented software engineering, large-scale software system design and implementation, and high performance par</w:t>
      </w:r>
      <w:r w:rsidR="000448AF">
        <w:rPr>
          <w:bCs/>
        </w:rPr>
        <w:t xml:space="preserve">allel and scientific computing.  </w:t>
      </w:r>
      <w:r w:rsidRPr="00A80FEA">
        <w:rPr>
          <w:bCs/>
        </w:rPr>
        <w:t xml:space="preserve">He has worked at </w:t>
      </w:r>
      <w:r w:rsidR="008D4F28">
        <w:rPr>
          <w:bCs/>
        </w:rPr>
        <w:t>ISI</w:t>
      </w:r>
      <w:r w:rsidR="0014450B">
        <w:rPr>
          <w:bCs/>
        </w:rPr>
        <w:t xml:space="preserve">, USC, the </w:t>
      </w:r>
      <w:r w:rsidRPr="00A80FEA">
        <w:rPr>
          <w:bCs/>
        </w:rPr>
        <w:t>Stanford Linear Accelerator Center, Safetopia, and Intel</w:t>
      </w:r>
      <w:r w:rsidR="00F55AB7">
        <w:rPr>
          <w:bCs/>
        </w:rPr>
        <w:t xml:space="preserve"> Corporation</w:t>
      </w:r>
      <w:r w:rsidRPr="00A80FEA">
        <w:rPr>
          <w:bCs/>
        </w:rPr>
        <w:t>. His current research centers on Linux cluster engineering, effective control of parallel programs, and communications fabrics for large-scale computation</w:t>
      </w:r>
      <w:r>
        <w:rPr>
          <w:bCs/>
        </w:rPr>
        <w:t>.</w:t>
      </w:r>
      <w:r w:rsidR="00FF287D">
        <w:rPr>
          <w:bCs/>
        </w:rPr>
        <w:t xml:space="preserve">  </w:t>
      </w:r>
      <w:r w:rsidR="00002B8D">
        <w:rPr>
          <w:bCs/>
        </w:rPr>
        <w:t>His</w:t>
      </w:r>
      <w:r w:rsidR="00FF287D">
        <w:rPr>
          <w:bCs/>
        </w:rPr>
        <w:t xml:space="preserve"> tour</w:t>
      </w:r>
      <w:r w:rsidR="008C18BA">
        <w:rPr>
          <w:bCs/>
        </w:rPr>
        <w:t>s</w:t>
      </w:r>
      <w:r w:rsidR="00FF287D">
        <w:rPr>
          <w:bCs/>
        </w:rPr>
        <w:t xml:space="preserve"> of duty included the White House Communications Agency and Kirkuk Regional Air Base (Iraq), where he was the Communications Squadron Commander</w:t>
      </w:r>
      <w:r w:rsidR="000730B5">
        <w:rPr>
          <w:bCs/>
        </w:rPr>
        <w:t>.</w:t>
      </w:r>
      <w:r w:rsidR="007A165D" w:rsidRPr="007A165D">
        <w:rPr>
          <w:bCs/>
        </w:rPr>
        <w:t xml:space="preserve"> </w:t>
      </w:r>
      <w:r w:rsidR="007A165D">
        <w:rPr>
          <w:bCs/>
        </w:rPr>
        <w:t xml:space="preserve">John is a PhD candidate in Computer Science at USC and is a programmer at the Aerospace Corporation. </w:t>
      </w:r>
      <w:r w:rsidR="007A165D" w:rsidRPr="00A80FEA">
        <w:rPr>
          <w:bCs/>
        </w:rPr>
        <w:t xml:space="preserve">He received both his BS and MS Degrees in Computer Science and Engineering from the University </w:t>
      </w:r>
      <w:proofErr w:type="gramStart"/>
      <w:r w:rsidR="007A165D" w:rsidRPr="00A80FEA">
        <w:rPr>
          <w:bCs/>
        </w:rPr>
        <w:t>of</w:t>
      </w:r>
      <w:proofErr w:type="gramEnd"/>
      <w:r w:rsidR="007A165D" w:rsidRPr="00A80FEA">
        <w:rPr>
          <w:bCs/>
        </w:rPr>
        <w:t xml:space="preserve"> Notre Dame</w:t>
      </w:r>
    </w:p>
    <w:p w:rsidR="003D2540" w:rsidRDefault="003D2540">
      <w:pPr>
        <w:pStyle w:val="BodyText2"/>
      </w:pPr>
    </w:p>
    <w:p w:rsidR="00A80FEA" w:rsidRPr="001C5F1F" w:rsidRDefault="00A80FEA" w:rsidP="00A80FEA">
      <w:pPr>
        <w:pStyle w:val="BodyText2"/>
        <w:rPr>
          <w:bCs/>
        </w:rPr>
      </w:pPr>
      <w:r w:rsidRPr="001C5F1F">
        <w:rPr>
          <w:b/>
          <w:bCs/>
        </w:rPr>
        <w:t>Robert F. Lucas</w:t>
      </w:r>
      <w:r w:rsidRPr="001C5F1F">
        <w:rPr>
          <w:bCs/>
        </w:rPr>
        <w:t xml:space="preserve"> is a Deputy Director of the Information Sciences Institute</w:t>
      </w:r>
      <w:r>
        <w:rPr>
          <w:bCs/>
        </w:rPr>
        <w:t xml:space="preserve"> at the University of Southern California</w:t>
      </w:r>
      <w:r w:rsidRPr="001C5F1F">
        <w:rPr>
          <w:bCs/>
        </w:rPr>
        <w:t xml:space="preserve"> and leads the Computational Sciences Division. He is a Research Associate Professor in the USC Department of Computer Science. At ISI he manages research in computer architectures, VLSI, compilers, and other software tools. He was the principal investigator on the JESPP project from 2002 to 2011, which first implemented GPU </w:t>
      </w:r>
      <w:r w:rsidRPr="001C5F1F">
        <w:rPr>
          <w:bCs/>
        </w:rPr>
        <w:lastRenderedPageBreak/>
        <w:t>acceleration in high performance computing for battlefield simulat</w:t>
      </w:r>
      <w:r>
        <w:rPr>
          <w:bCs/>
        </w:rPr>
        <w:t>ions. Prior to joining ISI, he did tours as the D</w:t>
      </w:r>
      <w:r w:rsidRPr="001C5F1F">
        <w:rPr>
          <w:bCs/>
        </w:rPr>
        <w:t xml:space="preserve">irector </w:t>
      </w:r>
      <w:r>
        <w:rPr>
          <w:bCs/>
        </w:rPr>
        <w:t>of</w:t>
      </w:r>
      <w:r w:rsidRPr="001C5F1F">
        <w:rPr>
          <w:bCs/>
        </w:rPr>
        <w:t xml:space="preserve"> High Performance Computing Research for NERSC at LBNL, the Deputy Director of DARPA's ITO, and a researcher at the Institute for Defense Analyses, supporting the National Security Agency. Dr. Lucas earned BS, MS, and PhD degrees in Electrical Engineering from Stanford University.</w:t>
      </w:r>
    </w:p>
    <w:p w:rsidR="00A80FEA" w:rsidRDefault="00A80FEA">
      <w:pPr>
        <w:pStyle w:val="BodyText2"/>
      </w:pPr>
    </w:p>
    <w:p w:rsidR="003D2540" w:rsidRDefault="002748E6" w:rsidP="002748E6">
      <w:pPr>
        <w:pStyle w:val="Title"/>
        <w:jc w:val="both"/>
        <w:rPr>
          <w:b w:val="0"/>
          <w:iCs/>
          <w:sz w:val="20"/>
        </w:rPr>
      </w:pPr>
      <w:r w:rsidRPr="002748E6">
        <w:rPr>
          <w:iCs/>
          <w:sz w:val="20"/>
        </w:rPr>
        <w:t>Dan M. Davis</w:t>
      </w:r>
      <w:r w:rsidRPr="002748E6">
        <w:rPr>
          <w:b w:val="0"/>
          <w:iCs/>
          <w:sz w:val="20"/>
        </w:rPr>
        <w:t xml:space="preserve"> was the JESPP project director at </w:t>
      </w:r>
      <w:r w:rsidR="008D4F28">
        <w:rPr>
          <w:b w:val="0"/>
          <w:iCs/>
          <w:sz w:val="20"/>
        </w:rPr>
        <w:t>ISI</w:t>
      </w:r>
      <w:r w:rsidRPr="002748E6">
        <w:rPr>
          <w:b w:val="0"/>
          <w:iCs/>
          <w:sz w:val="20"/>
        </w:rPr>
        <w:t xml:space="preserve">, </w:t>
      </w:r>
      <w:r>
        <w:rPr>
          <w:b w:val="0"/>
          <w:iCs/>
          <w:sz w:val="20"/>
        </w:rPr>
        <w:t>USC</w:t>
      </w:r>
      <w:r w:rsidRPr="002748E6">
        <w:rPr>
          <w:b w:val="0"/>
          <w:iCs/>
          <w:sz w:val="20"/>
        </w:rPr>
        <w:t xml:space="preserve">, where he now consults on distributed </w:t>
      </w:r>
      <w:proofErr w:type="gramStart"/>
      <w:r w:rsidRPr="002748E6">
        <w:rPr>
          <w:b w:val="0"/>
          <w:iCs/>
          <w:sz w:val="20"/>
        </w:rPr>
        <w:t>DoD</w:t>
      </w:r>
      <w:proofErr w:type="gramEnd"/>
      <w:r w:rsidRPr="002748E6">
        <w:rPr>
          <w:b w:val="0"/>
          <w:iCs/>
          <w:sz w:val="20"/>
        </w:rPr>
        <w:t xml:space="preserve"> simulations. Earlier, as Assistant Director of the Center for Advanced Computing Research at Caltech, he managed Synthetic Forces Express, bringing HPC to </w:t>
      </w:r>
      <w:proofErr w:type="gramStart"/>
      <w:r w:rsidRPr="002748E6">
        <w:rPr>
          <w:b w:val="0"/>
          <w:iCs/>
          <w:sz w:val="20"/>
        </w:rPr>
        <w:t>DoD</w:t>
      </w:r>
      <w:proofErr w:type="gramEnd"/>
      <w:r w:rsidRPr="002748E6">
        <w:rPr>
          <w:b w:val="0"/>
          <w:iCs/>
          <w:sz w:val="20"/>
        </w:rPr>
        <w:t xml:space="preserve"> battlefield simulations. Other positions include</w:t>
      </w:r>
      <w:r>
        <w:rPr>
          <w:b w:val="0"/>
          <w:iCs/>
          <w:sz w:val="20"/>
        </w:rPr>
        <w:t xml:space="preserve"> having been</w:t>
      </w:r>
      <w:r w:rsidRPr="002748E6">
        <w:rPr>
          <w:b w:val="0"/>
          <w:iCs/>
          <w:sz w:val="20"/>
        </w:rPr>
        <w:t xml:space="preserve"> a Director at the Maui High Performance Computing Center and a Software Engineer at the Jet Propulsion Laboratory and Martin Marietta. He saw duty in Vietnam as a USMC Cryptologist and retired as a Commander, U.S.N.R. He </w:t>
      </w:r>
      <w:r>
        <w:rPr>
          <w:b w:val="0"/>
          <w:iCs/>
          <w:sz w:val="20"/>
        </w:rPr>
        <w:t>holds</w:t>
      </w:r>
      <w:r w:rsidRPr="002748E6">
        <w:rPr>
          <w:b w:val="0"/>
          <w:iCs/>
          <w:sz w:val="20"/>
        </w:rPr>
        <w:t xml:space="preserve"> B.A. and J.D. degrees from the University of Colorado.</w:t>
      </w:r>
    </w:p>
    <w:p w:rsidR="007A165D" w:rsidRDefault="007A165D" w:rsidP="002748E6">
      <w:pPr>
        <w:pStyle w:val="Title"/>
        <w:jc w:val="both"/>
        <w:rPr>
          <w:b w:val="0"/>
          <w:iCs/>
          <w:sz w:val="20"/>
        </w:rPr>
      </w:pPr>
    </w:p>
    <w:p w:rsidR="007A165D" w:rsidRDefault="007A165D" w:rsidP="007A165D">
      <w:pPr>
        <w:pStyle w:val="BodyText2"/>
        <w:rPr>
          <w:b/>
          <w:bCs/>
        </w:rPr>
      </w:pPr>
      <w:r w:rsidRPr="002A349B">
        <w:rPr>
          <w:b/>
          <w:bCs/>
        </w:rPr>
        <w:t>Brian R. Castello</w:t>
      </w:r>
      <w:r w:rsidRPr="002A349B">
        <w:rPr>
          <w:bCs/>
        </w:rPr>
        <w:t xml:space="preserve"> is a Lieutenant </w:t>
      </w:r>
      <w:r>
        <w:rPr>
          <w:bCs/>
        </w:rPr>
        <w:t>in</w:t>
      </w:r>
      <w:r w:rsidRPr="002A349B">
        <w:rPr>
          <w:bCs/>
        </w:rPr>
        <w:t xml:space="preserve"> the California Air National Guard and has served active duty with the 5th Combat Communication Group.</w:t>
      </w:r>
      <w:r w:rsidRPr="006409D1">
        <w:rPr>
          <w:bCs/>
        </w:rPr>
        <w:t xml:space="preserve"> </w:t>
      </w:r>
      <w:r>
        <w:rPr>
          <w:bCs/>
        </w:rPr>
        <w:t>On active duty, h</w:t>
      </w:r>
      <w:r w:rsidRPr="002A349B">
        <w:rPr>
          <w:bCs/>
        </w:rPr>
        <w:t xml:space="preserve">e has served in Iraq and many locations around the </w:t>
      </w:r>
      <w:r>
        <w:rPr>
          <w:bCs/>
        </w:rPr>
        <w:t>United States</w:t>
      </w:r>
      <w:r w:rsidRPr="002A349B">
        <w:rPr>
          <w:bCs/>
        </w:rPr>
        <w:t xml:space="preserve">. </w:t>
      </w:r>
      <w:r>
        <w:rPr>
          <w:bCs/>
        </w:rPr>
        <w:t>As a civilian, he is</w:t>
      </w:r>
      <w:r w:rsidRPr="002A349B">
        <w:rPr>
          <w:bCs/>
        </w:rPr>
        <w:t xml:space="preserve"> a Systems Engineer at Space Systems/Loral.</w:t>
      </w:r>
      <w:r>
        <w:rPr>
          <w:bCs/>
        </w:rPr>
        <w:t xml:space="preserve"> </w:t>
      </w:r>
      <w:r w:rsidRPr="002A349B">
        <w:rPr>
          <w:bCs/>
        </w:rPr>
        <w:t xml:space="preserve">He received both his BS in Electrical Engineering and MS in Aerospace Engineering from </w:t>
      </w:r>
      <w:r>
        <w:rPr>
          <w:bCs/>
        </w:rPr>
        <w:t xml:space="preserve">the </w:t>
      </w:r>
      <w:r w:rsidRPr="002A349B">
        <w:rPr>
          <w:bCs/>
        </w:rPr>
        <w:t>California Polytechnic</w:t>
      </w:r>
      <w:r>
        <w:rPr>
          <w:bCs/>
        </w:rPr>
        <w:t xml:space="preserve"> State University</w:t>
      </w:r>
      <w:r w:rsidRPr="002A349B">
        <w:rPr>
          <w:bCs/>
        </w:rPr>
        <w:t>, San Luis Obispo.</w:t>
      </w:r>
    </w:p>
    <w:p w:rsidR="007A165D" w:rsidRDefault="007A165D" w:rsidP="007A165D">
      <w:pPr>
        <w:pStyle w:val="BodyText2"/>
      </w:pPr>
    </w:p>
    <w:p w:rsidR="007A165D" w:rsidRPr="00EA2892" w:rsidRDefault="007A165D" w:rsidP="007A165D">
      <w:r w:rsidRPr="00EA2892">
        <w:rPr>
          <w:b/>
          <w:bCs/>
        </w:rPr>
        <w:t xml:space="preserve">Douglas W. Hire </w:t>
      </w:r>
      <w:r w:rsidRPr="00EA2892">
        <w:rPr>
          <w:color w:val="000000"/>
          <w:shd w:val="clear" w:color="auto" w:fill="FFFFFF"/>
        </w:rPr>
        <w:t>the Commander of a Cyber Operations Squadron in the California Air National Guard. Lieutenant Colonel Hire has also served as a Combat Communications Squadron Commander deploying in this capacity to overseas locations. He received his MS in Telecommunications Management from National University and has completed strategic studies at Air War College, Maxwell AFB, as well as Joint Forces Staff College, Norfolk VA.</w:t>
      </w:r>
    </w:p>
    <w:p w:rsidR="00EC232D" w:rsidRDefault="00EC232D" w:rsidP="00EC232D">
      <w:pPr>
        <w:pStyle w:val="BodyText2"/>
      </w:pPr>
      <w:r>
        <w:t xml:space="preserve">  </w:t>
      </w:r>
    </w:p>
    <w:p w:rsidR="00EC232D" w:rsidRDefault="00EC232D" w:rsidP="00EC232D">
      <w:pPr>
        <w:pStyle w:val="BodyText2"/>
      </w:pPr>
    </w:p>
    <w:p w:rsidR="00EC232D" w:rsidRDefault="00EC232D" w:rsidP="00EC232D">
      <w:pPr>
        <w:pStyle w:val="BodyText2"/>
      </w:pPr>
    </w:p>
    <w:p w:rsidR="00EC232D" w:rsidRDefault="00EC232D" w:rsidP="00EC232D">
      <w:pPr>
        <w:pStyle w:val="BodyText2"/>
      </w:pPr>
    </w:p>
    <w:p w:rsidR="00EC232D" w:rsidRDefault="00EC232D" w:rsidP="00EC232D">
      <w:pPr>
        <w:pStyle w:val="BodyText2"/>
      </w:pPr>
    </w:p>
    <w:p w:rsidR="00EC232D" w:rsidRDefault="00EC232D" w:rsidP="00EC232D">
      <w:pPr>
        <w:pStyle w:val="Title"/>
        <w:jc w:val="left"/>
        <w:rPr>
          <w:b w:val="0"/>
          <w:bCs/>
          <w:sz w:val="20"/>
        </w:rPr>
      </w:pPr>
    </w:p>
    <w:p w:rsidR="00EC232D" w:rsidRDefault="00EC232D" w:rsidP="00EC232D">
      <w:pPr>
        <w:pStyle w:val="Title"/>
        <w:rPr>
          <w:b w:val="0"/>
          <w:bCs/>
          <w:sz w:val="20"/>
        </w:rPr>
      </w:pPr>
    </w:p>
    <w:p w:rsidR="00EC232D" w:rsidRPr="004F67D6" w:rsidRDefault="00EC232D" w:rsidP="00EC232D">
      <w:pPr>
        <w:jc w:val="center"/>
        <w:rPr>
          <w:rFonts w:ascii="Garamond" w:hAnsi="Garamond"/>
          <w:b/>
          <w:iCs/>
          <w:sz w:val="28"/>
          <w:szCs w:val="28"/>
        </w:rPr>
      </w:pPr>
      <w:r>
        <w:br w:type="page"/>
      </w:r>
      <w:r w:rsidRPr="00EE1968">
        <w:rPr>
          <w:rFonts w:ascii="Garamond" w:hAnsi="Garamond"/>
          <w:b/>
          <w:sz w:val="28"/>
          <w:szCs w:val="28"/>
        </w:rPr>
        <w:lastRenderedPageBreak/>
        <w:t>Effective Data Logging and Display of Small Unit Simulation</w:t>
      </w:r>
      <w:r>
        <w:rPr>
          <w:rFonts w:ascii="Garamond" w:hAnsi="Garamond"/>
          <w:b/>
          <w:sz w:val="28"/>
          <w:szCs w:val="28"/>
        </w:rPr>
        <w:t>s</w:t>
      </w:r>
    </w:p>
    <w:p w:rsidR="00EC232D" w:rsidRDefault="00EC232D" w:rsidP="00EC232D">
      <w:pPr>
        <w:pStyle w:val="Title"/>
        <w:rPr>
          <w:bCs/>
        </w:rPr>
      </w:pPr>
    </w:p>
    <w:tbl>
      <w:tblPr>
        <w:tblW w:w="9990" w:type="dxa"/>
        <w:tblInd w:w="-162" w:type="dxa"/>
        <w:tblLook w:val="0000"/>
      </w:tblPr>
      <w:tblGrid>
        <w:gridCol w:w="3060"/>
        <w:gridCol w:w="4680"/>
        <w:gridCol w:w="2250"/>
      </w:tblGrid>
      <w:tr w:rsidR="00EC232D" w:rsidTr="00833993">
        <w:trPr>
          <w:trHeight w:hRule="exact" w:val="269"/>
        </w:trPr>
        <w:tc>
          <w:tcPr>
            <w:tcW w:w="3060" w:type="dxa"/>
          </w:tcPr>
          <w:p w:rsidR="00EC232D" w:rsidRDefault="00EC232D" w:rsidP="00833993">
            <w:pPr>
              <w:jc w:val="center"/>
              <w:rPr>
                <w:b/>
                <w:bCs/>
                <w:iCs/>
              </w:rPr>
            </w:pPr>
            <w:r>
              <w:rPr>
                <w:b/>
                <w:bCs/>
                <w:iCs/>
              </w:rPr>
              <w:t>Ke-Thia Yao &amp; Robert F. Lucas</w:t>
            </w:r>
          </w:p>
          <w:p w:rsidR="00EC232D" w:rsidRDefault="00EC232D" w:rsidP="00833993">
            <w:pPr>
              <w:jc w:val="center"/>
              <w:rPr>
                <w:b/>
                <w:bCs/>
                <w:iCs/>
              </w:rPr>
            </w:pPr>
          </w:p>
        </w:tc>
        <w:tc>
          <w:tcPr>
            <w:tcW w:w="4680" w:type="dxa"/>
          </w:tcPr>
          <w:p w:rsidR="00EC232D" w:rsidRPr="00AA1AF8" w:rsidRDefault="00EC232D" w:rsidP="00833993">
            <w:pPr>
              <w:jc w:val="center"/>
              <w:rPr>
                <w:b/>
              </w:rPr>
            </w:pPr>
            <w:r w:rsidRPr="00AA1AF8">
              <w:rPr>
                <w:b/>
              </w:rPr>
              <w:t>John J. Tran</w:t>
            </w:r>
            <w:r>
              <w:rPr>
                <w:b/>
              </w:rPr>
              <w:t>,</w:t>
            </w:r>
            <w:r w:rsidRPr="00AA1AF8">
              <w:rPr>
                <w:b/>
              </w:rPr>
              <w:t xml:space="preserve"> </w:t>
            </w:r>
            <w:r>
              <w:rPr>
                <w:b/>
              </w:rPr>
              <w:t>Brian R. Castello</w:t>
            </w:r>
            <w:r w:rsidRPr="00AA1AF8">
              <w:rPr>
                <w:b/>
              </w:rPr>
              <w:t xml:space="preserve"> </w:t>
            </w:r>
            <w:r>
              <w:rPr>
                <w:b/>
              </w:rPr>
              <w:t>&amp;</w:t>
            </w:r>
            <w:r w:rsidRPr="00AA1AF8">
              <w:rPr>
                <w:b/>
              </w:rPr>
              <w:t xml:space="preserve"> Douglas W. Hire</w:t>
            </w:r>
          </w:p>
        </w:tc>
        <w:tc>
          <w:tcPr>
            <w:tcW w:w="2250" w:type="dxa"/>
          </w:tcPr>
          <w:p w:rsidR="00EC232D" w:rsidRDefault="00EC232D" w:rsidP="00833993">
            <w:pPr>
              <w:jc w:val="center"/>
              <w:rPr>
                <w:b/>
                <w:bCs/>
                <w:iCs/>
              </w:rPr>
            </w:pPr>
            <w:r>
              <w:rPr>
                <w:b/>
                <w:bCs/>
                <w:iCs/>
              </w:rPr>
              <w:t>Dan M. Davis</w:t>
            </w:r>
          </w:p>
        </w:tc>
      </w:tr>
      <w:tr w:rsidR="00EC232D" w:rsidTr="00833993">
        <w:trPr>
          <w:trHeight w:hRule="exact" w:val="269"/>
        </w:trPr>
        <w:tc>
          <w:tcPr>
            <w:tcW w:w="3060" w:type="dxa"/>
          </w:tcPr>
          <w:p w:rsidR="00EC232D" w:rsidRDefault="00EC232D" w:rsidP="00833993">
            <w:pPr>
              <w:jc w:val="center"/>
              <w:rPr>
                <w:b/>
                <w:bCs/>
                <w:iCs/>
              </w:rPr>
            </w:pPr>
            <w:r>
              <w:rPr>
                <w:b/>
                <w:bCs/>
                <w:iCs/>
              </w:rPr>
              <w:t>Information Sciences Inst., USC</w:t>
            </w:r>
          </w:p>
          <w:p w:rsidR="00EC232D" w:rsidRDefault="00EC232D" w:rsidP="00833993">
            <w:pPr>
              <w:jc w:val="center"/>
              <w:rPr>
                <w:b/>
                <w:bCs/>
                <w:iCs/>
              </w:rPr>
            </w:pPr>
          </w:p>
        </w:tc>
        <w:tc>
          <w:tcPr>
            <w:tcW w:w="4680" w:type="dxa"/>
          </w:tcPr>
          <w:p w:rsidR="00EC232D" w:rsidRPr="00AA1AF8" w:rsidRDefault="00EC232D" w:rsidP="00833993">
            <w:pPr>
              <w:jc w:val="center"/>
              <w:rPr>
                <w:b/>
              </w:rPr>
            </w:pPr>
            <w:r w:rsidRPr="00AA1AF8">
              <w:rPr>
                <w:b/>
              </w:rPr>
              <w:t>261</w:t>
            </w:r>
            <w:r w:rsidRPr="00575E29">
              <w:rPr>
                <w:b/>
                <w:vertAlign w:val="superscript"/>
              </w:rPr>
              <w:t>st</w:t>
            </w:r>
            <w:r w:rsidRPr="00AA1AF8">
              <w:rPr>
                <w:b/>
              </w:rPr>
              <w:t xml:space="preserve"> N</w:t>
            </w:r>
            <w:r>
              <w:rPr>
                <w:b/>
              </w:rPr>
              <w:t>etwork Warfare Squadron</w:t>
            </w:r>
          </w:p>
        </w:tc>
        <w:tc>
          <w:tcPr>
            <w:tcW w:w="2250" w:type="dxa"/>
          </w:tcPr>
          <w:p w:rsidR="00EC232D" w:rsidRDefault="00EC232D" w:rsidP="00833993">
            <w:pPr>
              <w:jc w:val="center"/>
              <w:rPr>
                <w:b/>
                <w:bCs/>
                <w:iCs/>
              </w:rPr>
            </w:pPr>
            <w:r>
              <w:rPr>
                <w:b/>
                <w:bCs/>
                <w:iCs/>
              </w:rPr>
              <w:t>HPC-Education</w:t>
            </w:r>
          </w:p>
        </w:tc>
      </w:tr>
      <w:tr w:rsidR="00EC232D" w:rsidTr="00833993">
        <w:trPr>
          <w:trHeight w:hRule="exact" w:val="269"/>
        </w:trPr>
        <w:tc>
          <w:tcPr>
            <w:tcW w:w="3060" w:type="dxa"/>
          </w:tcPr>
          <w:p w:rsidR="00EC232D" w:rsidRDefault="00EC232D" w:rsidP="00833993">
            <w:pPr>
              <w:jc w:val="center"/>
              <w:rPr>
                <w:b/>
                <w:bCs/>
                <w:iCs/>
              </w:rPr>
            </w:pPr>
            <w:r>
              <w:rPr>
                <w:b/>
                <w:bCs/>
                <w:iCs/>
              </w:rPr>
              <w:t>Marina del Rey, California</w:t>
            </w:r>
          </w:p>
          <w:p w:rsidR="00EC232D" w:rsidRDefault="00EC232D" w:rsidP="00833993">
            <w:pPr>
              <w:jc w:val="center"/>
              <w:rPr>
                <w:b/>
                <w:bCs/>
                <w:iCs/>
              </w:rPr>
            </w:pPr>
          </w:p>
        </w:tc>
        <w:tc>
          <w:tcPr>
            <w:tcW w:w="4680" w:type="dxa"/>
          </w:tcPr>
          <w:p w:rsidR="00EC232D" w:rsidRPr="00AA1AF8" w:rsidRDefault="00EC232D" w:rsidP="00833993">
            <w:pPr>
              <w:jc w:val="center"/>
              <w:rPr>
                <w:b/>
              </w:rPr>
            </w:pPr>
            <w:r w:rsidRPr="00AA1AF8">
              <w:rPr>
                <w:b/>
              </w:rPr>
              <w:t>Van Nuys, California</w:t>
            </w:r>
          </w:p>
        </w:tc>
        <w:tc>
          <w:tcPr>
            <w:tcW w:w="2250" w:type="dxa"/>
          </w:tcPr>
          <w:p w:rsidR="00EC232D" w:rsidRDefault="00EC232D" w:rsidP="00833993">
            <w:pPr>
              <w:jc w:val="center"/>
              <w:rPr>
                <w:b/>
                <w:bCs/>
                <w:iCs/>
              </w:rPr>
            </w:pPr>
            <w:r>
              <w:rPr>
                <w:b/>
                <w:bCs/>
                <w:iCs/>
              </w:rPr>
              <w:t>Long Beach, California</w:t>
            </w:r>
          </w:p>
        </w:tc>
      </w:tr>
      <w:tr w:rsidR="00EC232D" w:rsidTr="00833993">
        <w:trPr>
          <w:trHeight w:hRule="exact" w:val="269"/>
        </w:trPr>
        <w:tc>
          <w:tcPr>
            <w:tcW w:w="3060" w:type="dxa"/>
          </w:tcPr>
          <w:p w:rsidR="00EC232D" w:rsidRDefault="00EC232D" w:rsidP="00833993">
            <w:pPr>
              <w:jc w:val="center"/>
              <w:rPr>
                <w:b/>
                <w:bCs/>
                <w:iCs/>
              </w:rPr>
            </w:pPr>
            <w:r>
              <w:rPr>
                <w:b/>
                <w:bCs/>
                <w:iCs/>
              </w:rPr>
              <w:t>{rflucas, kyao}@isi.edu</w:t>
            </w:r>
          </w:p>
        </w:tc>
        <w:tc>
          <w:tcPr>
            <w:tcW w:w="4680" w:type="dxa"/>
          </w:tcPr>
          <w:p w:rsidR="00EC232D" w:rsidRPr="00AA1AF8" w:rsidRDefault="00EC232D" w:rsidP="00833993">
            <w:pPr>
              <w:jc w:val="center"/>
              <w:rPr>
                <w:b/>
              </w:rPr>
            </w:pPr>
            <w:r w:rsidRPr="00AA1AF8">
              <w:rPr>
                <w:b/>
              </w:rPr>
              <w:t>{brian.castello,douglas.hire,john.tran}@ang.af.mil</w:t>
            </w:r>
          </w:p>
        </w:tc>
        <w:tc>
          <w:tcPr>
            <w:tcW w:w="2250" w:type="dxa"/>
          </w:tcPr>
          <w:p w:rsidR="00EC232D" w:rsidRDefault="00EC232D" w:rsidP="00833993">
            <w:pPr>
              <w:jc w:val="center"/>
              <w:rPr>
                <w:b/>
                <w:bCs/>
                <w:iCs/>
              </w:rPr>
            </w:pPr>
            <w:r>
              <w:rPr>
                <w:b/>
                <w:bCs/>
                <w:iCs/>
              </w:rPr>
              <w:t>ddavis@hpc-educ.org</w:t>
            </w:r>
          </w:p>
        </w:tc>
      </w:tr>
    </w:tbl>
    <w:p w:rsidR="00EC232D" w:rsidRDefault="00EC232D" w:rsidP="00EC232D">
      <w:pPr>
        <w:rPr>
          <w:sz w:val="28"/>
        </w:rPr>
      </w:pPr>
    </w:p>
    <w:p w:rsidR="00EC232D" w:rsidRDefault="00EC232D" w:rsidP="00EC232D">
      <w:pPr>
        <w:jc w:val="both"/>
        <w:sectPr w:rsidR="00EC232D" w:rsidSect="00754297">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0" w:footer="780" w:gutter="0"/>
          <w:cols w:space="360" w:equalWidth="0">
            <w:col w:w="9360"/>
          </w:cols>
        </w:sectPr>
      </w:pPr>
    </w:p>
    <w:p w:rsidR="00EC232D" w:rsidRDefault="00EC232D" w:rsidP="00EC232D">
      <w:pPr>
        <w:jc w:val="both"/>
      </w:pPr>
    </w:p>
    <w:p w:rsidR="00EC232D" w:rsidRDefault="00EC232D" w:rsidP="00EC232D">
      <w:pPr>
        <w:jc w:val="both"/>
      </w:pPr>
    </w:p>
    <w:p w:rsidR="00EC232D" w:rsidRDefault="00EC232D" w:rsidP="00EC232D">
      <w:pPr>
        <w:jc w:val="both"/>
        <w:sectPr w:rsidR="00EC232D" w:rsidSect="00AA07F5">
          <w:type w:val="continuous"/>
          <w:pgSz w:w="12240" w:h="15840"/>
          <w:pgMar w:top="1440" w:right="720" w:bottom="1440" w:left="1440" w:header="0" w:footer="780" w:gutter="0"/>
          <w:cols w:space="360"/>
        </w:sectPr>
      </w:pPr>
    </w:p>
    <w:p w:rsidR="00EC232D" w:rsidRDefault="00EC232D" w:rsidP="003111EC">
      <w:pPr>
        <w:pStyle w:val="Heading1"/>
      </w:pPr>
      <w:r>
        <w:lastRenderedPageBreak/>
        <w:t xml:space="preserve">Introduction </w:t>
      </w:r>
    </w:p>
    <w:p w:rsidR="00EC232D" w:rsidRDefault="00EC232D" w:rsidP="003111EC">
      <w:pPr>
        <w:keepNext/>
        <w:jc w:val="both"/>
      </w:pPr>
    </w:p>
    <w:p w:rsidR="006C129C" w:rsidRDefault="00EC232D" w:rsidP="00EC232D">
      <w:pPr>
        <w:pStyle w:val="BodyText2"/>
        <w:rPr>
          <w:iCs w:val="0"/>
        </w:rPr>
      </w:pPr>
      <w:r>
        <w:rPr>
          <w:iCs w:val="0"/>
        </w:rPr>
        <w:t xml:space="preserve">Two challenges are consistently in the news at this time: </w:t>
      </w:r>
      <w:r w:rsidR="00833993">
        <w:rPr>
          <w:iCs w:val="0"/>
        </w:rPr>
        <w:t xml:space="preserve">ensuring </w:t>
      </w:r>
      <w:r>
        <w:rPr>
          <w:iCs w:val="0"/>
        </w:rPr>
        <w:t xml:space="preserve">cyber security and </w:t>
      </w:r>
      <w:r w:rsidR="00833993">
        <w:rPr>
          <w:iCs w:val="0"/>
        </w:rPr>
        <w:t>managing massive data sets.  This paper addresses the authors</w:t>
      </w:r>
      <w:r w:rsidR="0022739A">
        <w:rPr>
          <w:iCs w:val="0"/>
        </w:rPr>
        <w:t>’</w:t>
      </w:r>
      <w:r w:rsidR="00833993">
        <w:rPr>
          <w:iCs w:val="0"/>
        </w:rPr>
        <w:t xml:space="preserve"> approach to</w:t>
      </w:r>
      <w:r w:rsidR="0022739A">
        <w:rPr>
          <w:iCs w:val="0"/>
        </w:rPr>
        <w:t xml:space="preserve"> responding to</w:t>
      </w:r>
      <w:r w:rsidR="00833993">
        <w:rPr>
          <w:iCs w:val="0"/>
        </w:rPr>
        <w:t xml:space="preserve"> the confluence of these two problem </w:t>
      </w:r>
      <w:r w:rsidR="00F93B3F">
        <w:rPr>
          <w:iCs w:val="0"/>
        </w:rPr>
        <w:t>areas</w:t>
      </w:r>
      <w:r w:rsidR="00E83EA3">
        <w:rPr>
          <w:iCs w:val="0"/>
        </w:rPr>
        <w:t>. Both challenges have been</w:t>
      </w:r>
      <w:r w:rsidR="00360972">
        <w:rPr>
          <w:iCs w:val="0"/>
        </w:rPr>
        <w:t xml:space="preserve"> extensively documented and effectively articulated. Both have attracted significant interest and research focus from the defense establishment, society at large and academia.  The </w:t>
      </w:r>
      <w:r w:rsidR="0022739A">
        <w:rPr>
          <w:iCs w:val="0"/>
        </w:rPr>
        <w:t xml:space="preserve">rapid </w:t>
      </w:r>
      <w:r w:rsidR="00360972">
        <w:rPr>
          <w:iCs w:val="0"/>
        </w:rPr>
        <w:t>explosion of information technology</w:t>
      </w:r>
      <w:r w:rsidR="00846566">
        <w:rPr>
          <w:iCs w:val="0"/>
        </w:rPr>
        <w:t xml:space="preserve"> is capable of generating virtually inconceivable torrents of information, making </w:t>
      </w:r>
      <w:r w:rsidR="0022739A">
        <w:rPr>
          <w:iCs w:val="0"/>
        </w:rPr>
        <w:t>it difficult for</w:t>
      </w:r>
      <w:r w:rsidR="00846566">
        <w:rPr>
          <w:iCs w:val="0"/>
        </w:rPr>
        <w:t xml:space="preserve"> users</w:t>
      </w:r>
      <w:r w:rsidR="00360972">
        <w:rPr>
          <w:iCs w:val="0"/>
        </w:rPr>
        <w:t xml:space="preserve"> to recognize, understand and incorporate available </w:t>
      </w:r>
      <w:r w:rsidR="00846566">
        <w:rPr>
          <w:iCs w:val="0"/>
        </w:rPr>
        <w:t>responses</w:t>
      </w:r>
      <w:r w:rsidR="00846566" w:rsidRPr="00846566">
        <w:rPr>
          <w:iCs w:val="0"/>
        </w:rPr>
        <w:t xml:space="preserve"> </w:t>
      </w:r>
      <w:r w:rsidR="00846566">
        <w:rPr>
          <w:iCs w:val="0"/>
        </w:rPr>
        <w:t>to problems</w:t>
      </w:r>
      <w:r w:rsidR="00360972">
        <w:rPr>
          <w:iCs w:val="0"/>
        </w:rPr>
        <w:t xml:space="preserve">, </w:t>
      </w:r>
      <w:r w:rsidR="0022739A">
        <w:rPr>
          <w:iCs w:val="0"/>
        </w:rPr>
        <w:t>both</w:t>
      </w:r>
      <w:r w:rsidR="00846566">
        <w:rPr>
          <w:iCs w:val="0"/>
        </w:rPr>
        <w:t xml:space="preserve"> those that are</w:t>
      </w:r>
      <w:r w:rsidR="00360972">
        <w:rPr>
          <w:iCs w:val="0"/>
        </w:rPr>
        <w:t xml:space="preserve"> extant</w:t>
      </w:r>
      <w:r w:rsidR="0022739A">
        <w:rPr>
          <w:iCs w:val="0"/>
        </w:rPr>
        <w:t xml:space="preserve"> and</w:t>
      </w:r>
      <w:r w:rsidR="00846566">
        <w:rPr>
          <w:iCs w:val="0"/>
        </w:rPr>
        <w:t xml:space="preserve"> those that are</w:t>
      </w:r>
      <w:r w:rsidR="0022739A">
        <w:rPr>
          <w:iCs w:val="0"/>
        </w:rPr>
        <w:t xml:space="preserve"> emerging</w:t>
      </w:r>
      <w:r w:rsidR="00360972">
        <w:rPr>
          <w:iCs w:val="0"/>
        </w:rPr>
        <w:t>. This paper presents a set of technologies, skills and insights garnered from the operation of very large and continentally dispersed simulation networks</w:t>
      </w:r>
      <w:r>
        <w:rPr>
          <w:iCs w:val="0"/>
        </w:rPr>
        <w:t xml:space="preserve"> </w:t>
      </w:r>
      <w:r w:rsidR="00360972">
        <w:rPr>
          <w:iCs w:val="0"/>
        </w:rPr>
        <w:t xml:space="preserve">involving hundreds of participants and thousands of CPU’s.  The </w:t>
      </w:r>
      <w:r w:rsidR="0056731D">
        <w:rPr>
          <w:iCs w:val="0"/>
        </w:rPr>
        <w:t>lessons learned from these efforts have</w:t>
      </w:r>
      <w:r w:rsidR="00360972">
        <w:rPr>
          <w:iCs w:val="0"/>
        </w:rPr>
        <w:t xml:space="preserve"> been effectively instantiated in a recent effort standing up a cyber security exercise</w:t>
      </w:r>
      <w:r w:rsidR="008E5E0E">
        <w:rPr>
          <w:iCs w:val="0"/>
        </w:rPr>
        <w:t>.  T</w:t>
      </w:r>
      <w:r w:rsidR="00360972">
        <w:rPr>
          <w:iCs w:val="0"/>
        </w:rPr>
        <w:t xml:space="preserve">hat </w:t>
      </w:r>
      <w:r w:rsidR="008E5E0E">
        <w:rPr>
          <w:iCs w:val="0"/>
        </w:rPr>
        <w:t>exercise was</w:t>
      </w:r>
      <w:r w:rsidR="006C129C">
        <w:rPr>
          <w:iCs w:val="0"/>
        </w:rPr>
        <w:t xml:space="preserve"> designed to be</w:t>
      </w:r>
      <w:r w:rsidR="00360972">
        <w:rPr>
          <w:iCs w:val="0"/>
        </w:rPr>
        <w:t xml:space="preserve"> </w:t>
      </w:r>
      <w:r w:rsidR="006C129C">
        <w:rPr>
          <w:iCs w:val="0"/>
        </w:rPr>
        <w:t xml:space="preserve">scalable </w:t>
      </w:r>
      <w:r w:rsidR="009C2B92">
        <w:rPr>
          <w:iCs w:val="0"/>
        </w:rPr>
        <w:t xml:space="preserve">from a single participant to a </w:t>
      </w:r>
      <w:r w:rsidR="006C129C">
        <w:rPr>
          <w:iCs w:val="0"/>
        </w:rPr>
        <w:t>g</w:t>
      </w:r>
      <w:r w:rsidR="008E5E0E">
        <w:rPr>
          <w:iCs w:val="0"/>
        </w:rPr>
        <w:t>lobally-</w:t>
      </w:r>
      <w:r w:rsidR="006C129C">
        <w:rPr>
          <w:iCs w:val="0"/>
        </w:rPr>
        <w:t xml:space="preserve">connected event involving thousands.  The initial </w:t>
      </w:r>
      <w:r w:rsidR="006C129C" w:rsidRPr="006C129C">
        <w:rPr>
          <w:i/>
          <w:iCs w:val="0"/>
        </w:rPr>
        <w:t xml:space="preserve">raison </w:t>
      </w:r>
      <w:r w:rsidR="0022739A" w:rsidRPr="006C129C">
        <w:rPr>
          <w:i/>
          <w:iCs w:val="0"/>
        </w:rPr>
        <w:t>d’être</w:t>
      </w:r>
      <w:r w:rsidR="006C129C">
        <w:rPr>
          <w:iCs w:val="0"/>
        </w:rPr>
        <w:t xml:space="preserve"> and focus was providing an easily configured cyber security exercise program for use by small active duty and reserve units</w:t>
      </w:r>
      <w:r w:rsidR="009C2B92">
        <w:rPr>
          <w:iCs w:val="0"/>
        </w:rPr>
        <w:t>, which are typically</w:t>
      </w:r>
      <w:r w:rsidR="006C129C">
        <w:rPr>
          <w:iCs w:val="0"/>
        </w:rPr>
        <w:t xml:space="preserve"> made up of from ten to thirty personnel.  They would be supported by scalable computing</w:t>
      </w:r>
      <w:r w:rsidR="008E5E0E">
        <w:rPr>
          <w:iCs w:val="0"/>
        </w:rPr>
        <w:t xml:space="preserve"> enabling them by operating</w:t>
      </w:r>
      <w:r w:rsidR="006C129C">
        <w:rPr>
          <w:iCs w:val="0"/>
        </w:rPr>
        <w:t xml:space="preserve"> over the range of a few local personal computers up to tens of thousands of nodes on major high performance Linux clusters operated by the High Performance Computing Modernization Program. Even the small unit exercises will generate vast amounts of data and </w:t>
      </w:r>
      <w:r w:rsidR="0056731D">
        <w:rPr>
          <w:iCs w:val="0"/>
        </w:rPr>
        <w:t xml:space="preserve">it is the team’s observation that </w:t>
      </w:r>
      <w:r w:rsidR="006C129C">
        <w:rPr>
          <w:iCs w:val="0"/>
        </w:rPr>
        <w:t>global exercises</w:t>
      </w:r>
      <w:r w:rsidR="0056731D">
        <w:rPr>
          <w:iCs w:val="0"/>
        </w:rPr>
        <w:t xml:space="preserve"> have in the past generated</w:t>
      </w:r>
      <w:r w:rsidR="008E5E0E">
        <w:rPr>
          <w:iCs w:val="0"/>
        </w:rPr>
        <w:t>,</w:t>
      </w:r>
      <w:r w:rsidR="0056731D">
        <w:rPr>
          <w:iCs w:val="0"/>
        </w:rPr>
        <w:t xml:space="preserve"> and</w:t>
      </w:r>
      <w:r w:rsidR="006C129C">
        <w:rPr>
          <w:iCs w:val="0"/>
        </w:rPr>
        <w:t xml:space="preserve"> are anticipated to </w:t>
      </w:r>
      <w:r w:rsidR="0056731D">
        <w:rPr>
          <w:iCs w:val="0"/>
        </w:rPr>
        <w:t xml:space="preserve">in the future to </w:t>
      </w:r>
      <w:r w:rsidR="006C129C">
        <w:rPr>
          <w:iCs w:val="0"/>
        </w:rPr>
        <w:t>generate</w:t>
      </w:r>
      <w:r w:rsidR="008E5E0E">
        <w:rPr>
          <w:iCs w:val="0"/>
        </w:rPr>
        <w:t>,</w:t>
      </w:r>
      <w:r w:rsidR="006C129C">
        <w:rPr>
          <w:iCs w:val="0"/>
        </w:rPr>
        <w:t xml:space="preserve"> astronomical volumes of data.  Meeting that challenge has required the innovative use of </w:t>
      </w:r>
      <w:r w:rsidR="0056731D">
        <w:rPr>
          <w:iCs w:val="0"/>
        </w:rPr>
        <w:t>superior</w:t>
      </w:r>
      <w:r w:rsidR="006C129C">
        <w:rPr>
          <w:iCs w:val="0"/>
        </w:rPr>
        <w:t xml:space="preserve"> </w:t>
      </w:r>
      <w:r w:rsidR="0056731D">
        <w:rPr>
          <w:iCs w:val="0"/>
        </w:rPr>
        <w:t xml:space="preserve">techniques and </w:t>
      </w:r>
      <w:r w:rsidR="006C129C">
        <w:rPr>
          <w:iCs w:val="0"/>
        </w:rPr>
        <w:t>technologies.</w:t>
      </w:r>
    </w:p>
    <w:p w:rsidR="00EC232D" w:rsidRDefault="00EC232D" w:rsidP="00EC232D">
      <w:pPr>
        <w:jc w:val="both"/>
      </w:pPr>
    </w:p>
    <w:p w:rsidR="00EC232D" w:rsidRDefault="0056731D" w:rsidP="00EC232D">
      <w:pPr>
        <w:pStyle w:val="BodyText2"/>
        <w:rPr>
          <w:iCs w:val="0"/>
        </w:rPr>
      </w:pPr>
      <w:r>
        <w:rPr>
          <w:iCs w:val="0"/>
        </w:rPr>
        <w:t xml:space="preserve">The </w:t>
      </w:r>
      <w:r w:rsidR="00DF7AD4">
        <w:rPr>
          <w:iCs w:val="0"/>
        </w:rPr>
        <w:t xml:space="preserve">hopes spawned by the availability of new technologies are often dashed by one of two results: 1) the technologies fail to live up to their performance promises and are eclipsed by improvements in existing technologies or 2) implementation of the technologies is so cumbersome and the maintenance of the new code is so onerous as to render the modest improvement meaningless. This raises the meta-issue of how to assess new technologies and how to implement them efficaciously. Again the authors offer their insights into an approach grounded in a comprehensive understanding of the needs and procedures of the intended users to define the parameters and quantify the requirements of the analytic and data management systems.  </w:t>
      </w:r>
      <w:r w:rsidR="00936403">
        <w:rPr>
          <w:iCs w:val="0"/>
        </w:rPr>
        <w:t xml:space="preserve">They will discuss how this was accomplished in the design and coding of the system for the small unit cyber exercises: </w:t>
      </w:r>
      <w:r w:rsidR="00936403" w:rsidRPr="007A165D">
        <w:t>Cyber Quick-Reaction Training Environment</w:t>
      </w:r>
      <w:r w:rsidR="00936403">
        <w:t xml:space="preserve"> (CQRTE – pronounced “kwerty,” like the keyboard). In doing so, they were able to avoid both of the disappointing results alluded to above.  </w:t>
      </w:r>
    </w:p>
    <w:p w:rsidR="00EC232D" w:rsidRDefault="00EC232D" w:rsidP="00EC232D">
      <w:pPr>
        <w:jc w:val="both"/>
      </w:pPr>
      <w:bookmarkStart w:id="1" w:name="OLE_LINK1"/>
    </w:p>
    <w:p w:rsidR="005075B2" w:rsidRDefault="005075B2" w:rsidP="00EC232D">
      <w:pPr>
        <w:jc w:val="both"/>
      </w:pPr>
      <w:r>
        <w:t xml:space="preserve">The paper will close with a discussion of the utility of this approach, a primer on its implementation, and </w:t>
      </w:r>
      <w:r w:rsidR="00D14ECC">
        <w:t>some</w:t>
      </w:r>
      <w:r>
        <w:t xml:space="preserve"> speculation as to its extensibility for other uses and for other </w:t>
      </w:r>
      <w:r w:rsidR="00D14ECC">
        <w:t>purposes.</w:t>
      </w:r>
    </w:p>
    <w:p w:rsidR="00955CA4" w:rsidRDefault="00955CA4" w:rsidP="00EC232D">
      <w:pPr>
        <w:jc w:val="both"/>
      </w:pPr>
    </w:p>
    <w:p w:rsidR="00196E47" w:rsidRPr="00D14ECC" w:rsidRDefault="00196E47" w:rsidP="003111EC">
      <w:pPr>
        <w:pStyle w:val="Heading1"/>
      </w:pPr>
      <w:r>
        <w:t xml:space="preserve">Prior Art Developed on Earlier Projects </w:t>
      </w:r>
    </w:p>
    <w:p w:rsidR="00B3240B" w:rsidRDefault="00B3240B" w:rsidP="003111EC">
      <w:pPr>
        <w:keepNext/>
        <w:jc w:val="both"/>
      </w:pPr>
    </w:p>
    <w:p w:rsidR="00FA1601" w:rsidRDefault="00FA1601" w:rsidP="00FA1601">
      <w:pPr>
        <w:jc w:val="both"/>
      </w:pPr>
      <w:r>
        <w:t xml:space="preserve">High Performance Computing has shown the ability to enable </w:t>
      </w:r>
      <w:r w:rsidR="00FB642A">
        <w:t>large-scale battlefield</w:t>
      </w:r>
      <w:r>
        <w:t xml:space="preserve"> simulations to scale up the ten million semi-automated forces entities (Gottschalk, </w:t>
      </w:r>
      <w:r w:rsidRPr="002D5650">
        <w:rPr>
          <w:i/>
        </w:rPr>
        <w:t>et al</w:t>
      </w:r>
      <w:r>
        <w:t xml:space="preserve">., 2010). Using HPC instead of tens of thousands of live participants has a number of benefits ranging from cost savings all the way to the ease of automated logging of entity activities, location, and status. </w:t>
      </w:r>
    </w:p>
    <w:p w:rsidR="00196E47" w:rsidRDefault="00196E47" w:rsidP="00196E47"/>
    <w:p w:rsidR="00196E47" w:rsidRDefault="00196E47" w:rsidP="008332DF">
      <w:pPr>
        <w:jc w:val="both"/>
      </w:pPr>
      <w:r>
        <w:t xml:space="preserve">Many of the designers of the CQRTE system and some of the authors on this paper developed their approaches to data management and distributed computing in the Joint Experimentation on Scalable Parallel Processors project (Lucas, </w:t>
      </w:r>
      <w:r w:rsidRPr="00196E47">
        <w:rPr>
          <w:i/>
        </w:rPr>
        <w:t>et al.</w:t>
      </w:r>
      <w:r>
        <w:t xml:space="preserve">, 2003).  That was a trans-continentally distributed battlespace simulation that required a scalable </w:t>
      </w:r>
      <w:r>
        <w:lastRenderedPageBreak/>
        <w:t>logging capability (Graebener, Rafuse, Miller &amp; Yao, 2003 &amp; 2004).  This work was enabled by using thousands of nodes of a high-performance Linux cluster to produce large amounts of data recording the actions of millions of independent agent entities</w:t>
      </w:r>
      <w:r w:rsidR="008738C9">
        <w:t xml:space="preserve"> representing forces, vehicles, terrain and civilian populations.</w:t>
      </w:r>
      <w:r w:rsidR="00B3240B">
        <w:t xml:space="preserve"> </w:t>
      </w:r>
      <w:r w:rsidR="008738C9">
        <w:t xml:space="preserve"> M</w:t>
      </w:r>
      <w:r>
        <w:t>anaging th</w:t>
      </w:r>
      <w:r w:rsidR="008738C9">
        <w:t>at torrent of data</w:t>
      </w:r>
      <w:r>
        <w:t xml:space="preserve"> became </w:t>
      </w:r>
      <w:r w:rsidR="008738C9">
        <w:t>very problematic</w:t>
      </w:r>
      <w:r>
        <w:t xml:space="preserve"> (Yao, </w:t>
      </w:r>
      <w:r w:rsidR="00B3240B" w:rsidRPr="00B3240B">
        <w:rPr>
          <w:i/>
        </w:rPr>
        <w:t>et al</w:t>
      </w:r>
      <w:r w:rsidR="00B3240B">
        <w:t>.</w:t>
      </w:r>
      <w:r>
        <w:t>, 2010).</w:t>
      </w:r>
    </w:p>
    <w:p w:rsidR="00BE024A" w:rsidRDefault="00BE024A" w:rsidP="008332DF">
      <w:pPr>
        <w:jc w:val="both"/>
      </w:pPr>
    </w:p>
    <w:p w:rsidR="00BE024A" w:rsidRDefault="00BE024A" w:rsidP="008332DF">
      <w:r>
        <w:t xml:space="preserve">The JESPP system and the distribution of the computers and the human-in-the-loop participants </w:t>
      </w:r>
      <w:proofErr w:type="gramStart"/>
      <w:r>
        <w:t>is</w:t>
      </w:r>
      <w:proofErr w:type="gramEnd"/>
      <w:r>
        <w:t xml:space="preserve"> shown in</w:t>
      </w:r>
      <w:r w:rsidRPr="00BE024A">
        <w:t xml:space="preserve"> </w:t>
      </w:r>
      <w:r>
        <w:t>Figure 1, below.</w:t>
      </w:r>
    </w:p>
    <w:p w:rsidR="00BE024A" w:rsidRDefault="00BE024A" w:rsidP="00BE024A">
      <w:pPr>
        <w:pStyle w:val="NormalIndent"/>
        <w:spacing w:before="120"/>
        <w:ind w:firstLine="0"/>
        <w:jc w:val="center"/>
      </w:pPr>
      <w:r>
        <w:rPr>
          <w:noProof/>
          <w:snapToGrid/>
        </w:rPr>
        <w:drawing>
          <wp:inline distT="0" distB="0" distL="0" distR="0">
            <wp:extent cx="4558665" cy="2040255"/>
            <wp:effectExtent l="19050" t="0" r="0" b="0"/>
            <wp:docPr id="7" name="Picture 2" descr="JFCOM+ISI_Nets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FCOM+ISI_Nets_Map"/>
                    <pic:cNvPicPr>
                      <a:picLocks noChangeAspect="1" noChangeArrowheads="1"/>
                    </pic:cNvPicPr>
                  </pic:nvPicPr>
                  <pic:blipFill>
                    <a:blip r:embed="rId18"/>
                    <a:srcRect/>
                    <a:stretch>
                      <a:fillRect/>
                    </a:stretch>
                  </pic:blipFill>
                  <pic:spPr bwMode="auto">
                    <a:xfrm>
                      <a:off x="0" y="0"/>
                      <a:ext cx="4558665" cy="2040255"/>
                    </a:xfrm>
                    <a:prstGeom prst="rect">
                      <a:avLst/>
                    </a:prstGeom>
                    <a:noFill/>
                    <a:ln w="9525">
                      <a:noFill/>
                      <a:miter lim="800000"/>
                      <a:headEnd/>
                      <a:tailEnd/>
                    </a:ln>
                  </pic:spPr>
                </pic:pic>
              </a:graphicData>
            </a:graphic>
          </wp:inline>
        </w:drawing>
      </w:r>
    </w:p>
    <w:p w:rsidR="003870B7" w:rsidRPr="003870B7" w:rsidRDefault="00BE024A" w:rsidP="003870B7">
      <w:pPr>
        <w:jc w:val="center"/>
        <w:rPr>
          <w:b/>
          <w:sz w:val="22"/>
        </w:rPr>
      </w:pPr>
      <w:proofErr w:type="gramStart"/>
      <w:r w:rsidRPr="003870B7">
        <w:rPr>
          <w:b/>
          <w:sz w:val="22"/>
        </w:rPr>
        <w:t xml:space="preserve">Figure </w:t>
      </w:r>
      <w:r w:rsidR="00255BA4" w:rsidRPr="003870B7">
        <w:rPr>
          <w:b/>
          <w:sz w:val="22"/>
        </w:rPr>
        <w:fldChar w:fldCharType="begin"/>
      </w:r>
      <w:r w:rsidRPr="003870B7">
        <w:rPr>
          <w:b/>
          <w:sz w:val="22"/>
        </w:rPr>
        <w:instrText xml:space="preserve"> SEQ Figure \* ARABIC </w:instrText>
      </w:r>
      <w:r w:rsidR="00255BA4" w:rsidRPr="003870B7">
        <w:rPr>
          <w:b/>
          <w:sz w:val="22"/>
        </w:rPr>
        <w:fldChar w:fldCharType="separate"/>
      </w:r>
      <w:r w:rsidR="00EA4745">
        <w:rPr>
          <w:b/>
          <w:noProof/>
          <w:sz w:val="22"/>
        </w:rPr>
        <w:t>1</w:t>
      </w:r>
      <w:r w:rsidR="00255BA4" w:rsidRPr="003870B7">
        <w:rPr>
          <w:b/>
          <w:sz w:val="22"/>
        </w:rPr>
        <w:fldChar w:fldCharType="end"/>
      </w:r>
      <w:r w:rsidR="003870B7">
        <w:rPr>
          <w:b/>
          <w:sz w:val="22"/>
        </w:rPr>
        <w:t>.</w:t>
      </w:r>
      <w:proofErr w:type="gramEnd"/>
      <w:r w:rsidR="003870B7" w:rsidRPr="003870B7">
        <w:rPr>
          <w:b/>
          <w:sz w:val="22"/>
        </w:rPr>
        <w:t xml:space="preserve"> JFCOM Experimentation System</w:t>
      </w:r>
    </w:p>
    <w:p w:rsidR="00BE024A" w:rsidRPr="00BE024A" w:rsidRDefault="00BE024A" w:rsidP="00BE024A">
      <w:pPr>
        <w:pStyle w:val="Caption"/>
        <w:jc w:val="center"/>
        <w:rPr>
          <w:color w:val="auto"/>
        </w:rPr>
      </w:pPr>
    </w:p>
    <w:p w:rsidR="00196E47" w:rsidRDefault="003870B7" w:rsidP="003870B7">
      <w:r>
        <w:t>For most of the JESPP project, i</w:t>
      </w:r>
      <w:r w:rsidR="00BE024A">
        <w:t>nterest-limited message exchange was done using ISI’s MeshRouter design (Barrett &amp; Gottschalk</w:t>
      </w:r>
      <w:r>
        <w:t>, 2004</w:t>
      </w:r>
      <w:r w:rsidR="00BE024A">
        <w:t>)</w:t>
      </w:r>
      <w:r>
        <w:t>, as its scalability was far better than other designs</w:t>
      </w:r>
      <w:r w:rsidR="00BE024A">
        <w:t xml:space="preserve">. </w:t>
      </w:r>
    </w:p>
    <w:p w:rsidR="00AD5780" w:rsidRDefault="00AD5780" w:rsidP="003111EC">
      <w:pPr>
        <w:pStyle w:val="NormalIndent"/>
        <w:ind w:firstLine="0"/>
      </w:pPr>
    </w:p>
    <w:p w:rsidR="00AD5780" w:rsidRDefault="00AD5780" w:rsidP="003111EC">
      <w:pPr>
        <w:pStyle w:val="Heading2"/>
      </w:pPr>
      <w:r>
        <w:t xml:space="preserve">Data Management Design for JESPP Project </w:t>
      </w:r>
    </w:p>
    <w:p w:rsidR="003111EC" w:rsidRPr="003111EC" w:rsidRDefault="003111EC" w:rsidP="003111EC">
      <w:pPr>
        <w:keepNext/>
      </w:pPr>
    </w:p>
    <w:p w:rsidR="00AD5780" w:rsidRDefault="00AD5780" w:rsidP="00C852E1">
      <w:pPr>
        <w:jc w:val="both"/>
      </w:pPr>
      <w:r>
        <w:t xml:space="preserve">The analysts in the JESPP project were interested in how well higher level mission tasks and objects were satisfied. A Measure of Effectiveness (MOE) is a question or measure, designed to show how well particular tasks were satisfied with respect to a system </w:t>
      </w:r>
      <w:r w:rsidR="00C852E1">
        <w:t>(</w:t>
      </w:r>
      <w:proofErr w:type="spellStart"/>
      <w:r w:rsidR="00C852E1">
        <w:t>Gertner</w:t>
      </w:r>
      <w:proofErr w:type="spellEnd"/>
      <w:r w:rsidR="00C852E1">
        <w:t xml:space="preserve"> &amp; Weber, 1996)</w:t>
      </w:r>
      <w:r>
        <w:t xml:space="preserve">. A Measure of Performance (MOP) is typically quantitative measure of a system characteristic used to support a MOE. For example, sample MOE questions </w:t>
      </w:r>
      <w:r w:rsidR="00C852E1">
        <w:t>we</w:t>
      </w:r>
      <w:r>
        <w:t xml:space="preserve">re </w:t>
      </w:r>
      <w:r w:rsidR="00C852E1">
        <w:t>“Could</w:t>
      </w:r>
      <w:r>
        <w:t xml:space="preserve"> the red forces be pinned</w:t>
      </w:r>
      <w:r w:rsidR="00C852E1">
        <w:t>?”</w:t>
      </w:r>
      <w:r>
        <w:t xml:space="preserve">, or </w:t>
      </w:r>
      <w:r w:rsidR="00C852E1">
        <w:t>“Could</w:t>
      </w:r>
      <w:r>
        <w:t xml:space="preserve"> the sensors detect red force movement within urban environment</w:t>
      </w:r>
      <w:r w:rsidR="00C852E1">
        <w:t>?</w:t>
      </w:r>
      <w:proofErr w:type="gramStart"/>
      <w:r w:rsidR="00C852E1">
        <w:t>”</w:t>
      </w:r>
      <w:r>
        <w:t>.</w:t>
      </w:r>
      <w:proofErr w:type="gramEnd"/>
      <w:r>
        <w:t xml:space="preserve"> MOP</w:t>
      </w:r>
      <w:r w:rsidR="00C852E1">
        <w:t>s</w:t>
      </w:r>
      <w:r>
        <w:t xml:space="preserve"> supporting the</w:t>
      </w:r>
      <w:r w:rsidR="00C852E1">
        <w:t>se MOEs typically</w:t>
      </w:r>
      <w:r>
        <w:t xml:space="preserve"> include</w:t>
      </w:r>
      <w:r w:rsidR="00C852E1">
        <w:t>d parameters like:</w:t>
      </w:r>
      <w:r>
        <w:t xml:space="preserve"> percentage of red forces killed/damaged, percentage of blue forces kill/damaged, time take to cross terrain, percentage of forces detected within sensor foot-print, percent of forces detected total, and percentage of detection by sensor type by terrain type by time of day.</w:t>
      </w:r>
    </w:p>
    <w:p w:rsidR="003111EC" w:rsidRDefault="003111EC" w:rsidP="00C852E1">
      <w:pPr>
        <w:jc w:val="both"/>
      </w:pPr>
    </w:p>
    <w:p w:rsidR="00AD5780" w:rsidRDefault="00AD5780" w:rsidP="003111EC">
      <w:pPr>
        <w:pStyle w:val="Heading2"/>
      </w:pPr>
      <w:r>
        <w:t>Analysis Data Model</w:t>
      </w:r>
    </w:p>
    <w:p w:rsidR="003111EC" w:rsidRPr="003111EC" w:rsidRDefault="00255BA4" w:rsidP="003111EC">
      <w:pPr>
        <w:keepNext/>
      </w:pPr>
      <w:r>
        <w:rPr>
          <w:noProof/>
        </w:rPr>
        <w:pict>
          <v:shapetype id="_x0000_t202" coordsize="21600,21600" o:spt="202" path="m,l,21600r21600,l21600,xe">
            <v:stroke joinstyle="miter"/>
            <v:path gradientshapeok="t" o:connecttype="rect"/>
          </v:shapetype>
          <v:shape id="_x0000_s1032" type="#_x0000_t202" style="position:absolute;margin-left:320.35pt;margin-top:8.2pt;width:178.4pt;height:179.5pt;z-index:-251653120" wrapcoords="-96 -160 -96 21440 21696 21440 21696 -160 -96 -160" strokecolor="white [3212]">
            <v:textbox inset="0,0,0,0">
              <w:txbxContent>
                <w:p w:rsidR="001C4E1E" w:rsidRDefault="001C4E1E" w:rsidP="00E761CC">
                  <w:pPr>
                    <w:pStyle w:val="NormalIndent"/>
                    <w:spacing w:before="120"/>
                    <w:ind w:firstLine="0"/>
                    <w:jc w:val="left"/>
                  </w:pPr>
                  <w:r>
                    <w:rPr>
                      <w:noProof/>
                      <w:snapToGrid/>
                    </w:rPr>
                    <w:drawing>
                      <wp:inline distT="0" distB="0" distL="0" distR="0">
                        <wp:extent cx="1846248" cy="1719618"/>
                        <wp:effectExtent l="19050" t="0" r="1602" b="0"/>
                        <wp:docPr id="10" name="Picture 4" descr="Dimensions-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mensions-measures"/>
                                <pic:cNvPicPr>
                                  <a:picLocks noChangeAspect="1" noChangeArrowheads="1"/>
                                </pic:cNvPicPr>
                              </pic:nvPicPr>
                              <pic:blipFill>
                                <a:blip r:embed="rId19"/>
                                <a:srcRect/>
                                <a:stretch>
                                  <a:fillRect/>
                                </a:stretch>
                              </pic:blipFill>
                              <pic:spPr bwMode="auto">
                                <a:xfrm>
                                  <a:off x="0" y="0"/>
                                  <a:ext cx="1846275" cy="1719643"/>
                                </a:xfrm>
                                <a:prstGeom prst="rect">
                                  <a:avLst/>
                                </a:prstGeom>
                                <a:noFill/>
                                <a:ln w="9525">
                                  <a:noFill/>
                                  <a:miter lim="800000"/>
                                  <a:headEnd/>
                                  <a:tailEnd/>
                                </a:ln>
                              </pic:spPr>
                            </pic:pic>
                          </a:graphicData>
                        </a:graphic>
                      </wp:inline>
                    </w:drawing>
                  </w:r>
                  <w:r w:rsidRPr="001C4E1E">
                    <w:t xml:space="preserve"> </w:t>
                  </w:r>
                </w:p>
                <w:p w:rsidR="001C4E1E" w:rsidRPr="001C4E1E" w:rsidRDefault="001C4E1E" w:rsidP="001C4E1E">
                  <w:pPr>
                    <w:pStyle w:val="Caption"/>
                    <w:jc w:val="center"/>
                    <w:rPr>
                      <w:color w:val="auto"/>
                    </w:rPr>
                  </w:pPr>
                  <w:r w:rsidRPr="001C4E1E">
                    <w:rPr>
                      <w:color w:val="auto"/>
                    </w:rPr>
                    <w:t xml:space="preserve">Figure </w:t>
                  </w:r>
                  <w:r w:rsidR="00255BA4" w:rsidRPr="001C4E1E">
                    <w:rPr>
                      <w:color w:val="auto"/>
                    </w:rPr>
                    <w:fldChar w:fldCharType="begin"/>
                  </w:r>
                  <w:r w:rsidRPr="001C4E1E">
                    <w:rPr>
                      <w:color w:val="auto"/>
                    </w:rPr>
                    <w:instrText xml:space="preserve"> SEQ Figure \* ARABIC </w:instrText>
                  </w:r>
                  <w:r w:rsidR="00255BA4" w:rsidRPr="001C4E1E">
                    <w:rPr>
                      <w:color w:val="auto"/>
                    </w:rPr>
                    <w:fldChar w:fldCharType="separate"/>
                  </w:r>
                  <w:r w:rsidR="00EA4745">
                    <w:rPr>
                      <w:noProof/>
                      <w:color w:val="auto"/>
                    </w:rPr>
                    <w:t>2</w:t>
                  </w:r>
                  <w:r w:rsidR="00255BA4" w:rsidRPr="001C4E1E">
                    <w:rPr>
                      <w:color w:val="auto"/>
                    </w:rPr>
                    <w:fldChar w:fldCharType="end"/>
                  </w:r>
                  <w:r w:rsidRPr="001C4E1E">
                    <w:rPr>
                      <w:color w:val="auto"/>
                    </w:rPr>
                    <w:t>: Dimensions of Interest and Measures of Performance</w:t>
                  </w:r>
                </w:p>
                <w:p w:rsidR="001C4E1E" w:rsidRDefault="001C4E1E"/>
              </w:txbxContent>
            </v:textbox>
            <w10:wrap type="tight"/>
          </v:shape>
        </w:pict>
      </w:r>
    </w:p>
    <w:p w:rsidR="00AD5780" w:rsidRDefault="00C852E1" w:rsidP="003111EC">
      <w:pPr>
        <w:jc w:val="both"/>
      </w:pPr>
      <w:r>
        <w:t xml:space="preserve">A principle mandate of JESPP was to </w:t>
      </w:r>
      <w:r w:rsidR="00AD5780">
        <w:t xml:space="preserve">study the effectiveness of future Intelligence, Surveillance and Reconnaissance (ISR) sensors in helping </w:t>
      </w:r>
      <w:r>
        <w:t>“Blue Forces”</w:t>
      </w:r>
      <w:r w:rsidR="00AD5780">
        <w:t xml:space="preserve"> operate in complex urban environments. The Sensor/Target Scoreboard provides a visual way of quickly comparing the relative effectiveness of individual sensor platforms and sensor modes against different types of targets. Sensor/Target Scoreboard is a specific instance of the more general multidimensional analysis </w:t>
      </w:r>
      <w:r>
        <w:t xml:space="preserve">(Kimble, </w:t>
      </w:r>
      <w:r w:rsidRPr="00C852E1">
        <w:rPr>
          <w:i/>
        </w:rPr>
        <w:t>et al.</w:t>
      </w:r>
      <w:r>
        <w:t>, 1998)</w:t>
      </w:r>
      <w:r w:rsidR="00AD5780">
        <w:t>. We use</w:t>
      </w:r>
      <w:r w:rsidR="003870B7">
        <w:t>d</w:t>
      </w:r>
      <w:r w:rsidR="00AD5780">
        <w:t xml:space="preserve"> the Sensor/Target Scoreboard to motivate the discus</w:t>
      </w:r>
      <w:r w:rsidR="001C4E1E">
        <w:t>sion. In a 2005 I/ITSEC paper,</w:t>
      </w:r>
      <w:r w:rsidR="00AD5780">
        <w:t xml:space="preserve"> the data management and analysis tool Scalable Data Grid</w:t>
      </w:r>
      <w:r w:rsidR="001C4E1E">
        <w:t>, which</w:t>
      </w:r>
      <w:r w:rsidR="00AD5780">
        <w:t xml:space="preserve"> uses multidimensional analysis</w:t>
      </w:r>
      <w:r w:rsidR="001C4E1E">
        <w:t>, is fully described</w:t>
      </w:r>
      <w:r w:rsidR="00AD5780">
        <w:t xml:space="preserve"> </w:t>
      </w:r>
      <w:r w:rsidR="001C4E1E">
        <w:t>(Yao &amp; Wagenbreth, 2005)</w:t>
      </w:r>
      <w:r w:rsidR="00AD5780">
        <w:t xml:space="preserve">. </w:t>
      </w:r>
    </w:p>
    <w:p w:rsidR="003870B7" w:rsidRDefault="003870B7" w:rsidP="003870B7">
      <w:pPr>
        <w:jc w:val="both"/>
      </w:pPr>
    </w:p>
    <w:p w:rsidR="00E761CC" w:rsidRDefault="00AD5780" w:rsidP="003870B7">
      <w:pPr>
        <w:jc w:val="both"/>
      </w:pPr>
      <w:r>
        <w:t>The Analysis Data Model (</w:t>
      </w:r>
      <w:smartTag w:uri="urn:schemas-microsoft-com:office:smarttags" w:element="stockticker">
        <w:r>
          <w:t>ADM</w:t>
        </w:r>
      </w:smartTag>
      <w:r>
        <w:t xml:space="preserve">) is defined in terms of multidimensional analysis. Two key concepts in the </w:t>
      </w:r>
      <w:smartTag w:uri="urn:schemas-microsoft-com:office:smarttags" w:element="stockticker">
        <w:r>
          <w:t>ADM</w:t>
        </w:r>
      </w:smartTag>
      <w:r>
        <w:t xml:space="preserve"> are dimensions of interest and Measures </w:t>
      </w:r>
      <w:r w:rsidR="00E761CC">
        <w:t>o</w:t>
      </w:r>
      <w:r>
        <w:t xml:space="preserve">f Performance (Figure </w:t>
      </w:r>
      <w:r w:rsidR="003870B7">
        <w:t>2</w:t>
      </w:r>
      <w:r>
        <w:t xml:space="preserve">). </w:t>
      </w:r>
      <w:r w:rsidRPr="00E761CC">
        <w:t>For large simulations, the magnitude of data collected range</w:t>
      </w:r>
      <w:r w:rsidR="00E761CC">
        <w:t>d</w:t>
      </w:r>
      <w:r w:rsidRPr="00E761CC">
        <w:t xml:space="preserve"> in the terabytes. Dimensions categorize and partition </w:t>
      </w:r>
      <w:r w:rsidRPr="00E761CC">
        <w:lastRenderedPageBreak/>
        <w:t>the data along lines of interest to the analysts. Defining multiple crosscutting dimensions aid</w:t>
      </w:r>
      <w:r w:rsidR="00E761CC">
        <w:t>ed</w:t>
      </w:r>
      <w:r w:rsidRPr="00E761CC">
        <w:t xml:space="preserve"> in breaking the data into smaller orthogonal subsets associated measurement units. Choosing the granularity of these units aid</w:t>
      </w:r>
      <w:r w:rsidR="00E761CC">
        <w:t>ed</w:t>
      </w:r>
      <w:r w:rsidRPr="00E761CC">
        <w:t xml:space="preserve"> in deter</w:t>
      </w:r>
      <w:r w:rsidR="00E761CC">
        <w:t>mining the size of the subsets.</w:t>
      </w:r>
      <w:r>
        <w:t xml:space="preserve"> The targets </w:t>
      </w:r>
      <w:r w:rsidR="00E761CC">
        <w:t xml:space="preserve">were often </w:t>
      </w:r>
      <w:r>
        <w:t>grouped together, for example, by transportation mode: air, ground and sea.</w:t>
      </w:r>
    </w:p>
    <w:p w:rsidR="00E761CC" w:rsidRDefault="00E761CC" w:rsidP="003870B7">
      <w:pPr>
        <w:jc w:val="both"/>
      </w:pPr>
    </w:p>
    <w:p w:rsidR="00AD5780" w:rsidRDefault="00AD5780" w:rsidP="00E761CC">
      <w:pPr>
        <w:jc w:val="both"/>
      </w:pPr>
      <w:r>
        <w:t xml:space="preserve">Hierarchical dimensional units </w:t>
      </w:r>
      <w:r w:rsidR="00E761CC">
        <w:t>we</w:t>
      </w:r>
      <w:r>
        <w:t xml:space="preserve">re also possible. For example, the analysts may </w:t>
      </w:r>
      <w:r w:rsidR="00E761CC">
        <w:t xml:space="preserve">have </w:t>
      </w:r>
      <w:r>
        <w:t>want</w:t>
      </w:r>
      <w:r w:rsidR="00E761CC">
        <w:t>ed</w:t>
      </w:r>
      <w:r>
        <w:t xml:space="preserve"> to subdivide the sensor platform category into the sensor modes: </w:t>
      </w:r>
      <w:smartTag w:uri="urn:schemas-microsoft-com:office:smarttags" w:element="stockticker">
        <w:r>
          <w:t>MTI</w:t>
        </w:r>
      </w:smartTag>
      <w:r>
        <w:t xml:space="preserve"> (moving target indicators), SAR (synthetic aperture radar), images, video, and acoustic. Multiple unit decompositions of the same dimension are allowed. </w:t>
      </w:r>
    </w:p>
    <w:p w:rsidR="00E77B77" w:rsidRDefault="00E77B77" w:rsidP="00E761CC">
      <w:pPr>
        <w:jc w:val="both"/>
      </w:pPr>
    </w:p>
    <w:p w:rsidR="00AD5780" w:rsidRDefault="00AD5780" w:rsidP="00E77B77">
      <w:pPr>
        <w:jc w:val="both"/>
      </w:pPr>
      <w:r>
        <w:t>In the case of the sensor/target scoreboard</w:t>
      </w:r>
      <w:r w:rsidR="00E77B77">
        <w:t>,</w:t>
      </w:r>
      <w:r>
        <w:t xml:space="preserve"> the MOP</w:t>
      </w:r>
      <w:r w:rsidR="00E77B77">
        <w:t xml:space="preserve"> wa</w:t>
      </w:r>
      <w:r>
        <w:t xml:space="preserve">s an integer count of the number of times a sensor has detected a target. The aggregation operator is the addition operator. Sometimes mean and variance performance measures </w:t>
      </w:r>
      <w:r w:rsidR="00E77B77">
        <w:t>we</w:t>
      </w:r>
      <w:r>
        <w:t>re of interest to analysts. For example, instead of integer detection counts, the sensor/target could</w:t>
      </w:r>
      <w:r w:rsidR="00E77B77">
        <w:t xml:space="preserve"> have</w:t>
      </w:r>
      <w:r>
        <w:t xml:space="preserve"> be</w:t>
      </w:r>
      <w:r w:rsidR="00E77B77">
        <w:t>en</w:t>
      </w:r>
      <w:r>
        <w:t xml:space="preserve"> extended to maintain a floating point number indicating degree of uncertainty. Then, in th</w:t>
      </w:r>
      <w:r w:rsidR="00E77B77">
        <w:t>at</w:t>
      </w:r>
      <w:r>
        <w:t xml:space="preserve"> case it </w:t>
      </w:r>
      <w:r w:rsidR="00E77B77">
        <w:t>made</w:t>
      </w:r>
      <w:r>
        <w:t xml:space="preserve"> sense to measure the mean and the variance of uncertainty. Mean and variance operators satisf</w:t>
      </w:r>
      <w:r w:rsidR="00E77B77">
        <w:t>ied</w:t>
      </w:r>
      <w:r>
        <w:t xml:space="preserve"> the associative property. </w:t>
      </w:r>
      <w:r w:rsidR="00E77B77">
        <w:t>T</w:t>
      </w:r>
      <w:r>
        <w:t xml:space="preserve">hese measures </w:t>
      </w:r>
      <w:r w:rsidR="00E77B77">
        <w:t>we</w:t>
      </w:r>
      <w:r>
        <w:t xml:space="preserve">re directly computable </w:t>
      </w:r>
      <w:r w:rsidR="00E77B77">
        <w:t>from associative measure. Mean wa</w:t>
      </w:r>
      <w:r>
        <w:t>s computable from two associative measures: the count of number of detections (or uncertainty), and the sum of uncertainty. Variance require</w:t>
      </w:r>
      <w:r w:rsidR="00E77B77">
        <w:t>d</w:t>
      </w:r>
      <w:r>
        <w:t xml:space="preserve"> an additional sum of squares of uncertainty. Let X be the uncertainty, and n be the count of number of detections:</w:t>
      </w:r>
    </w:p>
    <w:p w:rsidR="00AD5780" w:rsidRPr="003870B7" w:rsidRDefault="00AD5780" w:rsidP="00AD5780">
      <w:pPr>
        <w:pStyle w:val="NormalIndent"/>
        <w:spacing w:before="120"/>
        <w:jc w:val="center"/>
        <w:rPr>
          <w:sz w:val="18"/>
        </w:rPr>
      </w:pPr>
      <w:r w:rsidRPr="003870B7">
        <w:rPr>
          <w:position w:val="-24"/>
          <w:sz w:val="18"/>
        </w:rPr>
        <w:object w:dxaOrig="40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1pt;height:40.2pt" o:ole="">
            <v:imagedata r:id="rId20" o:title=""/>
          </v:shape>
          <o:OLEObject Type="Embed" ProgID="Equation.3" ShapeID="_x0000_i1025" DrawAspect="Content" ObjectID="_1495656680" r:id="rId21"/>
        </w:object>
      </w:r>
    </w:p>
    <w:p w:rsidR="00AD5780" w:rsidRDefault="00AD5780" w:rsidP="00E77B77">
      <w:r>
        <w:t>Typically MOE decompose</w:t>
      </w:r>
      <w:r w:rsidR="00E77B77">
        <w:t>d</w:t>
      </w:r>
      <w:r>
        <w:t xml:space="preserve"> into multip</w:t>
      </w:r>
      <w:r w:rsidR="00E77B77">
        <w:t>le performance measures. If it wa</w:t>
      </w:r>
      <w:r>
        <w:t>s possible to decompose these measures along the same dimensions, or</w:t>
      </w:r>
      <w:r w:rsidR="00E77B77">
        <w:t xml:space="preserve"> as they are</w:t>
      </w:r>
      <w:r>
        <w:t xml:space="preserve"> sometimes called</w:t>
      </w:r>
      <w:r w:rsidR="00E77B77">
        <w:t>, conforming dimensions, then it wa</w:t>
      </w:r>
      <w:r>
        <w:t xml:space="preserve">s possible to compare these measures. The type of question analysts </w:t>
      </w:r>
      <w:r w:rsidR="00E77B77">
        <w:t xml:space="preserve">might have asked was </w:t>
      </w:r>
      <w:r>
        <w:t>“How more likely are damages to enemy target entities if they have been detected by sensors?”. Let X be sensor effectiveness and Y be damage assessment.</w:t>
      </w:r>
      <w:r w:rsidR="00E77B77">
        <w:t xml:space="preserve"> </w:t>
      </w:r>
      <w:r>
        <w:t xml:space="preserve"> If an additional measure</w:t>
      </w:r>
      <w:r w:rsidR="00E77B77">
        <w:t xml:space="preserve"> was defined</w:t>
      </w:r>
      <w:r>
        <w:t xml:space="preserve"> that </w:t>
      </w:r>
      <w:r w:rsidR="00E77B77">
        <w:t>wa</w:t>
      </w:r>
      <w:r>
        <w:t xml:space="preserve">s the sum of X times Y, then we </w:t>
      </w:r>
      <w:r w:rsidR="00E77B77">
        <w:t>could</w:t>
      </w:r>
      <w:r>
        <w:t xml:space="preserve"> determine covariance between damage and detection by using the “mean” operator:</w:t>
      </w:r>
    </w:p>
    <w:p w:rsidR="00AD5780" w:rsidRDefault="00AD5780" w:rsidP="00AD5780">
      <w:pPr>
        <w:pStyle w:val="NormalIndent"/>
        <w:spacing w:before="120"/>
        <w:jc w:val="center"/>
      </w:pPr>
      <w:r w:rsidRPr="004F4ACF">
        <w:rPr>
          <w:position w:val="-10"/>
        </w:rPr>
        <w:object w:dxaOrig="4380" w:dyaOrig="320">
          <v:shape id="_x0000_i1026" type="#_x0000_t75" style="width:218.8pt;height:15.9pt" o:ole="">
            <v:imagedata r:id="rId22" o:title=""/>
          </v:shape>
          <o:OLEObject Type="Embed" ProgID="Equation.3" ShapeID="_x0000_i1026" DrawAspect="Content" ObjectID="_1495656681" r:id="rId23"/>
        </w:object>
      </w:r>
    </w:p>
    <w:p w:rsidR="007C33A9" w:rsidRDefault="007C33A9" w:rsidP="00AD5780">
      <w:pPr>
        <w:pStyle w:val="NormalIndent"/>
        <w:spacing w:before="120"/>
        <w:jc w:val="center"/>
      </w:pPr>
    </w:p>
    <w:p w:rsidR="00AD5780" w:rsidRDefault="00AD5780" w:rsidP="003111EC">
      <w:pPr>
        <w:pStyle w:val="Heading2"/>
      </w:pPr>
      <w:r>
        <w:t>Logging Data Model</w:t>
      </w:r>
    </w:p>
    <w:p w:rsidR="003111EC" w:rsidRDefault="003111EC" w:rsidP="003111EC">
      <w:pPr>
        <w:keepNext/>
        <w:jc w:val="both"/>
      </w:pPr>
    </w:p>
    <w:p w:rsidR="003111EC" w:rsidRDefault="00AD5780" w:rsidP="003111EC">
      <w:pPr>
        <w:jc w:val="both"/>
      </w:pPr>
      <w:r>
        <w:t>The Lo</w:t>
      </w:r>
      <w:r w:rsidR="00E77B77">
        <w:t>gging Data Model (LDM) described</w:t>
      </w:r>
      <w:r>
        <w:t xml:space="preserve"> the content and format of data being logged. </w:t>
      </w:r>
      <w:r w:rsidR="00E77B77">
        <w:t>The system</w:t>
      </w:r>
      <w:r>
        <w:t xml:space="preserve"> use</w:t>
      </w:r>
      <w:r w:rsidR="00E77B77">
        <w:t>d</w:t>
      </w:r>
      <w:r>
        <w:t xml:space="preserve"> relational databases to store the logged data. </w:t>
      </w:r>
      <w:r w:rsidRPr="00E77B77">
        <w:t>The ISI</w:t>
      </w:r>
      <w:r>
        <w:t xml:space="preserve"> LDM </w:t>
      </w:r>
      <w:r w:rsidR="00FA1601">
        <w:t>wa</w:t>
      </w:r>
      <w:r>
        <w:t xml:space="preserve">s automatically generated from the </w:t>
      </w:r>
      <w:r w:rsidR="00FA1601">
        <w:t>simulation</w:t>
      </w:r>
      <w:r>
        <w:t xml:space="preserve"> description</w:t>
      </w:r>
      <w:r w:rsidR="00FA1601">
        <w:t xml:space="preserve"> document that </w:t>
      </w:r>
      <w:r>
        <w:t>describe</w:t>
      </w:r>
      <w:r w:rsidR="00FA1601">
        <w:t>d</w:t>
      </w:r>
      <w:r>
        <w:t xml:space="preserve"> classes and interactions</w:t>
      </w:r>
      <w:r w:rsidR="00FA1601">
        <w:t xml:space="preserve">, </w:t>
      </w:r>
      <w:r>
        <w:t xml:space="preserve"> hav</w:t>
      </w:r>
      <w:r w:rsidR="00FA1601">
        <w:t>ing</w:t>
      </w:r>
      <w:r>
        <w:t xml:space="preserve"> attributes</w:t>
      </w:r>
      <w:r w:rsidR="00FA1601">
        <w:t xml:space="preserve"> and </w:t>
      </w:r>
      <w:r>
        <w:t>parameters</w:t>
      </w:r>
      <w:r w:rsidR="00FA1601">
        <w:t xml:space="preserve"> respectively</w:t>
      </w:r>
      <w:r>
        <w:t>. Attributes are mapped to multiple columns, to rows in a sub-table or to multiple columns in the top-level table. Complex data types with high or unbounded cardinality, such as arrays, are mapped to sub-tables. The sub-table contains keys referencing the parent table, sequence column indicating the order in the array and data columns representing the actual data. Interactions and their corresponding parameters are handled similarly to the object classes and their attributes. The purpose of the relational schema is for the efficient storage of log data intercepted during the federation execution. It has been pointed out that the primary purpose of relational schema is data integrity</w:t>
      </w:r>
      <w:r w:rsidR="00FA1601">
        <w:t>.</w:t>
      </w:r>
    </w:p>
    <w:p w:rsidR="00AD5780" w:rsidRDefault="00AD5780" w:rsidP="003111EC">
      <w:pPr>
        <w:jc w:val="both"/>
      </w:pPr>
      <w:r>
        <w:t xml:space="preserve"> </w:t>
      </w:r>
    </w:p>
    <w:p w:rsidR="00AD5780" w:rsidRDefault="00AD5780" w:rsidP="003111EC">
      <w:pPr>
        <w:pStyle w:val="Heading2"/>
      </w:pPr>
      <w:r>
        <w:t>Distributed Implementations and Results</w:t>
      </w:r>
    </w:p>
    <w:p w:rsidR="00AD5780" w:rsidRDefault="00AD5780" w:rsidP="003111EC">
      <w:pPr>
        <w:jc w:val="both"/>
      </w:pPr>
      <w:r>
        <w:t>To work in distributed environments</w:t>
      </w:r>
      <w:r w:rsidRPr="00DC6D65">
        <w:t xml:space="preserve"> </w:t>
      </w:r>
      <w:r>
        <w:t xml:space="preserve">an additional layer </w:t>
      </w:r>
      <w:r w:rsidR="00FA1601">
        <w:t>wa</w:t>
      </w:r>
      <w:r>
        <w:t xml:space="preserve">s needed to define on top to aggregate multidimensional cubes distributed across different machines. The left-hand side of Figure </w:t>
      </w:r>
      <w:r w:rsidR="00FA1601">
        <w:t>3</w:t>
      </w:r>
      <w:r>
        <w:t xml:space="preserve"> </w:t>
      </w:r>
      <w:r w:rsidR="007C33A9">
        <w:t xml:space="preserve">below </w:t>
      </w:r>
      <w:r>
        <w:t xml:space="preserve">depicts a single three-dimensional sensor/target/detection status score-cube. It represents only a partial, incomplete view. To generate a complete view, cubes from other simulation federates have to be aggregated. The right-hand side of Figure </w:t>
      </w:r>
      <w:r w:rsidR="00FA1601">
        <w:t>3</w:t>
      </w:r>
      <w:r>
        <w:t xml:space="preserve"> depicts a tree summing together all the distributed cubes. Again, the associative and commutative properties of the aggregation operator </w:t>
      </w:r>
      <w:r w:rsidR="00FA1601">
        <w:t>we</w:t>
      </w:r>
      <w:r>
        <w:t xml:space="preserve">re used, while the raw </w:t>
      </w:r>
      <w:r w:rsidR="00FA1601">
        <w:t>data wa</w:t>
      </w:r>
      <w:r>
        <w:t>s not sent.</w:t>
      </w:r>
    </w:p>
    <w:p w:rsidR="00AD5780" w:rsidRDefault="00AD5780" w:rsidP="00AD5780">
      <w:pPr>
        <w:pStyle w:val="NormalIndent"/>
        <w:spacing w:before="120"/>
        <w:jc w:val="center"/>
      </w:pPr>
      <w:r>
        <w:rPr>
          <w:noProof/>
          <w:snapToGrid/>
        </w:rPr>
        <w:lastRenderedPageBreak/>
        <w:drawing>
          <wp:inline distT="0" distB="0" distL="0" distR="0">
            <wp:extent cx="4326255" cy="1358265"/>
            <wp:effectExtent l="19050" t="0" r="0" b="0"/>
            <wp:docPr id="8" name="Picture 7" descr="Logger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ger architecture"/>
                    <pic:cNvPicPr>
                      <a:picLocks noChangeAspect="1" noChangeArrowheads="1"/>
                    </pic:cNvPicPr>
                  </pic:nvPicPr>
                  <pic:blipFill>
                    <a:blip r:embed="rId24"/>
                    <a:srcRect/>
                    <a:stretch>
                      <a:fillRect/>
                    </a:stretch>
                  </pic:blipFill>
                  <pic:spPr bwMode="auto">
                    <a:xfrm>
                      <a:off x="0" y="0"/>
                      <a:ext cx="4326255" cy="1358265"/>
                    </a:xfrm>
                    <a:prstGeom prst="rect">
                      <a:avLst/>
                    </a:prstGeom>
                    <a:noFill/>
                    <a:ln w="9525">
                      <a:noFill/>
                      <a:miter lim="800000"/>
                      <a:headEnd/>
                      <a:tailEnd/>
                    </a:ln>
                  </pic:spPr>
                </pic:pic>
              </a:graphicData>
            </a:graphic>
          </wp:inline>
        </w:drawing>
      </w:r>
    </w:p>
    <w:p w:rsidR="00AD5780" w:rsidRPr="00FA1601" w:rsidRDefault="00FA1601" w:rsidP="00FA1601">
      <w:pPr>
        <w:pStyle w:val="Caption"/>
        <w:jc w:val="center"/>
        <w:rPr>
          <w:color w:val="auto"/>
        </w:rPr>
      </w:pPr>
      <w:r w:rsidRPr="00FA1601">
        <w:rPr>
          <w:color w:val="auto"/>
        </w:rPr>
        <w:t xml:space="preserve">Figure </w:t>
      </w:r>
      <w:r w:rsidR="00255BA4" w:rsidRPr="00FA1601">
        <w:rPr>
          <w:color w:val="auto"/>
        </w:rPr>
        <w:fldChar w:fldCharType="begin"/>
      </w:r>
      <w:r w:rsidRPr="00FA1601">
        <w:rPr>
          <w:color w:val="auto"/>
        </w:rPr>
        <w:instrText xml:space="preserve"> SEQ Figure \* ARABIC </w:instrText>
      </w:r>
      <w:r w:rsidR="00255BA4" w:rsidRPr="00FA1601">
        <w:rPr>
          <w:color w:val="auto"/>
        </w:rPr>
        <w:fldChar w:fldCharType="separate"/>
      </w:r>
      <w:r w:rsidR="00EA4745">
        <w:rPr>
          <w:noProof/>
          <w:color w:val="auto"/>
        </w:rPr>
        <w:t>3</w:t>
      </w:r>
      <w:r w:rsidR="00255BA4" w:rsidRPr="00FA1601">
        <w:rPr>
          <w:color w:val="auto"/>
        </w:rPr>
        <w:fldChar w:fldCharType="end"/>
      </w:r>
      <w:r w:rsidRPr="00FA1601">
        <w:rPr>
          <w:color w:val="auto"/>
        </w:rPr>
        <w:t xml:space="preserve"> </w:t>
      </w:r>
      <w:r w:rsidR="00AD5780" w:rsidRPr="00FA1601">
        <w:rPr>
          <w:color w:val="auto"/>
        </w:rPr>
        <w:t>Distributed Data Analysis</w:t>
      </w:r>
    </w:p>
    <w:p w:rsidR="00AD5780" w:rsidRDefault="00AD5780" w:rsidP="003111EC">
      <w:pPr>
        <w:pStyle w:val="Heading2"/>
        <w:spacing w:before="120"/>
      </w:pPr>
      <w:r>
        <w:t>Analysis</w:t>
      </w:r>
      <w:r w:rsidRPr="001B0B17">
        <w:t xml:space="preserve"> </w:t>
      </w:r>
      <w:r>
        <w:t>of Data Management</w:t>
      </w:r>
    </w:p>
    <w:p w:rsidR="003111EC" w:rsidRPr="003111EC" w:rsidRDefault="003111EC" w:rsidP="003111EC">
      <w:pPr>
        <w:keepNext/>
      </w:pPr>
    </w:p>
    <w:p w:rsidR="00AD5780" w:rsidRDefault="00AD5780" w:rsidP="00BD1A69">
      <w:pPr>
        <w:spacing w:before="120"/>
        <w:jc w:val="both"/>
      </w:pPr>
      <w:r>
        <w:t xml:space="preserve">The ability to capture and log detail message traffic from very large scale simulations exceeded the ability of humans to analyze and comprehend that data. A framework for quickly translating these operational-level log data into analyst-level data </w:t>
      </w:r>
      <w:r w:rsidR="00FA1601">
        <w:t>was</w:t>
      </w:r>
      <w:r>
        <w:t xml:space="preserve"> implemented. The frame-work explicitly define</w:t>
      </w:r>
      <w:r w:rsidR="00FA1601">
        <w:t>d</w:t>
      </w:r>
      <w:r>
        <w:t xml:space="preserve"> a two-level data model that separate</w:t>
      </w:r>
      <w:r w:rsidR="00FA1601">
        <w:t>d</w:t>
      </w:r>
      <w:r>
        <w:t xml:space="preserve"> the operational logging data model from the analysis data model. The agility of the framework result</w:t>
      </w:r>
      <w:r w:rsidR="00FA1601">
        <w:t>ed</w:t>
      </w:r>
      <w:r>
        <w:t xml:space="preserve"> from being able to isolate changes to the logging data model as a result of changes to the </w:t>
      </w:r>
      <w:r w:rsidR="00FA1601">
        <w:t>simulation parameters</w:t>
      </w:r>
      <w:r>
        <w:t>, and from being able to quickly define analysis data model</w:t>
      </w:r>
      <w:r w:rsidR="00FA1601">
        <w:t>s</w:t>
      </w:r>
      <w:r>
        <w:t xml:space="preserve"> that match</w:t>
      </w:r>
      <w:r w:rsidR="00FA1601">
        <w:t>ed</w:t>
      </w:r>
      <w:r>
        <w:t xml:space="preserve"> analyst</w:t>
      </w:r>
      <w:r w:rsidR="00FA1601">
        <w:t>s’</w:t>
      </w:r>
      <w:r>
        <w:t xml:space="preserve"> notion of </w:t>
      </w:r>
      <w:r w:rsidR="00FA1601">
        <w:t>MOEs and MOPs.</w:t>
      </w:r>
      <w:r w:rsidR="00B3240B">
        <w:t xml:space="preserve"> The secret to a good data management system was to sit with the analysts during a series of simulation to more fully understand what their needs and their constraints were. Only then was the system designed.</w:t>
      </w:r>
    </w:p>
    <w:p w:rsidR="00955CA4" w:rsidRDefault="00955CA4" w:rsidP="00EC232D">
      <w:pPr>
        <w:jc w:val="both"/>
      </w:pPr>
    </w:p>
    <w:p w:rsidR="00955CA4" w:rsidRDefault="00955CA4" w:rsidP="00955CA4">
      <w:pPr>
        <w:pStyle w:val="Heading1"/>
      </w:pPr>
      <w:r>
        <w:t xml:space="preserve">The Development of a Small Unit Data Management System </w:t>
      </w:r>
    </w:p>
    <w:p w:rsidR="00955CA4" w:rsidRDefault="00955CA4" w:rsidP="00955CA4"/>
    <w:p w:rsidR="00955CA4" w:rsidRDefault="00955CA4" w:rsidP="00955CA4">
      <w:r>
        <w:t xml:space="preserve">In this section, the conception, design and implementation of a data management system for a small unit cyberwarfare simulator will be detailed and analyzed. </w:t>
      </w:r>
    </w:p>
    <w:p w:rsidR="00955CA4" w:rsidRPr="00955CA4" w:rsidRDefault="00955CA4" w:rsidP="00955CA4"/>
    <w:bookmarkEnd w:id="1"/>
    <w:p w:rsidR="00D14ECC" w:rsidRPr="00D14ECC" w:rsidRDefault="00D14ECC" w:rsidP="003111EC">
      <w:pPr>
        <w:pStyle w:val="Heading2"/>
      </w:pPr>
      <w:r>
        <w:t xml:space="preserve">The Cyber Security Threat </w:t>
      </w:r>
    </w:p>
    <w:p w:rsidR="00EC232D" w:rsidRDefault="00EC232D" w:rsidP="003111EC">
      <w:pPr>
        <w:keepNext/>
        <w:jc w:val="both"/>
      </w:pPr>
    </w:p>
    <w:p w:rsidR="00D14ECC" w:rsidRDefault="00B874D8" w:rsidP="00EC232D">
      <w:pPr>
        <w:jc w:val="both"/>
      </w:pPr>
      <w:r>
        <w:t>The President</w:t>
      </w:r>
      <w:r w:rsidRPr="00B874D8">
        <w:t xml:space="preserve"> has identified cyber</w:t>
      </w:r>
      <w:r>
        <w:t xml:space="preserve"> </w:t>
      </w:r>
      <w:r w:rsidRPr="00B874D8">
        <w:t>security as one of the most serious economic and national security</w:t>
      </w:r>
      <w:r>
        <w:t xml:space="preserve"> challenges we face as a nation (National Initiative, 2015)</w:t>
      </w:r>
      <w:r w:rsidR="003870B7">
        <w:t xml:space="preserve">. </w:t>
      </w:r>
      <w:r w:rsidR="00BD1A69">
        <w:t>The threats come from varying sources, but the most dangerous are the sophisticated methods employed by large intelligence agencies of world-power nation-states.  Admiral Michael Rogers, the Director of the National Security Agency said “</w:t>
      </w:r>
      <w:r w:rsidR="00BD1A69" w:rsidRPr="00BD1A69">
        <w:t>I don't think there should be anybody's mind that the cyber</w:t>
      </w:r>
      <w:r w:rsidR="00BD1A69">
        <w:t>-</w:t>
      </w:r>
      <w:r w:rsidR="00BD1A69" w:rsidRPr="00BD1A69">
        <w:t>challenges we're talking about are not theoretical. This is something real that is impacting our nation and those of our allies and friends every day. And it is doing it in a meaningful way that is literally costing us hundreds of billions of dollars, that is leading to a reduced sense of security and that has the potential to lead to truly significant, almost catastrophic failures if we don't take action.</w:t>
      </w:r>
      <w:r w:rsidR="00BD1A69">
        <w:t>” (</w:t>
      </w:r>
      <w:r w:rsidR="00C57014">
        <w:t>Cybersecurity Threats</w:t>
      </w:r>
      <w:r w:rsidR="00BD1A69">
        <w:t>, 2014)  This paper addresses the actions we can take, using advanced data management.</w:t>
      </w:r>
    </w:p>
    <w:p w:rsidR="00D14ECC" w:rsidRDefault="00D14ECC" w:rsidP="00EC232D">
      <w:pPr>
        <w:jc w:val="both"/>
      </w:pPr>
    </w:p>
    <w:p w:rsidR="00D14ECC" w:rsidRPr="00D14ECC" w:rsidRDefault="00D14ECC" w:rsidP="003111EC">
      <w:pPr>
        <w:pStyle w:val="Heading2"/>
      </w:pPr>
      <w:r>
        <w:t xml:space="preserve">The Cyber Security Exercise  </w:t>
      </w:r>
    </w:p>
    <w:p w:rsidR="00D14ECC" w:rsidRDefault="00D14ECC" w:rsidP="003111EC">
      <w:pPr>
        <w:keepNext/>
        <w:jc w:val="both"/>
      </w:pPr>
    </w:p>
    <w:p w:rsidR="009D0B0A" w:rsidRDefault="00202EDF" w:rsidP="009D0B0A">
      <w:pPr>
        <w:jc w:val="both"/>
      </w:pPr>
      <w:r>
        <w:t xml:space="preserve">To help meet this threat, the authors and other conceived, designed and implemented a small unit cyber warfare system simulator.  </w:t>
      </w:r>
      <w:r w:rsidR="009D0B0A">
        <w:t>T</w:t>
      </w:r>
      <w:r>
        <w:t>hey did this because of the impediments raised by doing larger exercises. It is well-known that t</w:t>
      </w:r>
      <w:r w:rsidR="009D0B0A">
        <w:t xml:space="preserve">he </w:t>
      </w:r>
      <w:r>
        <w:t>expenditure required to</w:t>
      </w:r>
      <w:r w:rsidR="009D0B0A">
        <w:t xml:space="preserve"> running</w:t>
      </w:r>
      <w:r>
        <w:t xml:space="preserve"> a</w:t>
      </w:r>
      <w:r w:rsidR="009D0B0A">
        <w:t xml:space="preserve"> full-scale exercises </w:t>
      </w:r>
      <w:r>
        <w:t>are</w:t>
      </w:r>
      <w:r w:rsidR="009D0B0A">
        <w:t xml:space="preserve"> </w:t>
      </w:r>
      <w:r>
        <w:t>daunting</w:t>
      </w:r>
      <w:r w:rsidR="009D0B0A">
        <w:t xml:space="preserve">. </w:t>
      </w:r>
      <w:r>
        <w:t xml:space="preserve"> </w:t>
      </w:r>
      <w:r w:rsidR="009D0B0A">
        <w:t>Mi</w:t>
      </w:r>
      <w:r>
        <w:t>llennium Challenge 2002 (MC02) wa</w:t>
      </w:r>
      <w:r w:rsidR="009D0B0A">
        <w:t xml:space="preserve">s reported to have cost $250 million dollars (van Riper, 2004).  </w:t>
      </w:r>
      <w:r>
        <w:t>There have been other, smaller exercises:</w:t>
      </w:r>
      <w:r w:rsidR="009D0B0A">
        <w:t xml:space="preserve"> Cyber Flag and Cyber Guard are also reputed to have been very costly.  </w:t>
      </w:r>
      <w:r w:rsidR="00171C1B">
        <w:t>There is also the problem of very large</w:t>
      </w:r>
      <w:r w:rsidR="009D0B0A">
        <w:t xml:space="preserve"> Internet Connection Sharing (ICS) models, </w:t>
      </w:r>
      <w:r w:rsidR="00171C1B">
        <w:t>organizational burdens</w:t>
      </w:r>
      <w:r w:rsidR="009D0B0A">
        <w:t xml:space="preserve"> and </w:t>
      </w:r>
      <w:r w:rsidR="00171C1B">
        <w:t>concomitant</w:t>
      </w:r>
      <w:r w:rsidR="009D0B0A">
        <w:t xml:space="preserve"> schedule disruptions and travel costs</w:t>
      </w:r>
      <w:r w:rsidR="00171C1B">
        <w:t>. These</w:t>
      </w:r>
      <w:r w:rsidR="009D0B0A">
        <w:t xml:space="preserve"> do not </w:t>
      </w:r>
      <w:r w:rsidR="00171C1B">
        <w:t>directly lead to</w:t>
      </w:r>
      <w:r w:rsidR="009D0B0A">
        <w:t xml:space="preserve"> </w:t>
      </w:r>
      <w:r w:rsidR="00171C1B">
        <w:t>enhancing the benefits</w:t>
      </w:r>
      <w:r w:rsidR="009D0B0A">
        <w:t xml:space="preserve"> of the </w:t>
      </w:r>
      <w:r w:rsidR="00171C1B">
        <w:t>training</w:t>
      </w:r>
      <w:r w:rsidR="009D0B0A">
        <w:t xml:space="preserve">.  </w:t>
      </w:r>
    </w:p>
    <w:p w:rsidR="009D0B0A" w:rsidRDefault="009D0B0A" w:rsidP="009D0B0A">
      <w:pPr>
        <w:jc w:val="both"/>
      </w:pPr>
    </w:p>
    <w:p w:rsidR="009D0B0A" w:rsidRDefault="009D0B0A" w:rsidP="009D0B0A">
      <w:pPr>
        <w:jc w:val="both"/>
      </w:pPr>
      <w:r>
        <w:t xml:space="preserve">Small unit exercises have proven </w:t>
      </w:r>
      <w:r w:rsidR="00171C1B">
        <w:t>themselves in the battlespace simulation discipline</w:t>
      </w:r>
      <w:r>
        <w:t>. “America’s Army”</w:t>
      </w:r>
      <w:r w:rsidR="00171C1B">
        <w:t xml:space="preserve"> is very pervasive in today’s Army and is commonly employed</w:t>
      </w:r>
      <w:r>
        <w:t xml:space="preserve"> as a training tool.  </w:t>
      </w:r>
      <w:r w:rsidR="00171C1B">
        <w:t>It</w:t>
      </w:r>
      <w:r>
        <w:t xml:space="preserve"> was </w:t>
      </w:r>
      <w:r w:rsidR="00171C1B">
        <w:t>originally designed</w:t>
      </w:r>
      <w:r>
        <w:t xml:space="preserve"> to be a first-person-shooter game </w:t>
      </w:r>
      <w:r w:rsidR="00171C1B">
        <w:t>for the US Army’s Recruiting Command.</w:t>
      </w:r>
      <w:r>
        <w:t xml:space="preserve">  </w:t>
      </w:r>
      <w:r w:rsidR="00171C1B">
        <w:t xml:space="preserve">Fortuitously, it was observed that trainees were </w:t>
      </w:r>
      <w:r>
        <w:t xml:space="preserve">playing it on-line </w:t>
      </w:r>
      <w:r w:rsidR="00171C1B">
        <w:t>and that play lead to enhancement of their</w:t>
      </w:r>
      <w:r>
        <w:t xml:space="preserve"> performance and skill levels (Jean, 2006). </w:t>
      </w:r>
    </w:p>
    <w:p w:rsidR="009D0B0A" w:rsidRDefault="009D0B0A" w:rsidP="009D0B0A">
      <w:pPr>
        <w:jc w:val="both"/>
      </w:pPr>
    </w:p>
    <w:p w:rsidR="009D0B0A" w:rsidRDefault="00171C1B" w:rsidP="009D0B0A">
      <w:pPr>
        <w:jc w:val="both"/>
      </w:pPr>
      <w:r>
        <w:lastRenderedPageBreak/>
        <w:t>I</w:t>
      </w:r>
      <w:r w:rsidR="009D0B0A">
        <w:t xml:space="preserve">n </w:t>
      </w:r>
      <w:r>
        <w:t xml:space="preserve">cyber warfare training, the authors assert that </w:t>
      </w:r>
      <w:r w:rsidR="009D0B0A">
        <w:t xml:space="preserve">there is </w:t>
      </w:r>
      <w:r>
        <w:t xml:space="preserve">also </w:t>
      </w:r>
      <w:r w:rsidR="009D0B0A">
        <w:t xml:space="preserve">a need for small unit </w:t>
      </w:r>
      <w:r>
        <w:t>an virtual environment for use in an exercise</w:t>
      </w:r>
      <w:r w:rsidR="009D0B0A">
        <w:t xml:space="preserve">.  </w:t>
      </w:r>
      <w:r>
        <w:t>T</w:t>
      </w:r>
      <w:r w:rsidR="009D0B0A">
        <w:t>he need for small unit simulations</w:t>
      </w:r>
      <w:r>
        <w:t xml:space="preserve"> is driven by the fact that most of the training is done at the small unit level.  Training at that level </w:t>
      </w:r>
      <w:r w:rsidR="009D0B0A">
        <w:t xml:space="preserve">will enable them to </w:t>
      </w:r>
      <w:r>
        <w:t>enhance</w:t>
      </w:r>
      <w:r w:rsidR="009D0B0A">
        <w:t xml:space="preserve"> their skills, </w:t>
      </w:r>
      <w:r>
        <w:t>identify</w:t>
      </w:r>
      <w:r w:rsidR="009D0B0A">
        <w:t xml:space="preserve"> their </w:t>
      </w:r>
      <w:r>
        <w:t>shortcomings</w:t>
      </w:r>
      <w:r w:rsidR="009D0B0A">
        <w:t xml:space="preserve">, and </w:t>
      </w:r>
      <w:r>
        <w:t>resolve their mistakes in a benign environment</w:t>
      </w:r>
      <w:r w:rsidR="009D0B0A">
        <w:t>.</w:t>
      </w:r>
    </w:p>
    <w:p w:rsidR="009D0B0A" w:rsidRDefault="009D0B0A" w:rsidP="009D0B0A"/>
    <w:p w:rsidR="009D0B0A" w:rsidRDefault="00255BA4" w:rsidP="009D0B0A">
      <w:pPr>
        <w:jc w:val="both"/>
      </w:pPr>
      <w:r>
        <w:rPr>
          <w:noProof/>
        </w:rPr>
        <w:pict>
          <v:shape id="_x0000_s1031" type="#_x0000_t202" style="position:absolute;left:0;text-align:left;margin-left:246.4pt;margin-top:-.15pt;width:230.95pt;height:192.5pt;z-index:251662336" strokecolor="white [3212]">
            <v:textbox style="mso-next-textbox:#_x0000_s1031">
              <w:txbxContent>
                <w:p w:rsidR="009D0B0A" w:rsidRDefault="009D0B0A" w:rsidP="009D0B0A">
                  <w:pPr>
                    <w:pStyle w:val="Caption"/>
                    <w:jc w:val="center"/>
                    <w:rPr>
                      <w:color w:val="auto"/>
                    </w:rPr>
                  </w:pPr>
                  <w:r>
                    <w:rPr>
                      <w:noProof/>
                    </w:rPr>
                    <w:drawing>
                      <wp:inline distT="0" distB="0" distL="0" distR="0">
                        <wp:extent cx="2982036" cy="2022752"/>
                        <wp:effectExtent l="19050" t="0" r="8814"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of_USA.pn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84658" cy="2024530"/>
                                </a:xfrm>
                                <a:prstGeom prst="rect">
                                  <a:avLst/>
                                </a:prstGeom>
                              </pic:spPr>
                            </pic:pic>
                          </a:graphicData>
                        </a:graphic>
                      </wp:inline>
                    </w:drawing>
                  </w:r>
                </w:p>
                <w:p w:rsidR="009D0B0A" w:rsidRPr="00BE024A" w:rsidRDefault="00BE024A" w:rsidP="00BE024A">
                  <w:pPr>
                    <w:pStyle w:val="Caption"/>
                    <w:jc w:val="center"/>
                    <w:rPr>
                      <w:color w:val="auto"/>
                    </w:rPr>
                  </w:pPr>
                  <w:r w:rsidRPr="00BE024A">
                    <w:rPr>
                      <w:color w:val="auto"/>
                    </w:rPr>
                    <w:t xml:space="preserve">Figure </w:t>
                  </w:r>
                  <w:r w:rsidR="00255BA4" w:rsidRPr="00BE024A">
                    <w:rPr>
                      <w:color w:val="auto"/>
                    </w:rPr>
                    <w:fldChar w:fldCharType="begin"/>
                  </w:r>
                  <w:r w:rsidRPr="00BE024A">
                    <w:rPr>
                      <w:color w:val="auto"/>
                    </w:rPr>
                    <w:instrText xml:space="preserve"> SEQ Figure \* ARABIC </w:instrText>
                  </w:r>
                  <w:r w:rsidR="00255BA4" w:rsidRPr="00BE024A">
                    <w:rPr>
                      <w:color w:val="auto"/>
                    </w:rPr>
                    <w:fldChar w:fldCharType="separate"/>
                  </w:r>
                  <w:r w:rsidR="00EA4745">
                    <w:rPr>
                      <w:noProof/>
                      <w:color w:val="auto"/>
                    </w:rPr>
                    <w:t>4</w:t>
                  </w:r>
                  <w:r w:rsidR="00255BA4" w:rsidRPr="00BE024A">
                    <w:rPr>
                      <w:color w:val="auto"/>
                    </w:rPr>
                    <w:fldChar w:fldCharType="end"/>
                  </w:r>
                  <w:r w:rsidR="009D0B0A" w:rsidRPr="00BE024A">
                    <w:rPr>
                      <w:color w:val="auto"/>
                    </w:rPr>
                    <w:t>: Cyber Exercises</w:t>
                  </w:r>
                </w:p>
                <w:p w:rsidR="009D0B0A" w:rsidRDefault="009D0B0A"/>
              </w:txbxContent>
            </v:textbox>
            <w10:wrap type="square"/>
          </v:shape>
        </w:pict>
      </w:r>
      <w:r w:rsidR="00463B74">
        <w:rPr>
          <w:noProof/>
        </w:rPr>
        <w:t>The authors feel</w:t>
      </w:r>
      <w:r w:rsidR="00463B74">
        <w:t xml:space="preserve"> that, as the cyber war threat </w:t>
      </w:r>
      <w:r w:rsidR="009D0B0A">
        <w:t xml:space="preserve">becomes a major focus of key decision makers, the demand for </w:t>
      </w:r>
      <w:r w:rsidR="00463B74">
        <w:t xml:space="preserve">better </w:t>
      </w:r>
      <w:r w:rsidR="009D0B0A">
        <w:t>training,</w:t>
      </w:r>
      <w:r w:rsidR="00463B74">
        <w:t xml:space="preserve"> improved</w:t>
      </w:r>
      <w:r w:rsidR="009D0B0A">
        <w:t xml:space="preserve"> </w:t>
      </w:r>
      <w:r w:rsidR="00463B74">
        <w:t>readiness assessment</w:t>
      </w:r>
      <w:r w:rsidR="009D0B0A">
        <w:t xml:space="preserve">, and </w:t>
      </w:r>
      <w:r w:rsidR="00463B74">
        <w:t>well tested contingency plans will become more and more vital</w:t>
      </w:r>
      <w:r w:rsidR="009D0B0A">
        <w:t xml:space="preserve"> (Tran, 2014).  </w:t>
      </w:r>
      <w:r w:rsidR="00463B74">
        <w:t>Because of this</w:t>
      </w:r>
      <w:r w:rsidR="009D0B0A">
        <w:t xml:space="preserve">, </w:t>
      </w:r>
      <w:r w:rsidR="00463B74">
        <w:t xml:space="preserve">several </w:t>
      </w:r>
      <w:r w:rsidR="009D0B0A">
        <w:t xml:space="preserve">cyber exercises have been held annually.  Figure </w:t>
      </w:r>
      <w:r w:rsidR="00202EDF">
        <w:t>4</w:t>
      </w:r>
      <w:r w:rsidR="009D0B0A">
        <w:t xml:space="preserve"> is </w:t>
      </w:r>
      <w:r w:rsidR="00463B74">
        <w:t>presents a notional view</w:t>
      </w:r>
      <w:r w:rsidR="009D0B0A">
        <w:t xml:space="preserve"> of the roles of </w:t>
      </w:r>
      <w:r w:rsidR="00463B74">
        <w:t>the engaged organizations’ players</w:t>
      </w:r>
      <w:r w:rsidR="009D0B0A">
        <w:t xml:space="preserve"> in these </w:t>
      </w:r>
      <w:r w:rsidR="00463B74">
        <w:t>evolutions</w:t>
      </w:r>
      <w:r w:rsidR="009D0B0A">
        <w:t xml:space="preserve">.  </w:t>
      </w:r>
      <w:r w:rsidR="00463B74">
        <w:t>This requires collaborative efforts from all segments of the defense community: military, contractors and academics</w:t>
      </w:r>
      <w:r w:rsidR="009D0B0A">
        <w:t xml:space="preserve"> are essential for their success.  Contributions from the </w:t>
      </w:r>
      <w:r w:rsidR="00463B74">
        <w:t>all of these entities and the personnel attached to them</w:t>
      </w:r>
      <w:r w:rsidR="009D0B0A">
        <w:t xml:space="preserve"> </w:t>
      </w:r>
      <w:r w:rsidR="00463B74">
        <w:t>work together:</w:t>
      </w:r>
      <w:r w:rsidR="009D0B0A">
        <w:t xml:space="preserve"> the academic </w:t>
      </w:r>
      <w:r w:rsidR="00463B74">
        <w:t>community  providing  new technology and research</w:t>
      </w:r>
      <w:r w:rsidR="009D0B0A">
        <w:t>, the milit</w:t>
      </w:r>
      <w:r w:rsidR="00463B74">
        <w:t>ary community incorporating this into their training and operations</w:t>
      </w:r>
      <w:r w:rsidR="009D0B0A">
        <w:t>, a</w:t>
      </w:r>
      <w:r w:rsidR="00463B74">
        <w:t>nd industry providing the systems and maintenance to keep everything going</w:t>
      </w:r>
      <w:r w:rsidR="009D0B0A">
        <w:t>.</w:t>
      </w:r>
    </w:p>
    <w:p w:rsidR="009D0B0A" w:rsidRPr="006F6DB9" w:rsidRDefault="009D0B0A" w:rsidP="009D0B0A"/>
    <w:p w:rsidR="009D0B0A" w:rsidRDefault="009D0B0A" w:rsidP="003111EC">
      <w:pPr>
        <w:pStyle w:val="Heading2"/>
      </w:pPr>
      <w:r>
        <w:t>The CQRTE System</w:t>
      </w:r>
    </w:p>
    <w:p w:rsidR="009D0B0A" w:rsidRPr="0079367E" w:rsidRDefault="009D0B0A" w:rsidP="003111EC">
      <w:pPr>
        <w:keepNext/>
      </w:pPr>
    </w:p>
    <w:p w:rsidR="009D0B0A" w:rsidRDefault="00AA1EFA" w:rsidP="009D0B0A">
      <w:pPr>
        <w:jc w:val="both"/>
      </w:pPr>
      <w:r>
        <w:t>A unit of the Air National Guard</w:t>
      </w:r>
      <w:r w:rsidR="009D0B0A">
        <w:t xml:space="preserve"> </w:t>
      </w:r>
      <w:r w:rsidR="000D33B2">
        <w:t>led</w:t>
      </w:r>
      <w:r>
        <w:t xml:space="preserve"> a</w:t>
      </w:r>
      <w:r w:rsidR="00C5271D">
        <w:t xml:space="preserve"> cybersecurity training simulation</w:t>
      </w:r>
      <w:r>
        <w:t xml:space="preserve"> team that included</w:t>
      </w:r>
      <w:r w:rsidR="009D0B0A">
        <w:t xml:space="preserve"> the University of Southern California’s Information Sciences Institute (USC/ISI) and a National Laboratory</w:t>
      </w:r>
      <w:r w:rsidR="00C5271D">
        <w:t xml:space="preserve">. </w:t>
      </w:r>
      <w:r w:rsidR="009D0B0A">
        <w:t xml:space="preserve"> </w:t>
      </w:r>
      <w:r w:rsidR="00C5271D">
        <w:t>T</w:t>
      </w:r>
      <w:r w:rsidR="009D0B0A">
        <w:t>he</w:t>
      </w:r>
      <w:r>
        <w:t>y developed the</w:t>
      </w:r>
      <w:r w:rsidR="009D0B0A">
        <w:t xml:space="preserve"> Cyber Quick-Reaction Training Environment or CQRTE (pronounced </w:t>
      </w:r>
      <w:r w:rsidR="009D0B0A" w:rsidRPr="0079367E">
        <w:rPr>
          <w:i/>
        </w:rPr>
        <w:t>kwerty</w:t>
      </w:r>
      <w:r w:rsidR="009D0B0A">
        <w:t xml:space="preserve">).  CQRTE was </w:t>
      </w:r>
      <w:r>
        <w:t>carefully</w:t>
      </w:r>
      <w:r w:rsidR="009D0B0A">
        <w:t xml:space="preserve"> designed </w:t>
      </w:r>
      <w:r>
        <w:t>to be</w:t>
      </w:r>
      <w:r w:rsidR="009D0B0A">
        <w:t xml:space="preserve"> multi-disciplin</w:t>
      </w:r>
      <w:r>
        <w:t>ary</w:t>
      </w:r>
      <w:r w:rsidR="009D0B0A">
        <w:t xml:space="preserve"> and </w:t>
      </w:r>
      <w:r>
        <w:t>to accept a plethora of organizations</w:t>
      </w:r>
      <w:r w:rsidR="009D0B0A">
        <w:t xml:space="preserve"> </w:t>
      </w:r>
      <w:r>
        <w:t>into an environment to enable</w:t>
      </w:r>
      <w:r w:rsidR="009D0B0A">
        <w:t xml:space="preserve"> small-scale non-kinetic exercises</w:t>
      </w:r>
      <w:r>
        <w:t>. These would</w:t>
      </w:r>
      <w:r w:rsidR="009D0B0A">
        <w:t xml:space="preserve"> effectively model warfare principles and doctrines within the context of cyberspace and cyber warfare operations.</w:t>
      </w:r>
      <w:r w:rsidR="00B12690">
        <w:t xml:space="preserve">  The system required very few hardware resources, as shown in Figure 5.</w:t>
      </w:r>
    </w:p>
    <w:p w:rsidR="00B12690" w:rsidRDefault="00B12690" w:rsidP="009D0B0A">
      <w:pPr>
        <w:jc w:val="both"/>
      </w:pPr>
    </w:p>
    <w:p w:rsidR="00B12690" w:rsidRDefault="00255BA4" w:rsidP="009D0B0A">
      <w:pPr>
        <w:jc w:val="both"/>
      </w:pPr>
      <w:r>
        <w:rPr>
          <w:noProof/>
        </w:rPr>
        <w:pict>
          <v:shape id="_x0000_s1036" type="#_x0000_t202" style="position:absolute;left:0;text-align:left;margin-left:25.05pt;margin-top:12.7pt;width:416.4pt;height:279.4pt;z-index:251664384">
            <v:textbox>
              <w:txbxContent>
                <w:p w:rsidR="00B12690" w:rsidRDefault="00B12690">
                  <w:r w:rsidRPr="00B12690">
                    <w:rPr>
                      <w:noProof/>
                    </w:rPr>
                    <w:drawing>
                      <wp:inline distT="0" distB="0" distL="0" distR="0">
                        <wp:extent cx="5109288" cy="3214048"/>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1.png"/>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11481" cy="3215427"/>
                                </a:xfrm>
                                <a:prstGeom prst="rect">
                                  <a:avLst/>
                                </a:prstGeom>
                                <a:ln w="6350">
                                  <a:noFill/>
                                </a:ln>
                              </pic:spPr>
                            </pic:pic>
                          </a:graphicData>
                        </a:graphic>
                      </wp:inline>
                    </w:drawing>
                  </w:r>
                </w:p>
                <w:p w:rsidR="00B12690" w:rsidRPr="00B12690" w:rsidRDefault="00B12690" w:rsidP="00B12690">
                  <w:pPr>
                    <w:pStyle w:val="Caption"/>
                    <w:jc w:val="center"/>
                    <w:rPr>
                      <w:color w:val="auto"/>
                    </w:rPr>
                  </w:pPr>
                  <w:r w:rsidRPr="00B12690">
                    <w:rPr>
                      <w:color w:val="auto"/>
                    </w:rPr>
                    <w:t xml:space="preserve">Figure </w:t>
                  </w:r>
                  <w:r w:rsidR="00255BA4" w:rsidRPr="00B12690">
                    <w:rPr>
                      <w:color w:val="auto"/>
                    </w:rPr>
                    <w:fldChar w:fldCharType="begin"/>
                  </w:r>
                  <w:r w:rsidRPr="00B12690">
                    <w:rPr>
                      <w:color w:val="auto"/>
                    </w:rPr>
                    <w:instrText xml:space="preserve"> SEQ Figure \* ARABIC </w:instrText>
                  </w:r>
                  <w:r w:rsidR="00255BA4" w:rsidRPr="00B12690">
                    <w:rPr>
                      <w:color w:val="auto"/>
                    </w:rPr>
                    <w:fldChar w:fldCharType="separate"/>
                  </w:r>
                  <w:r w:rsidR="00EA4745">
                    <w:rPr>
                      <w:noProof/>
                      <w:color w:val="auto"/>
                    </w:rPr>
                    <w:t>5</w:t>
                  </w:r>
                  <w:r w:rsidR="00255BA4" w:rsidRPr="00B12690">
                    <w:rPr>
                      <w:color w:val="auto"/>
                    </w:rPr>
                    <w:fldChar w:fldCharType="end"/>
                  </w:r>
                  <w:r>
                    <w:rPr>
                      <w:color w:val="auto"/>
                    </w:rPr>
                    <w:t>: Notional Diagram of Cyber Challenge Network</w:t>
                  </w:r>
                </w:p>
              </w:txbxContent>
            </v:textbox>
            <w10:wrap type="square"/>
          </v:shape>
        </w:pict>
      </w:r>
    </w:p>
    <w:p w:rsidR="000D33B2" w:rsidRDefault="000D33B2" w:rsidP="00AA1EFA">
      <w:pPr>
        <w:jc w:val="both"/>
      </w:pPr>
    </w:p>
    <w:p w:rsidR="00AA1EFA" w:rsidRDefault="000D33B2" w:rsidP="00AA1EFA">
      <w:pPr>
        <w:jc w:val="both"/>
      </w:pPr>
      <w:r w:rsidRPr="000D33B2">
        <w:t xml:space="preserve">CQRTE </w:t>
      </w:r>
      <w:r w:rsidR="00C5271D">
        <w:t>approach displayed</w:t>
      </w:r>
      <w:r w:rsidRPr="000D33B2">
        <w:t xml:space="preserve"> some very attractive characteristics, in that it leverage</w:t>
      </w:r>
      <w:r w:rsidR="00C5271D">
        <w:t>d</w:t>
      </w:r>
      <w:r w:rsidRPr="000D33B2">
        <w:t xml:space="preserve"> low-cost </w:t>
      </w:r>
      <w:r>
        <w:t xml:space="preserve">and commonly available </w:t>
      </w:r>
      <w:r w:rsidRPr="000D33B2">
        <w:t>commodity hardware and no-cost open-source software. The system automate</w:t>
      </w:r>
      <w:r w:rsidR="00B12690">
        <w:t>d</w:t>
      </w:r>
      <w:r w:rsidRPr="000D33B2">
        <w:t xml:space="preserve"> exercise setup and teardown, as well as providing scalable exercise configurations. This system that is automation driven and it supports a diverse range of training objectives.  On the data side, it assure</w:t>
      </w:r>
      <w:r w:rsidR="00B12690">
        <w:t>d</w:t>
      </w:r>
      <w:r w:rsidRPr="000D33B2">
        <w:t xml:space="preserve"> logging and analytics for complex data and enables integration with the ICS systems.</w:t>
      </w:r>
      <w:r>
        <w:t xml:space="preserve"> T</w:t>
      </w:r>
      <w:r w:rsidR="00AA1EFA">
        <w:t xml:space="preserve">he success and wide-spread adoption of the envisioned CQRTE can serve as a functioning example for those combatant organizations whose mission-set calls for continuous training, as well as making effective use of modeling and simulation to develop the tools and tactics in the cyberspace domain.  It </w:t>
      </w:r>
      <w:r w:rsidR="00B12690">
        <w:t>wa</w:t>
      </w:r>
      <w:r w:rsidR="00AA1EFA">
        <w:t>s a replica model with which squadron and battalion-level organization can design, organize, and host cyber exercises with minimal cost.</w:t>
      </w:r>
      <w:r w:rsidR="0067230C">
        <w:t xml:space="preserve"> Figure </w:t>
      </w:r>
      <w:r w:rsidR="00B12690">
        <w:t>6</w:t>
      </w:r>
      <w:r w:rsidR="0067230C">
        <w:t xml:space="preserve"> </w:t>
      </w:r>
      <w:r w:rsidR="007C33A9">
        <w:t xml:space="preserve">below </w:t>
      </w:r>
      <w:r w:rsidR="0067230C">
        <w:t xml:space="preserve">shows some of the consoles and mock-ups used in the </w:t>
      </w:r>
      <w:r>
        <w:t>exercise</w:t>
      </w:r>
      <w:r w:rsidR="0067230C">
        <w:t>.</w:t>
      </w:r>
    </w:p>
    <w:p w:rsidR="0067230C" w:rsidRDefault="0067230C" w:rsidP="00D14ECC">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67230C" w:rsidRPr="00575E29" w:rsidTr="00535C52">
        <w:tc>
          <w:tcPr>
            <w:tcW w:w="4788" w:type="dxa"/>
          </w:tcPr>
          <w:p w:rsidR="0067230C" w:rsidRDefault="0067230C" w:rsidP="00535C52">
            <w:pPr>
              <w:keepNext/>
              <w:jc w:val="center"/>
            </w:pPr>
            <w:r w:rsidRPr="00575E29">
              <w:rPr>
                <w:noProof/>
              </w:rPr>
              <w:drawing>
                <wp:inline distT="0" distB="0" distL="0" distR="0">
                  <wp:extent cx="2926888" cy="2196935"/>
                  <wp:effectExtent l="19050" t="0" r="6812"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51.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28620" cy="2196465"/>
                          </a:xfrm>
                          <a:prstGeom prst="rect">
                            <a:avLst/>
                          </a:prstGeom>
                        </pic:spPr>
                      </pic:pic>
                    </a:graphicData>
                  </a:graphic>
                </wp:inline>
              </w:drawing>
            </w:r>
          </w:p>
        </w:tc>
        <w:tc>
          <w:tcPr>
            <w:tcW w:w="4788" w:type="dxa"/>
          </w:tcPr>
          <w:p w:rsidR="0067230C" w:rsidRPr="00575E29" w:rsidRDefault="0067230C" w:rsidP="00535C52">
            <w:pPr>
              <w:keepNext/>
              <w:jc w:val="center"/>
            </w:pPr>
            <w:r w:rsidRPr="00575E29">
              <w:rPr>
                <w:noProof/>
              </w:rPr>
              <w:drawing>
                <wp:inline distT="0" distB="0" distL="0" distR="0">
                  <wp:extent cx="2928011" cy="2196009"/>
                  <wp:effectExtent l="19050" t="0" r="5689"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52.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44665" cy="2208499"/>
                          </a:xfrm>
                          <a:prstGeom prst="rect">
                            <a:avLst/>
                          </a:prstGeom>
                        </pic:spPr>
                      </pic:pic>
                    </a:graphicData>
                  </a:graphic>
                </wp:inline>
              </w:drawing>
            </w:r>
          </w:p>
        </w:tc>
      </w:tr>
      <w:tr w:rsidR="0067230C" w:rsidRPr="00575E29" w:rsidTr="00535C52">
        <w:tc>
          <w:tcPr>
            <w:tcW w:w="4788" w:type="dxa"/>
          </w:tcPr>
          <w:p w:rsidR="0067230C" w:rsidRPr="00575E29" w:rsidRDefault="0067230C" w:rsidP="00535C52">
            <w:pPr>
              <w:keepNext/>
              <w:jc w:val="center"/>
              <w:rPr>
                <w:rFonts w:ascii="Times New Roman" w:hAnsi="Times New Roman" w:cs="Times New Roman"/>
                <w:sz w:val="20"/>
                <w:szCs w:val="20"/>
              </w:rPr>
            </w:pPr>
            <w:r w:rsidRPr="00575E29">
              <w:rPr>
                <w:rFonts w:ascii="Times New Roman" w:hAnsi="Times New Roman" w:cs="Times New Roman"/>
                <w:sz w:val="20"/>
                <w:szCs w:val="20"/>
              </w:rPr>
              <w:t>A</w:t>
            </w:r>
          </w:p>
        </w:tc>
        <w:tc>
          <w:tcPr>
            <w:tcW w:w="4788" w:type="dxa"/>
          </w:tcPr>
          <w:p w:rsidR="0067230C" w:rsidRPr="00575E29" w:rsidRDefault="00252420" w:rsidP="00535C52">
            <w:pPr>
              <w:keepNext/>
              <w:jc w:val="center"/>
              <w:rPr>
                <w:rFonts w:ascii="Times New Roman" w:hAnsi="Times New Roman" w:cs="Times New Roman"/>
                <w:sz w:val="20"/>
                <w:szCs w:val="20"/>
              </w:rPr>
            </w:pPr>
            <w:r w:rsidRPr="00575E29">
              <w:rPr>
                <w:rFonts w:ascii="Times New Roman" w:hAnsi="Times New Roman" w:cs="Times New Roman"/>
                <w:sz w:val="20"/>
                <w:szCs w:val="20"/>
              </w:rPr>
              <w:t>B</w:t>
            </w:r>
          </w:p>
        </w:tc>
      </w:tr>
    </w:tbl>
    <w:p w:rsidR="0067230C" w:rsidRDefault="0067230C" w:rsidP="0067230C">
      <w:pPr>
        <w:pStyle w:val="Caption"/>
        <w:jc w:val="center"/>
        <w:rPr>
          <w:color w:val="auto"/>
        </w:rPr>
      </w:pPr>
      <w:r w:rsidRPr="00E04E58">
        <w:rPr>
          <w:color w:val="auto"/>
        </w:rPr>
        <w:t xml:space="preserve">Figure </w:t>
      </w:r>
      <w:r w:rsidR="00255BA4" w:rsidRPr="00E04E58">
        <w:rPr>
          <w:color w:val="auto"/>
        </w:rPr>
        <w:fldChar w:fldCharType="begin"/>
      </w:r>
      <w:r w:rsidRPr="00E04E58">
        <w:rPr>
          <w:color w:val="auto"/>
        </w:rPr>
        <w:instrText xml:space="preserve"> SEQ Figure \* ARABIC </w:instrText>
      </w:r>
      <w:r w:rsidR="00255BA4" w:rsidRPr="00E04E58">
        <w:rPr>
          <w:color w:val="auto"/>
        </w:rPr>
        <w:fldChar w:fldCharType="separate"/>
      </w:r>
      <w:r w:rsidR="00EA4745">
        <w:rPr>
          <w:noProof/>
          <w:color w:val="auto"/>
        </w:rPr>
        <w:t>6</w:t>
      </w:r>
      <w:r w:rsidR="00255BA4" w:rsidRPr="00E04E58">
        <w:rPr>
          <w:color w:val="auto"/>
        </w:rPr>
        <w:fldChar w:fldCharType="end"/>
      </w:r>
      <w:r w:rsidRPr="00E04E58">
        <w:rPr>
          <w:color w:val="auto"/>
        </w:rPr>
        <w:t xml:space="preserve"> - (a) Dual airport runways and radar control towers, </w:t>
      </w:r>
      <w:r w:rsidRPr="00E04E58">
        <w:rPr>
          <w:b w:val="0"/>
          <w:color w:val="auto"/>
        </w:rPr>
        <w:br/>
      </w:r>
      <w:r w:rsidRPr="00E04E58">
        <w:rPr>
          <w:color w:val="auto"/>
        </w:rPr>
        <w:t>(b) PLC flyaway kit providing power to the airport runways.</w:t>
      </w:r>
    </w:p>
    <w:p w:rsidR="00255BA4" w:rsidRDefault="00255BA4"/>
    <w:p w:rsidR="00E15B59" w:rsidRDefault="00E15B59">
      <w:pPr>
        <w:pStyle w:val="Heading2"/>
      </w:pPr>
    </w:p>
    <w:p w:rsidR="00D14ECC" w:rsidRDefault="00D14ECC">
      <w:pPr>
        <w:pStyle w:val="Heading2"/>
      </w:pPr>
      <w:r>
        <w:t xml:space="preserve">The Data Management Challenges </w:t>
      </w:r>
    </w:p>
    <w:p w:rsidR="00D14ECC" w:rsidRDefault="00D14ECC" w:rsidP="000E22C5">
      <w:pPr>
        <w:keepNext/>
        <w:jc w:val="both"/>
      </w:pPr>
    </w:p>
    <w:p w:rsidR="00D14ECC" w:rsidRDefault="000E22C5" w:rsidP="000E22C5">
      <w:pPr>
        <w:keepNext/>
        <w:jc w:val="both"/>
      </w:pPr>
      <w:r>
        <w:t>This initiative has a very precise focus, i.e. the simulated environment has to be very effective if run by just a small unit, but must be scalable to serve a collection of units if a state-wide or region-wide exercise is planned.</w:t>
      </w:r>
      <w:r w:rsidR="00D14ECC">
        <w:t xml:space="preserve"> </w:t>
      </w:r>
      <w:r>
        <w:t>All of this must be done with minimal hardware and software costs, excellent security, and easily mastered technology.  So, flowing from that, there are a number of challenges that faced the data-management team.  They will be listed but briefly, knowing that they will be familiar to the vast majority of the readers of this paper.</w:t>
      </w:r>
    </w:p>
    <w:p w:rsidR="000E22C5" w:rsidRDefault="000E22C5" w:rsidP="000E22C5">
      <w:pPr>
        <w:keepNext/>
        <w:jc w:val="both"/>
      </w:pPr>
    </w:p>
    <w:p w:rsidR="000E22C5" w:rsidRDefault="000E22C5" w:rsidP="000E22C5">
      <w:pPr>
        <w:keepNext/>
        <w:jc w:val="both"/>
      </w:pPr>
      <w:r>
        <w:t xml:space="preserve">The major challenge was to understand the needs of the users, all of the users and that will be addressed in the next </w:t>
      </w:r>
      <w:r w:rsidR="00EA4745">
        <w:t>section</w:t>
      </w:r>
      <w:r>
        <w:t>.  Each new project will present a new set of user goals and even old projects will see user needs change over time.  Careful attention must be paid to meeting this challenge and reassessing it periodically.</w:t>
      </w:r>
    </w:p>
    <w:p w:rsidR="000E22C5" w:rsidRDefault="000E22C5" w:rsidP="000E22C5">
      <w:pPr>
        <w:keepNext/>
        <w:jc w:val="both"/>
      </w:pPr>
    </w:p>
    <w:p w:rsidR="00EA4745" w:rsidRDefault="00EF775A" w:rsidP="000E22C5">
      <w:pPr>
        <w:keepNext/>
        <w:jc w:val="both"/>
      </w:pPr>
      <w:r>
        <w:t>The second</w:t>
      </w:r>
      <w:r w:rsidR="00EA4745">
        <w:t xml:space="preserve"> challenge was providing a flexible storage mechanism </w:t>
      </w:r>
      <w:r w:rsidR="00C45597">
        <w:t>capable of storing a variety of cyber events without extensive modification or programming. Previo</w:t>
      </w:r>
      <w:r w:rsidR="004C08FE">
        <w:t>usly, in the JESPP experi</w:t>
      </w:r>
      <w:r w:rsidR="00C45597">
        <w:t xml:space="preserve">ments the message structures, including message type and message fields, were defined formally in Federation Object Models (FOMs) several months ahead of the actual exercise. </w:t>
      </w:r>
      <w:r w:rsidR="004C08FE">
        <w:t xml:space="preserve">This enabled us to use relational databases with fixed schemas. </w:t>
      </w:r>
      <w:r w:rsidR="00C45597">
        <w:t xml:space="preserve">For Cyber Guard the </w:t>
      </w:r>
      <w:r w:rsidR="009E77C0">
        <w:t xml:space="preserve">space of </w:t>
      </w:r>
      <w:r w:rsidR="00C45597">
        <w:t>cyber even</w:t>
      </w:r>
      <w:r w:rsidR="009E77C0">
        <w:t>ts need to be logged are much more fluid and difficult to bound. These events emanate from range of sources including Linux and Windows Operating System events, file system modifications, network traffic and application-level events.</w:t>
      </w:r>
    </w:p>
    <w:p w:rsidR="009E77C0" w:rsidRDefault="009E77C0" w:rsidP="000E22C5">
      <w:pPr>
        <w:keepNext/>
        <w:jc w:val="both"/>
      </w:pPr>
    </w:p>
    <w:p w:rsidR="000E22C5" w:rsidRDefault="00EF775A" w:rsidP="000E22C5">
      <w:pPr>
        <w:keepNext/>
        <w:jc w:val="both"/>
      </w:pPr>
      <w:r>
        <w:t>A third</w:t>
      </w:r>
      <w:r w:rsidR="000E22C5">
        <w:t xml:space="preserve"> challenge was the one of collecting the data effectively without bogging down the simulations itself. Fortunately, the experience from the JESPP project prepared the team well to address this challenge.  Bandwidth is still critical and connectivity fraught with limitations and inconsistencies.  The cost of disks however is modest and </w:t>
      </w:r>
      <w:r w:rsidR="000E22C5">
        <w:lastRenderedPageBreak/>
        <w:t xml:space="preserve">it is possible to store a lot of the data on the machine generating that data, recovering it for analysis and use via the techniques developed in the </w:t>
      </w:r>
      <w:r w:rsidR="00F67C05">
        <w:t xml:space="preserve">JESPP Project (Yao, </w:t>
      </w:r>
      <w:r w:rsidR="00F67C05" w:rsidRPr="00F67C05">
        <w:rPr>
          <w:i/>
        </w:rPr>
        <w:t>et al</w:t>
      </w:r>
      <w:r w:rsidR="00F67C05">
        <w:t>., 2011)</w:t>
      </w:r>
    </w:p>
    <w:p w:rsidR="009E77C0" w:rsidRDefault="009E77C0" w:rsidP="000E22C5">
      <w:pPr>
        <w:keepNext/>
        <w:jc w:val="both"/>
      </w:pPr>
    </w:p>
    <w:p w:rsidR="00F67C05" w:rsidRDefault="00F67C05" w:rsidP="000E22C5">
      <w:pPr>
        <w:keepNext/>
        <w:jc w:val="both"/>
      </w:pPr>
      <w:r>
        <w:t xml:space="preserve">A </w:t>
      </w:r>
      <w:r w:rsidR="00EF775A">
        <w:t>fourth</w:t>
      </w:r>
      <w:r>
        <w:t xml:space="preserve"> challenge was that of using data management techniques that were easily within the grasp of non-computer science technical personnel, many of whom are excellent coders, but haven’t the background in database design and use that comes with formal training in computer science. With a little attention to detail, the data system was designed to make it accessible and maintainable by the unit staffs.</w:t>
      </w:r>
    </w:p>
    <w:p w:rsidR="00F67C05" w:rsidRDefault="00F67C05" w:rsidP="000E22C5">
      <w:pPr>
        <w:keepNext/>
        <w:jc w:val="both"/>
      </w:pPr>
    </w:p>
    <w:p w:rsidR="00F67C05" w:rsidRDefault="00F67C05" w:rsidP="000E22C5">
      <w:pPr>
        <w:keepNext/>
        <w:jc w:val="both"/>
      </w:pPr>
      <w:r>
        <w:t xml:space="preserve">A </w:t>
      </w:r>
      <w:r w:rsidR="00EF775A">
        <w:t>fifth</w:t>
      </w:r>
      <w:r>
        <w:t xml:space="preserve"> challenge was quantifying the level of security required.  While the work being done was not necessarily of high levels of classification, one certainly would not want potential foes gaining easy access to the exercise, where they could either assess the level of readiness of the unit, hence its vulnerabilities or intrude in malicious ways to implant malicious codes or disrupt training.</w:t>
      </w:r>
    </w:p>
    <w:p w:rsidR="0018131E" w:rsidRDefault="0018131E" w:rsidP="0018131E">
      <w:pPr>
        <w:keepNext/>
        <w:jc w:val="both"/>
      </w:pPr>
    </w:p>
    <w:p w:rsidR="0018131E" w:rsidRDefault="00EF775A" w:rsidP="0018131E">
      <w:pPr>
        <w:keepNext/>
        <w:jc w:val="both"/>
      </w:pPr>
      <w:r>
        <w:t>A final</w:t>
      </w:r>
      <w:r w:rsidR="0018131E">
        <w:t xml:space="preserve"> challenge was providing a flexible analytical framework to query the stored data discover and link relevant over time events to discover attackers, especially advanced persistent threats </w:t>
      </w:r>
      <w:r w:rsidR="00383D80">
        <w:t xml:space="preserve">(ATPs) </w:t>
      </w:r>
      <w:r w:rsidR="004C08FE">
        <w:t>who</w:t>
      </w:r>
      <w:r w:rsidR="0018131E">
        <w:t xml:space="preserve"> employ slow and deliberate methodologies to avoid detection. </w:t>
      </w:r>
      <w:r w:rsidR="00D567F3">
        <w:t>The system should provide query facilities to discover attack surfaces used to enter the system, attempts by the attacker to escalate privileges</w:t>
      </w:r>
      <w:r w:rsidR="004C08FE">
        <w:t>,</w:t>
      </w:r>
      <w:r w:rsidR="00D567F3">
        <w:t xml:space="preserve"> attack</w:t>
      </w:r>
      <w:r w:rsidR="004C08FE">
        <w:t>s on</w:t>
      </w:r>
      <w:r w:rsidR="00D567F3">
        <w:t xml:space="preserve"> adjacent system</w:t>
      </w:r>
      <w:r w:rsidR="004C08FE">
        <w:t>s</w:t>
      </w:r>
      <w:r w:rsidR="00D567F3">
        <w:t xml:space="preserve">, attacker command and control, and </w:t>
      </w:r>
      <w:r w:rsidR="004C08FE">
        <w:t>overview of systems and resources</w:t>
      </w:r>
      <w:r w:rsidR="00D567F3">
        <w:t xml:space="preserve"> compromised by the attacker.</w:t>
      </w:r>
    </w:p>
    <w:p w:rsidR="00D14ECC" w:rsidRDefault="00D14ECC" w:rsidP="00D14ECC">
      <w:pPr>
        <w:jc w:val="both"/>
      </w:pPr>
    </w:p>
    <w:p w:rsidR="00D14ECC" w:rsidRPr="00D14ECC" w:rsidRDefault="00D14ECC" w:rsidP="003111EC">
      <w:pPr>
        <w:pStyle w:val="Heading2"/>
      </w:pPr>
      <w:r>
        <w:t xml:space="preserve">Assessing the Users’ Needs </w:t>
      </w:r>
    </w:p>
    <w:p w:rsidR="00D14ECC" w:rsidRDefault="00D14ECC" w:rsidP="003111EC">
      <w:pPr>
        <w:keepNext/>
        <w:jc w:val="both"/>
      </w:pPr>
    </w:p>
    <w:p w:rsidR="00D14ECC" w:rsidRDefault="00AD0729" w:rsidP="00D14ECC">
      <w:pPr>
        <w:jc w:val="both"/>
      </w:pPr>
      <w:r>
        <w:t>For the design of the JESPP project for JFCOM, many of the authors, Yao, Davis, Tran and Lucas, sat with the analysts for many eight-hour shifts, responding to computer and communication issues, but becoming intimately familiar with the operators, their issues, their skills and their needs. Then, Dr. Yao in particular, they were able to assess the best way to conceptualize, design, implement, and modify the data management system.  That luxury was not afforded to the team in the Cyber Challenge system design.  In this case, the internalized experience of the personnel on the team, Lt. Col. Hire, Major Tran, and Lieutenant Castello had to provide the “cyber security lore” necessary.  That was then combined with generalized knowledge of cyber security</w:t>
      </w:r>
      <w:r w:rsidR="00CC248B">
        <w:t xml:space="preserve"> held</w:t>
      </w:r>
      <w:r>
        <w:t xml:space="preserve"> by the rest of the team.</w:t>
      </w:r>
    </w:p>
    <w:p w:rsidR="00CC248B" w:rsidRDefault="00CC248B" w:rsidP="00D14ECC">
      <w:pPr>
        <w:jc w:val="both"/>
      </w:pPr>
    </w:p>
    <w:p w:rsidR="00D14ECC" w:rsidRPr="006C2906" w:rsidRDefault="00CC248B" w:rsidP="00D14ECC">
      <w:pPr>
        <w:jc w:val="both"/>
        <w:rPr>
          <w:b/>
        </w:rPr>
      </w:pPr>
      <w:r>
        <w:t xml:space="preserve">This technique was then incorporated in the design, the testing of which be discussed below.  The test provided an opportunity to both validate the choices of the designers and to provide feedback for future enhancement and </w:t>
      </w:r>
      <w:r w:rsidR="006C2906">
        <w:t>modifications (</w:t>
      </w:r>
      <w:r>
        <w:t xml:space="preserve">Gabbard </w:t>
      </w:r>
      <w:r w:rsidR="006C2906">
        <w:t>&amp; Swan</w:t>
      </w:r>
      <w:r>
        <w:t>, 2008)</w:t>
      </w:r>
      <w:r w:rsidR="006C2906">
        <w:t xml:space="preserve">. There is always tension in this process among the drives to provide the user with what they are familiar, to provide a more effective approach, and to program in the most elegant way.  The authors have observed on many programs that serendipity also contributes in the form of operators discovering a new way to use code functionality </w:t>
      </w:r>
      <w:r w:rsidR="00983AD7">
        <w:t xml:space="preserve">that </w:t>
      </w:r>
      <w:r w:rsidR="006C2906">
        <w:t xml:space="preserve">was </w:t>
      </w:r>
      <w:r w:rsidR="006C2906" w:rsidRPr="006C2906">
        <w:t>neither identified</w:t>
      </w:r>
      <w:r w:rsidR="006C2906">
        <w:t xml:space="preserve"> </w:t>
      </w:r>
      <w:r w:rsidR="00983AD7">
        <w:t>nor</w:t>
      </w:r>
      <w:r w:rsidR="006C2906" w:rsidRPr="006C2906">
        <w:t xml:space="preserve"> intended by the coders</w:t>
      </w:r>
      <w:r w:rsidR="006C2906">
        <w:t xml:space="preserve"> and neither</w:t>
      </w:r>
      <w:r w:rsidR="00983AD7">
        <w:t xml:space="preserve"> recognized nor requested by the user</w:t>
      </w:r>
      <w:r w:rsidR="006C2906" w:rsidRPr="006C2906">
        <w:t xml:space="preserve">.  </w:t>
      </w:r>
      <w:r w:rsidR="00983AD7">
        <w:t xml:space="preserve">Designers, coders and users all need to be alert for such opportunities.  Any such insights must be noted, memorialized and disseminated immediately, in the form of brain-storm notes, </w:t>
      </w:r>
      <w:r w:rsidR="00983AD7" w:rsidRPr="00983AD7">
        <w:rPr>
          <w:i/>
        </w:rPr>
        <w:t>i.e</w:t>
      </w:r>
      <w:r w:rsidR="00983AD7">
        <w:t>. free from constraints as to defensibility, grammar, spelling, or ego-involvement.  The object is not to lose valuable design information and deny to the users’ a capability that may have been critical.</w:t>
      </w:r>
    </w:p>
    <w:p w:rsidR="00255BA4" w:rsidRDefault="00255BA4">
      <w:pPr>
        <w:tabs>
          <w:tab w:val="left" w:pos="3095"/>
        </w:tabs>
        <w:jc w:val="both"/>
      </w:pPr>
    </w:p>
    <w:p w:rsidR="00D14ECC" w:rsidRPr="00D14ECC" w:rsidRDefault="00D14ECC" w:rsidP="003111EC">
      <w:pPr>
        <w:pStyle w:val="Heading2"/>
      </w:pPr>
      <w:r>
        <w:t>Surveying Candidate Techniques and Technologies</w:t>
      </w:r>
    </w:p>
    <w:p w:rsidR="00D14ECC" w:rsidRDefault="00D14ECC" w:rsidP="003111EC">
      <w:pPr>
        <w:keepNext/>
        <w:jc w:val="both"/>
      </w:pPr>
    </w:p>
    <w:p w:rsidR="00D14ECC" w:rsidRDefault="00983AD7" w:rsidP="00D14ECC">
      <w:pPr>
        <w:jc w:val="both"/>
      </w:pPr>
      <w:r>
        <w:t xml:space="preserve">Having laid down the foundations described above, </w:t>
      </w:r>
      <w:r w:rsidR="002B30CF">
        <w:t>a</w:t>
      </w:r>
      <w:r>
        <w:t xml:space="preserve"> design team should follow accepted good practices in formulating, designing, implementing, and testing the code. </w:t>
      </w:r>
      <w:r w:rsidR="0063440A">
        <w:t>This team is oriented toward developing code in research settings and are therefore more inclined to follow accepted procedures in that environment. (Stodden &amp; Miguez, 2013)</w:t>
      </w:r>
      <w:r>
        <w:t xml:space="preserve"> </w:t>
      </w:r>
      <w:r w:rsidR="00D14ECC">
        <w:t xml:space="preserve"> </w:t>
      </w:r>
      <w:r w:rsidR="0063440A">
        <w:t xml:space="preserve">Other team may be familiar with their own discipline’s </w:t>
      </w:r>
      <w:r w:rsidR="004341B8">
        <w:t xml:space="preserve">standards of practice and would be similarly well advised to follow those.  This team is aware as well of the insidious pressure to learn the latest trick and implement the latest solutions and therefore are assiduous in their evaluation of competing techniques based on the utility to the user, the economies presented, and the security assurance issues.  </w:t>
      </w:r>
    </w:p>
    <w:p w:rsidR="00D567F3" w:rsidRDefault="00D567F3" w:rsidP="00D14ECC">
      <w:pPr>
        <w:jc w:val="both"/>
      </w:pPr>
    </w:p>
    <w:p w:rsidR="00D567F3" w:rsidRPr="00252420" w:rsidRDefault="00D567F3" w:rsidP="00D14ECC">
      <w:pPr>
        <w:jc w:val="both"/>
      </w:pPr>
      <w:r>
        <w:t>We surveyed a range of candidate techn</w:t>
      </w:r>
      <w:r w:rsidR="007A0BD6">
        <w:t xml:space="preserve">ologies, each with its strength and weaknesses. Relational database technology is the most mature with well-defined SQL query language and </w:t>
      </w:r>
      <w:r w:rsidR="00383D80">
        <w:t xml:space="preserve">with </w:t>
      </w:r>
      <w:r w:rsidR="007A0BD6">
        <w:t xml:space="preserve">solid open-source implementations (such as Postgres and MySQL). However, </w:t>
      </w:r>
      <w:r w:rsidR="00D7692B">
        <w:t xml:space="preserve">the data storage provide by </w:t>
      </w:r>
      <w:r w:rsidR="007A0BD6">
        <w:t xml:space="preserve">relational databases </w:t>
      </w:r>
      <w:r w:rsidR="00D7692B">
        <w:t xml:space="preserve">are relatively inflexible, since they </w:t>
      </w:r>
      <w:r w:rsidR="007A0BD6">
        <w:t xml:space="preserve">require </w:t>
      </w:r>
      <w:r w:rsidR="00D7692B">
        <w:t xml:space="preserve">predefined data </w:t>
      </w:r>
      <w:r w:rsidR="007A0BD6">
        <w:t>schema</w:t>
      </w:r>
      <w:r w:rsidR="00D7692B">
        <w:t xml:space="preserve">s. </w:t>
      </w:r>
      <w:r w:rsidR="00D94FF3">
        <w:t>Recently, noSQL storage technologies have emerged to overcome weakness</w:t>
      </w:r>
      <w:r w:rsidR="00383D80">
        <w:t>es</w:t>
      </w:r>
      <w:r w:rsidR="00D94FF3">
        <w:t xml:space="preserve"> in relational data</w:t>
      </w:r>
      <w:r w:rsidR="00383D80">
        <w:t>ba</w:t>
      </w:r>
      <w:r w:rsidR="00D94FF3">
        <w:t xml:space="preserve">ses. </w:t>
      </w:r>
      <w:r w:rsidR="00FB7822">
        <w:t xml:space="preserve">The technologies include column-oriented databases, document databases, and graph databases. </w:t>
      </w:r>
      <w:r w:rsidR="00D7692B">
        <w:t xml:space="preserve">Column-oriented databases are similar to relational databases, except that the relational tables are </w:t>
      </w:r>
      <w:r w:rsidR="00D7692B">
        <w:lastRenderedPageBreak/>
        <w:t>store</w:t>
      </w:r>
      <w:r w:rsidR="00383D80">
        <w:t>d</w:t>
      </w:r>
      <w:r w:rsidR="00D7692B">
        <w:t xml:space="preserve"> column-wise, instead of row-wise. </w:t>
      </w:r>
      <w:r w:rsidR="00D94FF3">
        <w:t xml:space="preserve">Column-wise storages are better suited for data analytics, since </w:t>
      </w:r>
      <w:r w:rsidR="00FB7822">
        <w:t xml:space="preserve">they </w:t>
      </w:r>
      <w:r w:rsidR="00D94FF3">
        <w:t xml:space="preserve">provide efficient column attribute </w:t>
      </w:r>
      <w:r w:rsidR="00383D80">
        <w:t xml:space="preserve">sequential </w:t>
      </w:r>
      <w:r w:rsidR="00D94FF3">
        <w:t xml:space="preserve">scans, </w:t>
      </w:r>
      <w:r w:rsidR="00383D80">
        <w:t>which can be used to gather statistics (e</w:t>
      </w:r>
      <w:r w:rsidR="00FB7822">
        <w:t>.</w:t>
      </w:r>
      <w:r w:rsidR="00EF775A">
        <w:t>g.</w:t>
      </w:r>
      <w:r w:rsidR="00383D80">
        <w:t>, mean and standard deviation)</w:t>
      </w:r>
      <w:r w:rsidR="00D94FF3">
        <w:t xml:space="preserve">. </w:t>
      </w:r>
      <w:r w:rsidR="00383D80">
        <w:t>R</w:t>
      </w:r>
      <w:r w:rsidR="00D94FF3">
        <w:t xml:space="preserve">ow-wise storages are better suited for fast atomic updates. However, both still require table schemas </w:t>
      </w:r>
      <w:r w:rsidR="00383D80">
        <w:t xml:space="preserve">that need </w:t>
      </w:r>
      <w:r w:rsidR="00D94FF3">
        <w:t>to be predefined. Document</w:t>
      </w:r>
      <w:r w:rsidR="008A7FA6">
        <w:t xml:space="preserve"> storages explicitly address</w:t>
      </w:r>
      <w:r w:rsidR="00D94FF3">
        <w:t xml:space="preserve"> the inflexibility of schemas by storing data as </w:t>
      </w:r>
      <w:r w:rsidR="00D94FF3">
        <w:rPr>
          <w:i/>
        </w:rPr>
        <w:t>documents,</w:t>
      </w:r>
      <w:r w:rsidR="00383D80">
        <w:t xml:space="preserve"> where each document</w:t>
      </w:r>
      <w:r w:rsidR="00D94FF3">
        <w:t xml:space="preserve"> consists of arbitrary </w:t>
      </w:r>
      <w:r w:rsidR="00383D80">
        <w:t>attribute-value pairs</w:t>
      </w:r>
      <w:r w:rsidR="00D94FF3">
        <w:t>.</w:t>
      </w:r>
      <w:r w:rsidR="00383D80">
        <w:t xml:space="preserve"> However, for efficient querying </w:t>
      </w:r>
      <w:r w:rsidR="00FB7822">
        <w:t>the</w:t>
      </w:r>
      <w:r w:rsidR="00383D80">
        <w:t xml:space="preserve"> type</w:t>
      </w:r>
      <w:r w:rsidR="00FB7822">
        <w:t>s</w:t>
      </w:r>
      <w:r w:rsidR="00383D80">
        <w:t xml:space="preserve"> of query has to be known in advance as to properly define the nesting structure of documents and their inter-links. In our case we do not know the range query need to detect ATPs. Graph databas</w:t>
      </w:r>
      <w:r w:rsidR="008A7FA6">
        <w:t xml:space="preserve">e provide the ultimate </w:t>
      </w:r>
      <w:r w:rsidR="00383D80">
        <w:t>flexibility</w:t>
      </w:r>
      <w:r w:rsidR="008A7FA6">
        <w:t xml:space="preserve"> in relational queries by storing entities/objects as nodes in a graph and relationships/attributes as bidirectional edges connecting the nodes.</w:t>
      </w:r>
      <w:r w:rsidR="00383D80">
        <w:t xml:space="preserve"> </w:t>
      </w:r>
      <w:r w:rsidR="008A7FA6">
        <w:t>The bidirectional nature of edges makes the need to predefine the nesting structure of documents unnecessary. However, scalability is a potential issue for graph databases, since they centrally maintain adjacency lists for</w:t>
      </w:r>
      <w:r w:rsidR="00715759">
        <w:t xml:space="preserve"> each node. Distributed computing techniques, like document database sharding, are more difficult to apply. Moreover, in our case discovering </w:t>
      </w:r>
      <w:r w:rsidR="00FB7822">
        <w:t xml:space="preserve">of </w:t>
      </w:r>
      <w:r w:rsidR="00715759">
        <w:t>attackers the concept of entities/objects are more nebulous. The various activities of an attacker are not initially att</w:t>
      </w:r>
      <w:r w:rsidR="00FB7822">
        <w:t>ributable to that attacker, or</w:t>
      </w:r>
      <w:r w:rsidR="00715759">
        <w:t xml:space="preserve"> they activities may be misattributed. To support reasoning on attacker/activity attribute graph-level operation support is needed.</w:t>
      </w:r>
    </w:p>
    <w:p w:rsidR="00D14ECC" w:rsidRDefault="00D14ECC" w:rsidP="00D14ECC">
      <w:pPr>
        <w:jc w:val="both"/>
      </w:pPr>
    </w:p>
    <w:p w:rsidR="00D14ECC" w:rsidRPr="00D14ECC" w:rsidRDefault="00D14ECC" w:rsidP="003111EC">
      <w:pPr>
        <w:pStyle w:val="Heading2"/>
      </w:pPr>
      <w:r>
        <w:t xml:space="preserve">Implementation </w:t>
      </w:r>
    </w:p>
    <w:p w:rsidR="00D14ECC" w:rsidRDefault="00D14ECC" w:rsidP="003111EC">
      <w:pPr>
        <w:keepNext/>
        <w:jc w:val="both"/>
      </w:pPr>
    </w:p>
    <w:p w:rsidR="00E55B2A" w:rsidRDefault="00EF775A" w:rsidP="00D14ECC">
      <w:pPr>
        <w:jc w:val="both"/>
      </w:pPr>
      <w:r>
        <w:t xml:space="preserve">We decided to use a document storage backend for our implementation by favoring flexibility and scalability in storage over query capability. Document storage provides the flexibility to store arbitrary events without the need to predefine the data schema. The document storage sharding enables us to capture and store all events even during high load. We plan to address query </w:t>
      </w:r>
      <w:r w:rsidR="00E55B2A">
        <w:t>deficiencies in data post-processing step after the event as we better understand the attacker operating modes and procedures.</w:t>
      </w:r>
    </w:p>
    <w:p w:rsidR="00E55B2A" w:rsidRDefault="00E55B2A" w:rsidP="00D14ECC">
      <w:pPr>
        <w:jc w:val="both"/>
      </w:pPr>
    </w:p>
    <w:p w:rsidR="00C41333" w:rsidRDefault="00E55B2A" w:rsidP="00D14ECC">
      <w:pPr>
        <w:jc w:val="both"/>
      </w:pPr>
      <w:r>
        <w:t xml:space="preserve">The specific document database we choose for our implementation is MongoDB. MongoDB is a widely-used open-source document-database implementation that is easy to install and to use. It stores documents in JSON format, which is an industry standard. MongoDB is agnostic to the content of the JSON documents. </w:t>
      </w:r>
      <w:r w:rsidR="00744C90">
        <w:t>We choose to use Fluentd to feed event data to MongoDB. Fluentd is specialized tool for event logging. It is capable of interfacing with a wide range of event loggers. In our case we connected NXLog and Sysmon event loggers to Fluentd.</w:t>
      </w:r>
      <w:r>
        <w:t xml:space="preserve"> </w:t>
      </w:r>
      <w:r w:rsidR="00744C90">
        <w:t xml:space="preserve"> </w:t>
      </w:r>
      <w:r w:rsidR="00C41333" w:rsidRPr="00C41333">
        <w:t xml:space="preserve">All of the </w:t>
      </w:r>
      <w:r w:rsidR="00C41333">
        <w:t>Windows virtual machines in this instantiation of CQRTE we</w:t>
      </w:r>
      <w:r w:rsidR="00C41333" w:rsidRPr="00C41333">
        <w:t xml:space="preserve">re instrumented with Sysmon </w:t>
      </w:r>
      <w:r w:rsidR="00010682" w:rsidRPr="00C41333">
        <w:t xml:space="preserve">and </w:t>
      </w:r>
      <w:r w:rsidR="00010682">
        <w:t>NXLog</w:t>
      </w:r>
      <w:r w:rsidR="00C41333" w:rsidRPr="00C41333">
        <w:t>. Sysmon</w:t>
      </w:r>
      <w:r w:rsidR="00B728ED">
        <w:t xml:space="preserve"> can be downloaded from the web (Microsoft Sysinternals, 2015)</w:t>
      </w:r>
      <w:r w:rsidR="00C41333">
        <w:t xml:space="preserve"> does and excellent job of</w:t>
      </w:r>
      <w:r w:rsidR="00C41333" w:rsidRPr="00C41333">
        <w:t xml:space="preserve"> record</w:t>
      </w:r>
      <w:r w:rsidR="00C41333">
        <w:t>ing</w:t>
      </w:r>
      <w:r w:rsidR="00C41333" w:rsidRPr="00C41333">
        <w:t xml:space="preserve"> detailed Windows process events, including process creation, network connections and changes to file creation times. Each process is given a globally unique id (GUID) to allow</w:t>
      </w:r>
      <w:r w:rsidR="00C41333">
        <w:t xml:space="preserve"> identification and</w:t>
      </w:r>
      <w:r w:rsidR="00C41333" w:rsidRPr="00C41333">
        <w:t xml:space="preserve"> correlation of events when the op</w:t>
      </w:r>
      <w:r w:rsidR="00C41333">
        <w:t>erating system reuses process ID</w:t>
      </w:r>
      <w:r w:rsidR="00C41333" w:rsidRPr="00C41333">
        <w:t xml:space="preserve">s. Each session is assigned a GUID as well to enable grouping of events from the same logon session. </w:t>
      </w:r>
      <w:r w:rsidR="00B728ED" w:rsidRPr="00C41333">
        <w:t>These Sysmon events are stored in the Windows Event Log.</w:t>
      </w:r>
    </w:p>
    <w:p w:rsidR="00C41333" w:rsidRDefault="00C41333" w:rsidP="00D14ECC">
      <w:pPr>
        <w:jc w:val="both"/>
      </w:pPr>
    </w:p>
    <w:p w:rsidR="00D14ECC" w:rsidRDefault="00010682" w:rsidP="00D14ECC">
      <w:pPr>
        <w:jc w:val="both"/>
      </w:pPr>
      <w:proofErr w:type="spellStart"/>
      <w:r>
        <w:t>NXLog</w:t>
      </w:r>
      <w:proofErr w:type="spellEnd"/>
      <w:r w:rsidR="00C41333" w:rsidRPr="00C41333">
        <w:t xml:space="preserve"> subscribes to all the </w:t>
      </w:r>
      <w:r w:rsidR="00C41333">
        <w:t>events in the Windows Event Log</w:t>
      </w:r>
      <w:r w:rsidR="00B728ED">
        <w:t xml:space="preserve"> and can also be downloaded from the web (Source Forge, 2015)</w:t>
      </w:r>
      <w:r w:rsidR="00C41333">
        <w:t>.  It</w:t>
      </w:r>
      <w:r w:rsidR="00C41333" w:rsidRPr="00C41333">
        <w:t xml:space="preserve"> formats</w:t>
      </w:r>
      <w:r w:rsidR="00C41333">
        <w:t xml:space="preserve"> all of</w:t>
      </w:r>
      <w:r w:rsidR="00C41333" w:rsidRPr="00C41333">
        <w:t xml:space="preserve"> these events in the JavaScript Object Notation</w:t>
      </w:r>
      <w:r w:rsidR="00C41333">
        <w:t xml:space="preserve"> (</w:t>
      </w:r>
      <w:r w:rsidR="00C41333" w:rsidRPr="00C41333">
        <w:t>JSON</w:t>
      </w:r>
      <w:r w:rsidR="00C41333">
        <w:t>)</w:t>
      </w:r>
      <w:r w:rsidR="00C41333" w:rsidRPr="00C41333">
        <w:t xml:space="preserve"> format</w:t>
      </w:r>
      <w:r w:rsidR="00C41333">
        <w:t>, which is an</w:t>
      </w:r>
      <w:r w:rsidR="00C41333" w:rsidRPr="00C41333">
        <w:t xml:space="preserve"> open standard,</w:t>
      </w:r>
      <w:r w:rsidR="00C41333">
        <w:t xml:space="preserve"> defined in both </w:t>
      </w:r>
      <w:r w:rsidR="00B728ED">
        <w:t xml:space="preserve">RFC 7159 and ECMA 404. </w:t>
      </w:r>
      <w:r w:rsidR="00C41333">
        <w:t xml:space="preserve"> </w:t>
      </w:r>
      <w:r w:rsidR="00C41333" w:rsidRPr="00C41333">
        <w:t xml:space="preserve"> </w:t>
      </w:r>
      <w:r w:rsidR="00C41333">
        <w:t>It</w:t>
      </w:r>
      <w:r w:rsidR="00B728ED">
        <w:t xml:space="preserve"> </w:t>
      </w:r>
      <w:r w:rsidR="00C41333" w:rsidRPr="00C41333">
        <w:t xml:space="preserve">then sends these events remotely to the Fluentd </w:t>
      </w:r>
      <w:r w:rsidR="0000303C">
        <w:t xml:space="preserve"> which also is an </w:t>
      </w:r>
      <w:r w:rsidR="00C41333" w:rsidRPr="00C41333">
        <w:t xml:space="preserve">open </w:t>
      </w:r>
      <w:r w:rsidR="0000303C">
        <w:t>s</w:t>
      </w:r>
      <w:r w:rsidR="00C41333" w:rsidRPr="00C41333">
        <w:t>ource data collector</w:t>
      </w:r>
      <w:r w:rsidR="0000303C">
        <w:t>, and can be downloaded from the Fluen</w:t>
      </w:r>
      <w:r>
        <w:t>t</w:t>
      </w:r>
      <w:r w:rsidR="0000303C">
        <w:t>d web site (Fluentd, 2015)</w:t>
      </w:r>
      <w:r w:rsidR="00C41333" w:rsidRPr="00C41333">
        <w:t xml:space="preserve">. In our setup there is a single Fluentd process collecting events from all Windows </w:t>
      </w:r>
      <w:r>
        <w:t xml:space="preserve"> NXLog</w:t>
      </w:r>
      <w:r w:rsidR="00C41333" w:rsidRPr="00C41333">
        <w:t xml:space="preserve"> processes. Finally, Fluentd stores the JSON events in the persistent document store MongoDB</w:t>
      </w:r>
      <w:r w:rsidR="0000303C">
        <w:t>.  This software can be downloaded from the MongoDB web site (MongoDB, 2015)</w:t>
      </w:r>
      <w:r w:rsidR="00C41333" w:rsidRPr="00C41333">
        <w:t>.</w:t>
      </w:r>
    </w:p>
    <w:p w:rsidR="002B30CF" w:rsidRDefault="002B30CF" w:rsidP="002B30CF">
      <w:pPr>
        <w:jc w:val="both"/>
      </w:pPr>
    </w:p>
    <w:p w:rsidR="002B30CF" w:rsidRDefault="002B30CF" w:rsidP="003111EC">
      <w:pPr>
        <w:pStyle w:val="Heading2"/>
      </w:pPr>
      <w:r>
        <w:t>A Test Exercise to Validate Choices</w:t>
      </w:r>
    </w:p>
    <w:p w:rsidR="002B30CF" w:rsidRDefault="002B30CF" w:rsidP="003111EC">
      <w:pPr>
        <w:keepNext/>
        <w:jc w:val="both"/>
      </w:pPr>
    </w:p>
    <w:p w:rsidR="002B30CF" w:rsidRDefault="002B30CF" w:rsidP="002B30CF">
      <w:pPr>
        <w:jc w:val="both"/>
      </w:pPr>
      <w:r>
        <w:t xml:space="preserve">The authors organized and managed a test of the system, including the data management sub-system in early February 2015.  The test was called Cyber Challenge 2015 and was hosted by the 261st Network Warfare Squadron (NWS) in Van Nuys California.  Over 50 personnel participated and they were organized into five teams. The events modeled were drafted as a potentially harmful situation that would endanger national security.  The personnel were a team crew commander, who was an officer, and a battle commander.  The rest of the participants were enlisted personnel from reserve units.  </w:t>
      </w:r>
    </w:p>
    <w:p w:rsidR="002B30CF" w:rsidRDefault="002B30CF" w:rsidP="002B30CF">
      <w:pPr>
        <w:jc w:val="both"/>
      </w:pPr>
    </w:p>
    <w:p w:rsidR="002B30CF" w:rsidRDefault="002B30CF" w:rsidP="002B30CF">
      <w:pPr>
        <w:jc w:val="both"/>
      </w:pPr>
      <w:r>
        <w:t xml:space="preserve">The exercise ran well and was considered a great training success.  Vast amounts of data were efficiently collected, stored temporarily, then archived in a way that made their retrieval easy and intuitive.. These data will actually be accessed by the reservists in the future to further analyze the exercise.. All the data management mentioned above </w:t>
      </w:r>
      <w:r>
        <w:lastRenderedPageBreak/>
        <w:t>will be needed in the future.  This need is predicated on the finding that, in a two-day small unit exercise, Cyber Challenger 2015 generated 1.6 terabytes of data, all of which was logged, identified and archived.</w:t>
      </w:r>
    </w:p>
    <w:p w:rsidR="002B30CF" w:rsidRDefault="002B30CF" w:rsidP="002B30CF">
      <w:pPr>
        <w:jc w:val="both"/>
      </w:pPr>
    </w:p>
    <w:p w:rsidR="00D14ECC" w:rsidRPr="00D14ECC" w:rsidRDefault="00D343D3" w:rsidP="003111EC">
      <w:pPr>
        <w:pStyle w:val="Heading2"/>
      </w:pPr>
      <w:r>
        <w:t>Evaluation</w:t>
      </w:r>
      <w:r w:rsidR="00D14ECC">
        <w:t xml:space="preserve"> </w:t>
      </w:r>
    </w:p>
    <w:p w:rsidR="00D14ECC" w:rsidRDefault="00D14ECC" w:rsidP="003111EC">
      <w:pPr>
        <w:keepNext/>
        <w:jc w:val="both"/>
      </w:pPr>
    </w:p>
    <w:p w:rsidR="001A00BB" w:rsidRDefault="00A76743" w:rsidP="00D14ECC">
      <w:pPr>
        <w:jc w:val="both"/>
      </w:pPr>
      <w:r>
        <w:t>At the time of the submission of this paper, the evaluative process was still on-going.  It is hoped that more progress will be reported at the presentation session late this Fall in Orlando.</w:t>
      </w:r>
      <w:r w:rsidR="00974A97">
        <w:t xml:space="preserve"> There are several thrusts to the Evaluation. The first is ascertaining if the data was collected locally without interfering with the simulation and concomitant training.  The second is reviewing user needs and satisfaction with the system.  Initial reactions from operators and officers alike were much more enthusiastic than was hoped and more formal assessments are planned for the future.  Thirdly, there will be an effort to capture lessons learned from operators and officers, with an eye toward improving or enhancing the system. Fourth, the scalability of the system will be investigated, considering both region-wide exercises and enabling single-player exercises and training.  </w:t>
      </w:r>
      <w:r w:rsidR="001A00BB">
        <w:t xml:space="preserve">Among the last articulated examinations will be collecting and analyzing data on the ease with which the system was installed, managed and modified by the technical personnel.  Finally, a tiger-team approach will be established to seek out and identify any areas of potential improvement that </w:t>
      </w:r>
      <w:r w:rsidR="007C33A9">
        <w:t>have been</w:t>
      </w:r>
      <w:r w:rsidR="001A00BB">
        <w:t xml:space="preserve"> over-looked.</w:t>
      </w:r>
    </w:p>
    <w:p w:rsidR="00D14ECC" w:rsidRDefault="00D14ECC" w:rsidP="00D14ECC">
      <w:pPr>
        <w:jc w:val="both"/>
      </w:pPr>
    </w:p>
    <w:p w:rsidR="00D343D3" w:rsidRPr="00D14ECC" w:rsidRDefault="00D343D3" w:rsidP="003111EC">
      <w:pPr>
        <w:pStyle w:val="Heading2"/>
      </w:pPr>
      <w:r>
        <w:t>Suggestions for Using this Approach</w:t>
      </w:r>
    </w:p>
    <w:p w:rsidR="00D343D3" w:rsidRDefault="00D343D3" w:rsidP="003111EC">
      <w:pPr>
        <w:keepNext/>
        <w:jc w:val="both"/>
      </w:pPr>
    </w:p>
    <w:p w:rsidR="00F308D2" w:rsidRDefault="007C33A9" w:rsidP="00D343D3">
      <w:pPr>
        <w:jc w:val="both"/>
      </w:pPr>
      <w:r>
        <w:t>Some of the more important lessons learned over the last decade and a half have distilled and presented above. The development of useful programs and their wide accessibility has at the same time provided easy access to the power of computation and induced reliance on pre-coded system approaches.  The authors have shown that using well-vetted techniques can produce more optimal system that pass the test of cost/benefit analyses.  Further, the use of open-source software reduces the total cost of the system, making it affordable by even small units with virtually no discretionary budget. The open source community also provides a good exemplar of using enthusiastic volunteers to do significant portions of the coding.  Some of the scenario mock-ups and analytical modules for Cyber Challenge were conceived, designed and produced by reserve personnel on their own time.</w:t>
      </w:r>
      <w:r w:rsidR="00F308D2">
        <w:t xml:space="preserve">  </w:t>
      </w:r>
    </w:p>
    <w:p w:rsidR="00F308D2" w:rsidRDefault="00F308D2" w:rsidP="00D343D3">
      <w:pPr>
        <w:jc w:val="both"/>
      </w:pPr>
    </w:p>
    <w:p w:rsidR="00D343D3" w:rsidRDefault="00F308D2" w:rsidP="00D343D3">
      <w:pPr>
        <w:jc w:val="both"/>
      </w:pPr>
      <w:r>
        <w:t xml:space="preserve">One issue is of course security.  There is an on-going and vociferous debate about the relative strengths of security between proprietary and open-source </w:t>
      </w:r>
      <w:r w:rsidR="00E3337F">
        <w:t>programs.  Alan Boulanger of IBM takes the position that there are codes on both sides that are more secure than the other side of the Proprietary/Open Source divide.  (Boulanger, 2005) His position seems to be that one must do a de novo analysis of the security of any code irrespective of its origin.  He supports the idea that the two competing areas are about evenly matched in security.  Further security can be insured by “air gap” isolation or by authorized encryption for connectivity to remote sites.</w:t>
      </w:r>
    </w:p>
    <w:p w:rsidR="00D343D3" w:rsidRDefault="00D343D3" w:rsidP="00D343D3">
      <w:pPr>
        <w:jc w:val="both"/>
      </w:pPr>
    </w:p>
    <w:p w:rsidR="00D343D3" w:rsidRPr="00D14ECC" w:rsidRDefault="00D343D3" w:rsidP="003111EC">
      <w:pPr>
        <w:pStyle w:val="Heading2"/>
      </w:pPr>
      <w:r>
        <w:t xml:space="preserve">Other Potential Areas for Instantiation </w:t>
      </w:r>
    </w:p>
    <w:p w:rsidR="00D343D3" w:rsidRDefault="00D343D3" w:rsidP="003111EC">
      <w:pPr>
        <w:keepNext/>
        <w:jc w:val="both"/>
      </w:pPr>
    </w:p>
    <w:p w:rsidR="00D343D3" w:rsidRDefault="00E3337F" w:rsidP="00D343D3">
      <w:pPr>
        <w:jc w:val="both"/>
      </w:pPr>
      <w:r>
        <w:t xml:space="preserve">The authors enthusiasm for this technique may color their seeing other opportunities for the use of these approaches in other area, but it does seem that virtually any small unit with a mission that entails the use of data, the response to outside impacts, and the need to provide an environment for training and readiness assessment would be well advised to consider these approaches.  Intelligence units, cryptologic personnel, </w:t>
      </w:r>
      <w:r w:rsidR="008156B9">
        <w:t xml:space="preserve">planners, combat units, communications support organizations and many others could easily adapt this paper’s suggestions to their own needs and capabilities.  The availability of computer-savvy technical help is becoming so widespread that it would be hard to imagine a unit without significant computer science capabilities in their current staff.  Should such integral assets be thinner than desired, other neighboring units would undoubtedly have the available expertise.  It is the opinion of some of the authors that real activities like implementing a new training system produce excellent leadership and team training opportunities </w:t>
      </w:r>
    </w:p>
    <w:p w:rsidR="008156B9" w:rsidRDefault="008156B9" w:rsidP="00D343D3">
      <w:pPr>
        <w:jc w:val="both"/>
      </w:pPr>
    </w:p>
    <w:p w:rsidR="008156B9" w:rsidRDefault="008156B9" w:rsidP="00D343D3">
      <w:pPr>
        <w:jc w:val="both"/>
      </w:pPr>
      <w:r>
        <w:t>Outside of the military context, these approaches could be applied to any computation and communication laden efforts in any field.  Emergency preparedness, public safety, medical responses, and event planning would all fall under the aegis of the above described system.</w:t>
      </w:r>
    </w:p>
    <w:p w:rsidR="00E3337F" w:rsidRDefault="00E3337F" w:rsidP="00E3337F">
      <w:pPr>
        <w:jc w:val="both"/>
      </w:pPr>
    </w:p>
    <w:p w:rsidR="00E3337F" w:rsidRDefault="00E3337F" w:rsidP="00E3337F">
      <w:pPr>
        <w:pStyle w:val="Heading1"/>
      </w:pPr>
      <w:r>
        <w:t>Conclusions</w:t>
      </w:r>
    </w:p>
    <w:p w:rsidR="00EC232D" w:rsidRDefault="00EC232D" w:rsidP="00EC232D">
      <w:pPr>
        <w:jc w:val="both"/>
      </w:pPr>
    </w:p>
    <w:p w:rsidR="008156B9" w:rsidRDefault="008156B9" w:rsidP="00EC232D">
      <w:pPr>
        <w:jc w:val="both"/>
      </w:pPr>
      <w:r>
        <w:t xml:space="preserve">Cybersecurity is vital and ensuring it is daunting.  Training Cybersecurity response teams can be costly and disruptive, especially in very large exercises.  There was a dearth of technology available for small unit </w:t>
      </w:r>
      <w:r>
        <w:lastRenderedPageBreak/>
        <w:t>Cybersecurity exercises</w:t>
      </w:r>
      <w:r w:rsidR="00C5271D">
        <w:t xml:space="preserve">.  Using the expertise developed on other large-scale distributed computing projects, the team met the need of small units by producing a very effective training scenario simulator.  It used locally available computing power, low- or no-cost software and careful planning to meet the needs of the trainees. Data management was of paramount importance.  The small unit exercise collected around one terabyte of information daily during the conduct of the training.  This information was collected, characterized, archived, and made available for retrieval and further analysis.  All of this can and was accomplished within small unit budget constraints.  The techniques employed are almost certain to </w:t>
      </w:r>
      <w:proofErr w:type="gramStart"/>
      <w:r w:rsidR="00C5271D">
        <w:t>be  expandable</w:t>
      </w:r>
      <w:proofErr w:type="gramEnd"/>
      <w:r w:rsidR="00C5271D">
        <w:t xml:space="preserve"> to regional exercises and extensible into other training disciplines.  </w:t>
      </w:r>
      <w:r>
        <w:t xml:space="preserve"> </w:t>
      </w:r>
    </w:p>
    <w:p w:rsidR="00955CA4" w:rsidRDefault="00955CA4" w:rsidP="00EC232D">
      <w:pPr>
        <w:jc w:val="both"/>
      </w:pPr>
    </w:p>
    <w:p w:rsidR="00EC232D" w:rsidRDefault="00EC232D" w:rsidP="003111EC">
      <w:pPr>
        <w:pStyle w:val="Heading1"/>
      </w:pPr>
      <w:r>
        <w:t>ACKNOWLEDGEMENTS</w:t>
      </w:r>
    </w:p>
    <w:p w:rsidR="004947D2" w:rsidRPr="004947D2" w:rsidRDefault="004947D2" w:rsidP="003111EC">
      <w:pPr>
        <w:keepNext/>
      </w:pPr>
    </w:p>
    <w:p w:rsidR="004947D2" w:rsidRDefault="004947D2" w:rsidP="004947D2">
      <w:pPr>
        <w:jc w:val="both"/>
      </w:pPr>
      <w:r w:rsidRPr="004947D2">
        <w:t xml:space="preserve">The authors are grateful to support from Richard Pace, Ms. T. Katy Bragg, Dr. Jelena Mirkovic.  </w:t>
      </w:r>
      <w:r>
        <w:t>They</w:t>
      </w:r>
      <w:r w:rsidRPr="004947D2">
        <w:t xml:space="preserve"> are particularly grateful to SSgt Daniel Cabrera for an excellent job done on the airport runway model, Lt Selga for leading the Red Team, Major Michael “Krusty” Ehrstein for overseeing the Red force.  Maj Jon Dahl for headed up the exercise logistics.  The Blue Team leads were Capt Ammie Presley and Maj Michael Cardoza.  We appreciate the tremendous support from Army’s CND commander, LTC James Parsons.  Finally, </w:t>
      </w:r>
      <w:r>
        <w:t>they</w:t>
      </w:r>
      <w:r w:rsidRPr="004947D2">
        <w:t xml:space="preserve"> would like to acknowledge the professionalism and the contributions of all of the participants of the exercise on which this paper is based.  Their service was in the finest traditions of the United State Army, of the United States Air Force and of the California Air National Guard.  </w:t>
      </w:r>
    </w:p>
    <w:p w:rsidR="00EC232D" w:rsidRPr="00065002" w:rsidRDefault="00EC232D" w:rsidP="00EC232D"/>
    <w:p w:rsidR="00EC232D" w:rsidRDefault="00EC232D" w:rsidP="00955CA4">
      <w:pPr>
        <w:pStyle w:val="Heading1"/>
      </w:pPr>
      <w:r>
        <w:t xml:space="preserve">REFERENCES </w:t>
      </w:r>
    </w:p>
    <w:p w:rsidR="00255BA4" w:rsidRDefault="00BE024A">
      <w:pPr>
        <w:pStyle w:val="IITSEC-Refs"/>
        <w:spacing w:before="120"/>
      </w:pPr>
      <w:r w:rsidRPr="00BE024A">
        <w:t xml:space="preserve">Barrett, B. &amp; T.D. Gottschalk. </w:t>
      </w:r>
      <w:r w:rsidR="003870B7">
        <w:t>(</w:t>
      </w:r>
      <w:r w:rsidRPr="00BE024A">
        <w:t>2004</w:t>
      </w:r>
      <w:r w:rsidR="003870B7">
        <w:t>)</w:t>
      </w:r>
      <w:r w:rsidRPr="00BE024A">
        <w:t xml:space="preserve">. Advanced Message Routing for Scalable Distributed Simulations, in the </w:t>
      </w:r>
      <w:r w:rsidRPr="00256B20">
        <w:rPr>
          <w:i/>
        </w:rPr>
        <w:t>Proceedings of the 2004 Interservice/Industry Training, Simulation and Education Conference</w:t>
      </w:r>
      <w:r w:rsidRPr="00BE024A">
        <w:t>, Orlando, Florida.</w:t>
      </w:r>
    </w:p>
    <w:p w:rsidR="00255BA4" w:rsidRDefault="00E3337F">
      <w:pPr>
        <w:pStyle w:val="IITSEC-Refs"/>
        <w:spacing w:before="120"/>
      </w:pPr>
      <w:r w:rsidRPr="00E3337F">
        <w:t xml:space="preserve">Boulanger, A. (2005). Open-source versus proprietary software: Is one more reliable and secure than the other?. </w:t>
      </w:r>
      <w:r w:rsidRPr="00E3337F">
        <w:rPr>
          <w:i/>
        </w:rPr>
        <w:t>IBM Systems Journal</w:t>
      </w:r>
      <w:r w:rsidRPr="00E3337F">
        <w:t>, 44(2), 239-248.</w:t>
      </w:r>
    </w:p>
    <w:p w:rsidR="00255BA4" w:rsidRDefault="00FF6E1D">
      <w:pPr>
        <w:pStyle w:val="IITSEC-Refs"/>
        <w:spacing w:before="120"/>
      </w:pPr>
      <w:r>
        <w:t xml:space="preserve">Cybersecurity Threats, (2014), </w:t>
      </w:r>
      <w:r w:rsidRPr="00FF6E1D">
        <w:rPr>
          <w:i/>
        </w:rPr>
        <w:t>Hearing of the House (Select) Intelligence Committee Subject: "Cybersecurity Threats: The Way Forward"</w:t>
      </w:r>
      <w:r>
        <w:t>, November 20, 2014, Testimony of Admiral Michael Rogers</w:t>
      </w:r>
    </w:p>
    <w:p w:rsidR="00255BA4" w:rsidRDefault="0000303C">
      <w:pPr>
        <w:pStyle w:val="IITSEC-Refs"/>
        <w:spacing w:before="120"/>
      </w:pPr>
      <w:r>
        <w:t xml:space="preserve">Fluentd, (2015). </w:t>
      </w:r>
      <w:r w:rsidRPr="0000303C">
        <w:rPr>
          <w:i/>
        </w:rPr>
        <w:t>Fluentd | Open Source Data Collector</w:t>
      </w:r>
      <w:r>
        <w:t xml:space="preserve">. Retrieved from: </w:t>
      </w:r>
      <w:hyperlink r:id="rId29" w:history="1">
        <w:r w:rsidR="00CC248B" w:rsidRPr="00445904">
          <w:rPr>
            <w:rStyle w:val="Hyperlink"/>
          </w:rPr>
          <w:t>http://www.fluentd.org/</w:t>
        </w:r>
      </w:hyperlink>
      <w:r>
        <w:t xml:space="preserve"> </w:t>
      </w:r>
    </w:p>
    <w:p w:rsidR="00255BA4" w:rsidRDefault="00CC248B">
      <w:pPr>
        <w:pStyle w:val="IITSEC-Refs"/>
        <w:spacing w:before="120"/>
      </w:pPr>
      <w:r w:rsidRPr="00CC248B">
        <w:t xml:space="preserve">Gabbard, J. L., &amp; Swan, J. E. (2008). Usability engineering for augmented reality: Employing user-based studies to inform design. </w:t>
      </w:r>
      <w:r w:rsidRPr="00CC248B">
        <w:rPr>
          <w:i/>
        </w:rPr>
        <w:t>Visualization and Computer Graphics, IEEE Transactions on</w:t>
      </w:r>
      <w:r w:rsidRPr="00CC248B">
        <w:t>, 14(3), 513-525.</w:t>
      </w:r>
    </w:p>
    <w:p w:rsidR="00255BA4" w:rsidRDefault="00C852E1">
      <w:pPr>
        <w:pStyle w:val="IITSEC-Refs"/>
        <w:spacing w:before="120"/>
      </w:pPr>
      <w:r w:rsidRPr="00C852E1">
        <w:t xml:space="preserve">Gertner, A. S. &amp; Webber B. L., </w:t>
      </w:r>
      <w:r>
        <w:t xml:space="preserve">(1996), </w:t>
      </w:r>
      <w:r w:rsidRPr="00C852E1">
        <w:t xml:space="preserve">A Bias towards Relevance: Recognizing Plans where Goal Minimization Fails. </w:t>
      </w:r>
      <w:r w:rsidRPr="00256B20">
        <w:rPr>
          <w:i/>
        </w:rPr>
        <w:t xml:space="preserve">AAAI/IAAI, Vol. 2 </w:t>
      </w:r>
      <w:r w:rsidRPr="00C852E1">
        <w:t>1996: 1133-1138</w:t>
      </w:r>
    </w:p>
    <w:p w:rsidR="00255BA4" w:rsidRDefault="00C852E1">
      <w:pPr>
        <w:pStyle w:val="IITSEC-Refs"/>
        <w:spacing w:before="120"/>
      </w:pPr>
      <w:r w:rsidRPr="00C852E1">
        <w:t xml:space="preserve">Kimball, R., L. M. Reeves, M. Ross, &amp; W. Thornwaite. </w:t>
      </w:r>
      <w:r>
        <w:t>(</w:t>
      </w:r>
      <w:r w:rsidRPr="00C852E1">
        <w:t>1998</w:t>
      </w:r>
      <w:r>
        <w:t>)</w:t>
      </w:r>
      <w:r w:rsidRPr="00C852E1">
        <w:t xml:space="preserve">. </w:t>
      </w:r>
      <w:r w:rsidRPr="00C852E1">
        <w:rPr>
          <w:i/>
        </w:rPr>
        <w:t>The Data Warehouse Lifecycle Toolkit</w:t>
      </w:r>
      <w:r w:rsidRPr="00C852E1">
        <w:t>. Hoboken, New Jersey: Wiley</w:t>
      </w:r>
    </w:p>
    <w:p w:rsidR="00255BA4" w:rsidRDefault="0077304F">
      <w:pPr>
        <w:pStyle w:val="IITSEC-Refs"/>
        <w:spacing w:before="120"/>
      </w:pPr>
      <w:r w:rsidRPr="0077304F">
        <w:t xml:space="preserve">Lucas, R., &amp; Davis, D., (2003). Joint Experimentation on Scalable Parallel Processors, in the </w:t>
      </w:r>
      <w:r w:rsidRPr="00256B20">
        <w:rPr>
          <w:rStyle w:val="Emphasis"/>
          <w:iCs w:val="0"/>
        </w:rPr>
        <w:t>Proceedings of the Interservice/Industry Simulation, Training and Education Conference</w:t>
      </w:r>
      <w:r w:rsidRPr="00256B20">
        <w:t>,</w:t>
      </w:r>
      <w:r w:rsidRPr="0077304F">
        <w:t xml:space="preserve"> Orlando, Florida, 200</w:t>
      </w:r>
      <w:r w:rsidR="00256B20">
        <w:t>3</w:t>
      </w:r>
    </w:p>
    <w:p w:rsidR="00255BA4" w:rsidRDefault="00B728ED">
      <w:pPr>
        <w:pStyle w:val="IITSEC-Refs"/>
        <w:spacing w:before="120"/>
      </w:pPr>
      <w:r>
        <w:t xml:space="preserve">Microsoft Sysinternals, (2015), </w:t>
      </w:r>
      <w:r w:rsidRPr="0000303C">
        <w:rPr>
          <w:i/>
        </w:rPr>
        <w:t>Sysmon V 3.0.</w:t>
      </w:r>
      <w:r>
        <w:t xml:space="preserve"> Retrieved from: </w:t>
      </w:r>
      <w:r w:rsidR="0000303C" w:rsidRPr="004341B8">
        <w:t>https://technet.microsoft.com/en-us/sysinternals/dn798348</w:t>
      </w:r>
    </w:p>
    <w:p w:rsidR="00255BA4" w:rsidRDefault="0000303C">
      <w:pPr>
        <w:pStyle w:val="IITSEC-Refs"/>
        <w:spacing w:before="120"/>
      </w:pPr>
      <w:r>
        <w:t xml:space="preserve">MongoDB, (2015), </w:t>
      </w:r>
      <w:r w:rsidRPr="0000303C">
        <w:rPr>
          <w:i/>
        </w:rPr>
        <w:t>Downloads: MongoDB</w:t>
      </w:r>
      <w:r>
        <w:t xml:space="preserve">. </w:t>
      </w:r>
      <w:r w:rsidRPr="0000303C">
        <w:t>https://www.mongodb.org/downloads</w:t>
      </w:r>
    </w:p>
    <w:p w:rsidR="00255BA4" w:rsidRDefault="00B874D8">
      <w:pPr>
        <w:pStyle w:val="IITSEC-Refs"/>
        <w:spacing w:before="120"/>
      </w:pPr>
      <w:r>
        <w:t xml:space="preserve">National Initiative, (2015), </w:t>
      </w:r>
      <w:r w:rsidRPr="00B874D8">
        <w:rPr>
          <w:i/>
        </w:rPr>
        <w:t>The Comprehensive National Cybersecurity Initiative</w:t>
      </w:r>
      <w:r>
        <w:t xml:space="preserve">, </w:t>
      </w:r>
      <w:r w:rsidRPr="00B874D8">
        <w:t>Retrieved from:</w:t>
      </w:r>
      <w:r>
        <w:t xml:space="preserve"> </w:t>
      </w:r>
      <w:r w:rsidR="00202EDF" w:rsidRPr="004341B8">
        <w:t>https://www.whitehouse.gov/issues/foreign-policy/cybersecurity/national-initiative</w:t>
      </w:r>
    </w:p>
    <w:p w:rsidR="00255BA4" w:rsidRDefault="0000303C">
      <w:pPr>
        <w:pStyle w:val="IITSEC-Refs"/>
        <w:spacing w:before="120"/>
      </w:pPr>
      <w:r>
        <w:t xml:space="preserve">SourceForge, (2015). </w:t>
      </w:r>
      <w:r w:rsidRPr="0000303C">
        <w:rPr>
          <w:i/>
        </w:rPr>
        <w:t>NXLog Community Edition</w:t>
      </w:r>
      <w:r>
        <w:t xml:space="preserve">. Retrieved from: </w:t>
      </w:r>
      <w:r w:rsidR="004341B8" w:rsidRPr="004341B8">
        <w:t>http://nxlog-ce.sourceforge.net/download</w:t>
      </w:r>
    </w:p>
    <w:p w:rsidR="00255BA4" w:rsidRDefault="004341B8">
      <w:pPr>
        <w:pStyle w:val="IITSEC-Refs"/>
        <w:spacing w:before="120"/>
      </w:pPr>
      <w:r w:rsidRPr="004341B8">
        <w:t>Stodden, V., &amp; Miguez, S. (2013). Best practices for computational science: Software infrastructure and environments for reproducible and extensible research. Available at SSRN 2322276</w:t>
      </w:r>
      <w:r>
        <w:t xml:space="preserve">. Retrieved from: </w:t>
      </w:r>
      <w:r w:rsidRPr="004341B8">
        <w:t>http://papers.ssrn.com/sol3/Delivery.cfm/SSRN_ID2322276_code1204238.pdf?abstractid=2322276&amp;mirid=1</w:t>
      </w:r>
    </w:p>
    <w:p w:rsidR="00255BA4" w:rsidRDefault="00256B20">
      <w:pPr>
        <w:pStyle w:val="IITSEC-Refs"/>
        <w:spacing w:before="120"/>
      </w:pPr>
      <w:r w:rsidRPr="00256B20">
        <w:t xml:space="preserve">Yao, K.-T., &amp; Wagenbreth, G. </w:t>
      </w:r>
      <w:r>
        <w:t>(</w:t>
      </w:r>
      <w:r w:rsidRPr="00256B20">
        <w:t>2005</w:t>
      </w:r>
      <w:r>
        <w:t>)</w:t>
      </w:r>
      <w:r w:rsidRPr="00256B20">
        <w:t xml:space="preserve">. Simulation Data Grid: Joint Experimentation Data Management and Analysis. </w:t>
      </w:r>
      <w:proofErr w:type="gramStart"/>
      <w:r w:rsidRPr="00256B20">
        <w:t xml:space="preserve">In the Proceedings of the 2005 </w:t>
      </w:r>
      <w:r w:rsidRPr="00114528">
        <w:rPr>
          <w:i/>
        </w:rPr>
        <w:t>I</w:t>
      </w:r>
      <w:r w:rsidR="00E15B59">
        <w:rPr>
          <w:i/>
        </w:rPr>
        <w:t>/ITSEC</w:t>
      </w:r>
      <w:r w:rsidRPr="00256B20">
        <w:t>, Orlando, Florida.</w:t>
      </w:r>
      <w:proofErr w:type="gramEnd"/>
    </w:p>
    <w:p w:rsidR="00163FDC" w:rsidRDefault="00F67C05">
      <w:pPr>
        <w:pStyle w:val="IITSEC-Refs"/>
        <w:spacing w:before="120"/>
      </w:pPr>
      <w:r w:rsidRPr="00F67C05">
        <w:t xml:space="preserve">Yao, K-T., Ward, C. E. &amp; Davis, D. M., (2011), “Data Fusion of Geographically Dispersed  Information: Experience with the Scalable Data Grid”, </w:t>
      </w:r>
      <w:r w:rsidRPr="00114528">
        <w:rPr>
          <w:i/>
        </w:rPr>
        <w:t>The ITEA Journal of Test and Evaluation</w:t>
      </w:r>
      <w:r w:rsidRPr="00F67C05">
        <w:t xml:space="preserve"> , Fairfax Virginia </w:t>
      </w:r>
    </w:p>
    <w:sectPr w:rsidR="00163FDC" w:rsidSect="00065002">
      <w:headerReference w:type="default" r:id="rId30"/>
      <w:footerReference w:type="default" r:id="rId3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95E" w:rsidRDefault="00C9195E">
      <w:r>
        <w:separator/>
      </w:r>
    </w:p>
  </w:endnote>
  <w:endnote w:type="continuationSeparator" w:id="0">
    <w:p w:rsidR="00C9195E" w:rsidRDefault="00C919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BD6" w:rsidRDefault="00525B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993" w:rsidRDefault="00525BD6">
    <w:pPr>
      <w:pStyle w:val="Footer"/>
      <w:tabs>
        <w:tab w:val="clear" w:pos="8640"/>
        <w:tab w:val="right" w:pos="10080"/>
      </w:tabs>
      <w:rPr>
        <w:i/>
        <w:snapToGrid w:val="0"/>
        <w:sz w:val="18"/>
        <w:szCs w:val="18"/>
      </w:rPr>
    </w:pPr>
    <w:r>
      <w:rPr>
        <w:i/>
        <w:sz w:val="18"/>
        <w:szCs w:val="18"/>
      </w:rPr>
      <w:t>2015</w:t>
    </w:r>
    <w:r w:rsidR="00833993">
      <w:rPr>
        <w:i/>
        <w:sz w:val="18"/>
        <w:szCs w:val="18"/>
      </w:rPr>
      <w:t xml:space="preserve"> Paper No. </w:t>
    </w:r>
    <w:r>
      <w:rPr>
        <w:i/>
        <w:sz w:val="18"/>
        <w:szCs w:val="18"/>
      </w:rPr>
      <w:t>15222</w:t>
    </w:r>
    <w:r w:rsidR="00833993">
      <w:rPr>
        <w:i/>
        <w:sz w:val="18"/>
        <w:szCs w:val="18"/>
      </w:rPr>
      <w:t xml:space="preserve"> </w:t>
    </w:r>
    <w:r w:rsidR="00833993">
      <w:rPr>
        <w:i/>
        <w:snapToGrid w:val="0"/>
        <w:sz w:val="18"/>
        <w:szCs w:val="18"/>
      </w:rPr>
      <w:t xml:space="preserve">Page </w:t>
    </w:r>
    <w:r w:rsidR="00255BA4">
      <w:rPr>
        <w:i/>
        <w:snapToGrid w:val="0"/>
        <w:sz w:val="18"/>
        <w:szCs w:val="18"/>
      </w:rPr>
      <w:fldChar w:fldCharType="begin"/>
    </w:r>
    <w:r w:rsidR="00833993">
      <w:rPr>
        <w:i/>
        <w:snapToGrid w:val="0"/>
        <w:sz w:val="18"/>
        <w:szCs w:val="18"/>
      </w:rPr>
      <w:instrText xml:space="preserve"> PAGE </w:instrText>
    </w:r>
    <w:r w:rsidR="00255BA4">
      <w:rPr>
        <w:i/>
        <w:snapToGrid w:val="0"/>
        <w:sz w:val="18"/>
        <w:szCs w:val="18"/>
      </w:rPr>
      <w:fldChar w:fldCharType="separate"/>
    </w:r>
    <w:r w:rsidR="002B764C">
      <w:rPr>
        <w:i/>
        <w:noProof/>
        <w:snapToGrid w:val="0"/>
        <w:sz w:val="18"/>
        <w:szCs w:val="18"/>
      </w:rPr>
      <w:t>1</w:t>
    </w:r>
    <w:r w:rsidR="00255BA4">
      <w:rPr>
        <w:i/>
        <w:snapToGrid w:val="0"/>
        <w:sz w:val="18"/>
        <w:szCs w:val="18"/>
      </w:rPr>
      <w:fldChar w:fldCharType="end"/>
    </w:r>
    <w:r w:rsidR="00833993">
      <w:rPr>
        <w:i/>
        <w:snapToGrid w:val="0"/>
        <w:sz w:val="18"/>
        <w:szCs w:val="18"/>
      </w:rPr>
      <w:t xml:space="preserve"> of </w:t>
    </w:r>
    <w:r w:rsidR="00255BA4">
      <w:rPr>
        <w:i/>
        <w:snapToGrid w:val="0"/>
        <w:sz w:val="18"/>
        <w:szCs w:val="18"/>
      </w:rPr>
      <w:fldChar w:fldCharType="begin"/>
    </w:r>
    <w:r w:rsidR="00833993">
      <w:rPr>
        <w:i/>
        <w:snapToGrid w:val="0"/>
        <w:sz w:val="18"/>
        <w:szCs w:val="18"/>
      </w:rPr>
      <w:instrText xml:space="preserve"> NUMPAGES </w:instrText>
    </w:r>
    <w:r w:rsidR="00255BA4">
      <w:rPr>
        <w:i/>
        <w:snapToGrid w:val="0"/>
        <w:sz w:val="18"/>
        <w:szCs w:val="18"/>
      </w:rPr>
      <w:fldChar w:fldCharType="separate"/>
    </w:r>
    <w:r w:rsidR="002B764C">
      <w:rPr>
        <w:i/>
        <w:noProof/>
        <w:snapToGrid w:val="0"/>
        <w:sz w:val="18"/>
        <w:szCs w:val="18"/>
      </w:rPr>
      <w:t>9</w:t>
    </w:r>
    <w:r w:rsidR="00255BA4">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BD6" w:rsidRDefault="00525BD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993" w:rsidRDefault="00833993" w:rsidP="008D4F28">
    <w:pPr>
      <w:pStyle w:val="Footer"/>
      <w:tabs>
        <w:tab w:val="clear" w:pos="8640"/>
        <w:tab w:val="right" w:pos="10080"/>
      </w:tabs>
      <w:rPr>
        <w:i/>
        <w:snapToGrid w:val="0"/>
        <w:sz w:val="18"/>
        <w:szCs w:val="18"/>
      </w:rPr>
    </w:pPr>
    <w:r>
      <w:rPr>
        <w:i/>
        <w:sz w:val="18"/>
        <w:szCs w:val="18"/>
      </w:rPr>
      <w:t xml:space="preserve">2015 Paper No. 15222 </w:t>
    </w:r>
    <w:r>
      <w:rPr>
        <w:i/>
        <w:snapToGrid w:val="0"/>
        <w:sz w:val="18"/>
        <w:szCs w:val="18"/>
      </w:rPr>
      <w:t xml:space="preserve">Page </w:t>
    </w:r>
    <w:r w:rsidR="00255BA4">
      <w:rPr>
        <w:i/>
        <w:snapToGrid w:val="0"/>
        <w:sz w:val="18"/>
        <w:szCs w:val="18"/>
      </w:rPr>
      <w:fldChar w:fldCharType="begin"/>
    </w:r>
    <w:r>
      <w:rPr>
        <w:i/>
        <w:snapToGrid w:val="0"/>
        <w:sz w:val="18"/>
        <w:szCs w:val="18"/>
      </w:rPr>
      <w:instrText xml:space="preserve"> PAGE </w:instrText>
    </w:r>
    <w:r w:rsidR="00255BA4">
      <w:rPr>
        <w:i/>
        <w:snapToGrid w:val="0"/>
        <w:sz w:val="18"/>
        <w:szCs w:val="18"/>
      </w:rPr>
      <w:fldChar w:fldCharType="separate"/>
    </w:r>
    <w:r w:rsidR="002B764C">
      <w:rPr>
        <w:i/>
        <w:noProof/>
        <w:snapToGrid w:val="0"/>
        <w:sz w:val="18"/>
        <w:szCs w:val="18"/>
      </w:rPr>
      <w:t>12</w:t>
    </w:r>
    <w:r w:rsidR="00255BA4">
      <w:rPr>
        <w:i/>
        <w:snapToGrid w:val="0"/>
        <w:sz w:val="18"/>
        <w:szCs w:val="18"/>
      </w:rPr>
      <w:fldChar w:fldCharType="end"/>
    </w:r>
    <w:r>
      <w:rPr>
        <w:i/>
        <w:snapToGrid w:val="0"/>
        <w:sz w:val="18"/>
        <w:szCs w:val="18"/>
      </w:rPr>
      <w:t xml:space="preserve"> of </w:t>
    </w:r>
    <w:r w:rsidR="00255BA4">
      <w:rPr>
        <w:i/>
        <w:snapToGrid w:val="0"/>
        <w:sz w:val="18"/>
        <w:szCs w:val="18"/>
      </w:rPr>
      <w:fldChar w:fldCharType="begin"/>
    </w:r>
    <w:r>
      <w:rPr>
        <w:i/>
        <w:snapToGrid w:val="0"/>
        <w:sz w:val="18"/>
        <w:szCs w:val="18"/>
      </w:rPr>
      <w:instrText xml:space="preserve"> NUMPAGES </w:instrText>
    </w:r>
    <w:r w:rsidR="00255BA4">
      <w:rPr>
        <w:i/>
        <w:snapToGrid w:val="0"/>
        <w:sz w:val="18"/>
        <w:szCs w:val="18"/>
      </w:rPr>
      <w:fldChar w:fldCharType="separate"/>
    </w:r>
    <w:r w:rsidR="002B764C">
      <w:rPr>
        <w:i/>
        <w:noProof/>
        <w:snapToGrid w:val="0"/>
        <w:sz w:val="18"/>
        <w:szCs w:val="18"/>
      </w:rPr>
      <w:t>12</w:t>
    </w:r>
    <w:r w:rsidR="00255BA4">
      <w:rPr>
        <w:i/>
        <w:snapToGrid w:val="0"/>
        <w:sz w:val="18"/>
        <w:szCs w:val="18"/>
      </w:rPr>
      <w:fldChar w:fldCharType="end"/>
    </w:r>
  </w:p>
  <w:p w:rsidR="00833993" w:rsidRPr="008D4F28" w:rsidRDefault="00833993" w:rsidP="008D4F28">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95E" w:rsidRDefault="00C9195E">
      <w:r>
        <w:separator/>
      </w:r>
    </w:p>
  </w:footnote>
  <w:footnote w:type="continuationSeparator" w:id="0">
    <w:p w:rsidR="00C9195E" w:rsidRDefault="00C919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BD6" w:rsidRDefault="00525B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993" w:rsidRDefault="00833993">
    <w:pPr>
      <w:pStyle w:val="Header"/>
      <w:ind w:right="-90"/>
      <w:jc w:val="right"/>
      <w:rPr>
        <w:i/>
        <w:iCs/>
        <w:sz w:val="16"/>
      </w:rPr>
    </w:pPr>
  </w:p>
  <w:p w:rsidR="00833993" w:rsidRDefault="00833993">
    <w:pPr>
      <w:pStyle w:val="Header"/>
      <w:jc w:val="right"/>
      <w:rPr>
        <w:i/>
        <w:iCs/>
        <w:sz w:val="16"/>
      </w:rPr>
    </w:pPr>
  </w:p>
  <w:p w:rsidR="00833993" w:rsidRDefault="00833993">
    <w:pPr>
      <w:pStyle w:val="Header"/>
      <w:jc w:val="right"/>
      <w:rPr>
        <w:i/>
        <w:iCs/>
        <w:sz w:val="18"/>
      </w:rPr>
    </w:pPr>
  </w:p>
  <w:p w:rsidR="00833993" w:rsidRDefault="00833993" w:rsidP="00754297">
    <w:pPr>
      <w:pStyle w:val="Header"/>
      <w:tabs>
        <w:tab w:val="clear" w:pos="8640"/>
        <w:tab w:val="left" w:pos="9360"/>
      </w:tabs>
      <w:jc w:val="right"/>
      <w:rPr>
        <w:i/>
        <w:iCs/>
        <w:sz w:val="18"/>
      </w:rPr>
    </w:pPr>
    <w:r>
      <w:rPr>
        <w:i/>
        <w:iCs/>
        <w:sz w:val="18"/>
      </w:rPr>
      <w:t>Interservice/Industry Training, Simulation, and Edu</w:t>
    </w:r>
    <w:r w:rsidR="001032C3">
      <w:rPr>
        <w:i/>
        <w:iCs/>
        <w:sz w:val="18"/>
      </w:rPr>
      <w:t>cation Conference (I/ITSEC) 2015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BD6" w:rsidRDefault="00525BD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993" w:rsidRDefault="00833993" w:rsidP="008D4F28">
    <w:pPr>
      <w:pStyle w:val="Header"/>
      <w:ind w:right="-90"/>
      <w:jc w:val="right"/>
      <w:rPr>
        <w:i/>
        <w:iCs/>
        <w:sz w:val="16"/>
      </w:rPr>
    </w:pPr>
  </w:p>
  <w:p w:rsidR="00833993" w:rsidRDefault="00833993" w:rsidP="008D4F28">
    <w:pPr>
      <w:pStyle w:val="Header"/>
      <w:jc w:val="right"/>
      <w:rPr>
        <w:i/>
        <w:iCs/>
        <w:sz w:val="16"/>
      </w:rPr>
    </w:pPr>
  </w:p>
  <w:p w:rsidR="00833993" w:rsidRDefault="00833993" w:rsidP="008D4F28">
    <w:pPr>
      <w:pStyle w:val="Header"/>
      <w:jc w:val="right"/>
      <w:rPr>
        <w:i/>
        <w:iCs/>
        <w:sz w:val="18"/>
      </w:rPr>
    </w:pPr>
  </w:p>
  <w:p w:rsidR="00833993" w:rsidRDefault="00833993" w:rsidP="008D4F28">
    <w:pPr>
      <w:pStyle w:val="Header"/>
      <w:tabs>
        <w:tab w:val="clear" w:pos="8640"/>
        <w:tab w:val="left" w:pos="9360"/>
      </w:tabs>
      <w:jc w:val="right"/>
      <w:rPr>
        <w:i/>
        <w:iCs/>
        <w:sz w:val="18"/>
      </w:rPr>
    </w:pPr>
    <w:r>
      <w:rPr>
        <w:i/>
        <w:iCs/>
        <w:sz w:val="18"/>
      </w:rPr>
      <w:t>Interservice/Industry Training, Simulation, and Education Conference (I/ITSEC) 2015</w:t>
    </w:r>
  </w:p>
  <w:p w:rsidR="00833993" w:rsidRPr="008D4F28" w:rsidRDefault="00833993" w:rsidP="008D4F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6965D70"/>
    <w:multiLevelType w:val="hybridMultilevel"/>
    <w:tmpl w:val="C1BCCC12"/>
    <w:lvl w:ilvl="0" w:tplc="99D63E0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C35B8"/>
    <w:multiLevelType w:val="hybridMultilevel"/>
    <w:tmpl w:val="00FC0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8766B"/>
    <w:multiLevelType w:val="hybridMultilevel"/>
    <w:tmpl w:val="883E24B4"/>
    <w:lvl w:ilvl="0" w:tplc="99D63E06">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0F40C6"/>
    <w:multiLevelType w:val="hybridMultilevel"/>
    <w:tmpl w:val="37D66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5E5C89"/>
    <w:multiLevelType w:val="hybridMultilevel"/>
    <w:tmpl w:val="962C8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843ECA"/>
    <w:multiLevelType w:val="hybridMultilevel"/>
    <w:tmpl w:val="FF0C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CD67AF"/>
    <w:multiLevelType w:val="hybridMultilevel"/>
    <w:tmpl w:val="E37C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12053A"/>
    <w:multiLevelType w:val="hybridMultilevel"/>
    <w:tmpl w:val="4732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9C594A"/>
    <w:multiLevelType w:val="hybridMultilevel"/>
    <w:tmpl w:val="5DDC5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C5657B"/>
    <w:multiLevelType w:val="hybridMultilevel"/>
    <w:tmpl w:val="D158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450FB"/>
    <w:multiLevelType w:val="hybridMultilevel"/>
    <w:tmpl w:val="C6A8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2"/>
  </w:num>
  <w:num w:numId="3">
    <w:abstractNumId w:val="5"/>
  </w:num>
  <w:num w:numId="4">
    <w:abstractNumId w:val="1"/>
  </w:num>
  <w:num w:numId="5">
    <w:abstractNumId w:val="3"/>
  </w:num>
  <w:num w:numId="6">
    <w:abstractNumId w:val="11"/>
  </w:num>
  <w:num w:numId="7">
    <w:abstractNumId w:val="4"/>
  </w:num>
  <w:num w:numId="8">
    <w:abstractNumId w:val="6"/>
  </w:num>
  <w:num w:numId="9">
    <w:abstractNumId w:val="9"/>
  </w:num>
  <w:num w:numId="10">
    <w:abstractNumId w:val="10"/>
  </w:num>
  <w:num w:numId="11">
    <w:abstractNumId w:val="2"/>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8194" fillcolor="white">
      <v:fill color="white"/>
    </o:shapedefaults>
  </w:hdrShapeDefaults>
  <w:footnotePr>
    <w:footnote w:id="-1"/>
    <w:footnote w:id="0"/>
  </w:footnotePr>
  <w:endnotePr>
    <w:endnote w:id="-1"/>
    <w:endnote w:id="0"/>
  </w:endnotePr>
  <w:compat/>
  <w:rsids>
    <w:rsidRoot w:val="00960E20"/>
    <w:rsid w:val="00000E15"/>
    <w:rsid w:val="00002B8D"/>
    <w:rsid w:val="0000303C"/>
    <w:rsid w:val="00005C07"/>
    <w:rsid w:val="00010682"/>
    <w:rsid w:val="00010856"/>
    <w:rsid w:val="000264CC"/>
    <w:rsid w:val="00031677"/>
    <w:rsid w:val="00042EE8"/>
    <w:rsid w:val="000445E4"/>
    <w:rsid w:val="000448AF"/>
    <w:rsid w:val="000453A8"/>
    <w:rsid w:val="00045C65"/>
    <w:rsid w:val="000477E1"/>
    <w:rsid w:val="00053FBE"/>
    <w:rsid w:val="000612C8"/>
    <w:rsid w:val="00061E32"/>
    <w:rsid w:val="000647A3"/>
    <w:rsid w:val="00065002"/>
    <w:rsid w:val="000730B5"/>
    <w:rsid w:val="000A65BB"/>
    <w:rsid w:val="000A767C"/>
    <w:rsid w:val="000B0D90"/>
    <w:rsid w:val="000B2923"/>
    <w:rsid w:val="000C175F"/>
    <w:rsid w:val="000C438C"/>
    <w:rsid w:val="000D1F59"/>
    <w:rsid w:val="000D33B2"/>
    <w:rsid w:val="000E0C77"/>
    <w:rsid w:val="000E22C5"/>
    <w:rsid w:val="000E31F2"/>
    <w:rsid w:val="000F49D9"/>
    <w:rsid w:val="00102DB9"/>
    <w:rsid w:val="001032C3"/>
    <w:rsid w:val="00114528"/>
    <w:rsid w:val="00120F58"/>
    <w:rsid w:val="0013342E"/>
    <w:rsid w:val="0013487B"/>
    <w:rsid w:val="00135060"/>
    <w:rsid w:val="0014450B"/>
    <w:rsid w:val="00160CF8"/>
    <w:rsid w:val="0016153E"/>
    <w:rsid w:val="00163FDC"/>
    <w:rsid w:val="00166FF6"/>
    <w:rsid w:val="00171C1B"/>
    <w:rsid w:val="001721DA"/>
    <w:rsid w:val="0018131E"/>
    <w:rsid w:val="001925A8"/>
    <w:rsid w:val="00196E47"/>
    <w:rsid w:val="001973BC"/>
    <w:rsid w:val="001A00BB"/>
    <w:rsid w:val="001A5811"/>
    <w:rsid w:val="001A736A"/>
    <w:rsid w:val="001B2C35"/>
    <w:rsid w:val="001B6B93"/>
    <w:rsid w:val="001B741B"/>
    <w:rsid w:val="001B7962"/>
    <w:rsid w:val="001C34F9"/>
    <w:rsid w:val="001C4E1E"/>
    <w:rsid w:val="001D34E7"/>
    <w:rsid w:val="001F2B17"/>
    <w:rsid w:val="001F35EB"/>
    <w:rsid w:val="001F44C9"/>
    <w:rsid w:val="00202EDF"/>
    <w:rsid w:val="002063D1"/>
    <w:rsid w:val="00210166"/>
    <w:rsid w:val="00225A76"/>
    <w:rsid w:val="00225B90"/>
    <w:rsid w:val="0022739A"/>
    <w:rsid w:val="00237779"/>
    <w:rsid w:val="00241FC7"/>
    <w:rsid w:val="00247408"/>
    <w:rsid w:val="00252420"/>
    <w:rsid w:val="00255BA4"/>
    <w:rsid w:val="00256B20"/>
    <w:rsid w:val="0025768F"/>
    <w:rsid w:val="002674CE"/>
    <w:rsid w:val="00270830"/>
    <w:rsid w:val="002725C7"/>
    <w:rsid w:val="002748E6"/>
    <w:rsid w:val="00285BB4"/>
    <w:rsid w:val="00290880"/>
    <w:rsid w:val="002910FD"/>
    <w:rsid w:val="002927F4"/>
    <w:rsid w:val="00293A95"/>
    <w:rsid w:val="002A1D73"/>
    <w:rsid w:val="002A26A2"/>
    <w:rsid w:val="002A349B"/>
    <w:rsid w:val="002B01D2"/>
    <w:rsid w:val="002B30CF"/>
    <w:rsid w:val="002B764C"/>
    <w:rsid w:val="002C2E0F"/>
    <w:rsid w:val="002C398C"/>
    <w:rsid w:val="002D5650"/>
    <w:rsid w:val="002D6FDF"/>
    <w:rsid w:val="002E6300"/>
    <w:rsid w:val="00307CF2"/>
    <w:rsid w:val="003111EC"/>
    <w:rsid w:val="003123AB"/>
    <w:rsid w:val="00312C84"/>
    <w:rsid w:val="00313168"/>
    <w:rsid w:val="0031748A"/>
    <w:rsid w:val="00324CDA"/>
    <w:rsid w:val="00325E45"/>
    <w:rsid w:val="00335148"/>
    <w:rsid w:val="00346BAE"/>
    <w:rsid w:val="00360407"/>
    <w:rsid w:val="00360972"/>
    <w:rsid w:val="00366B56"/>
    <w:rsid w:val="00371202"/>
    <w:rsid w:val="00371CDC"/>
    <w:rsid w:val="00373EDD"/>
    <w:rsid w:val="00383D80"/>
    <w:rsid w:val="003861A0"/>
    <w:rsid w:val="003870B7"/>
    <w:rsid w:val="003B1A47"/>
    <w:rsid w:val="003B2CE9"/>
    <w:rsid w:val="003B5627"/>
    <w:rsid w:val="003C11A3"/>
    <w:rsid w:val="003C2DE4"/>
    <w:rsid w:val="003C38EE"/>
    <w:rsid w:val="003C4AC4"/>
    <w:rsid w:val="003C6882"/>
    <w:rsid w:val="003D2540"/>
    <w:rsid w:val="003D2A98"/>
    <w:rsid w:val="003D2D53"/>
    <w:rsid w:val="003D56F7"/>
    <w:rsid w:val="003E2554"/>
    <w:rsid w:val="003F1BFB"/>
    <w:rsid w:val="003F329F"/>
    <w:rsid w:val="004166B9"/>
    <w:rsid w:val="00422C92"/>
    <w:rsid w:val="00424DA5"/>
    <w:rsid w:val="00426046"/>
    <w:rsid w:val="00432416"/>
    <w:rsid w:val="004341B8"/>
    <w:rsid w:val="00463B74"/>
    <w:rsid w:val="004728AB"/>
    <w:rsid w:val="00473E2C"/>
    <w:rsid w:val="00476289"/>
    <w:rsid w:val="00482674"/>
    <w:rsid w:val="00490A75"/>
    <w:rsid w:val="004947D2"/>
    <w:rsid w:val="004A5AE6"/>
    <w:rsid w:val="004A650E"/>
    <w:rsid w:val="004B2708"/>
    <w:rsid w:val="004B3C9F"/>
    <w:rsid w:val="004C08FE"/>
    <w:rsid w:val="004C124A"/>
    <w:rsid w:val="004C1254"/>
    <w:rsid w:val="004D1125"/>
    <w:rsid w:val="004E59DD"/>
    <w:rsid w:val="004F0FDC"/>
    <w:rsid w:val="004F24A1"/>
    <w:rsid w:val="004F4ACF"/>
    <w:rsid w:val="004F4EA1"/>
    <w:rsid w:val="004F733C"/>
    <w:rsid w:val="0050527C"/>
    <w:rsid w:val="005063DD"/>
    <w:rsid w:val="005075B2"/>
    <w:rsid w:val="0052457C"/>
    <w:rsid w:val="00525BD6"/>
    <w:rsid w:val="00536E27"/>
    <w:rsid w:val="00550480"/>
    <w:rsid w:val="00561965"/>
    <w:rsid w:val="0056401F"/>
    <w:rsid w:val="0056731D"/>
    <w:rsid w:val="005743F5"/>
    <w:rsid w:val="00574692"/>
    <w:rsid w:val="00575E29"/>
    <w:rsid w:val="00582D02"/>
    <w:rsid w:val="00586123"/>
    <w:rsid w:val="00587BE6"/>
    <w:rsid w:val="005913DA"/>
    <w:rsid w:val="005979E7"/>
    <w:rsid w:val="005A4654"/>
    <w:rsid w:val="005A6C55"/>
    <w:rsid w:val="005B19F4"/>
    <w:rsid w:val="005B2056"/>
    <w:rsid w:val="005B6FB1"/>
    <w:rsid w:val="005C24D9"/>
    <w:rsid w:val="005C3987"/>
    <w:rsid w:val="005C5464"/>
    <w:rsid w:val="005D2DB2"/>
    <w:rsid w:val="005D722B"/>
    <w:rsid w:val="005E03FF"/>
    <w:rsid w:val="005E3607"/>
    <w:rsid w:val="005E7310"/>
    <w:rsid w:val="005F0A62"/>
    <w:rsid w:val="005F30F0"/>
    <w:rsid w:val="005F3E17"/>
    <w:rsid w:val="00603BFC"/>
    <w:rsid w:val="00622CC0"/>
    <w:rsid w:val="00623B74"/>
    <w:rsid w:val="006251F3"/>
    <w:rsid w:val="006257D3"/>
    <w:rsid w:val="006260A1"/>
    <w:rsid w:val="00627BD8"/>
    <w:rsid w:val="0063440A"/>
    <w:rsid w:val="00634AC0"/>
    <w:rsid w:val="00646188"/>
    <w:rsid w:val="00653CF5"/>
    <w:rsid w:val="00661E5E"/>
    <w:rsid w:val="0067230C"/>
    <w:rsid w:val="00674170"/>
    <w:rsid w:val="006821FF"/>
    <w:rsid w:val="00685782"/>
    <w:rsid w:val="0069341A"/>
    <w:rsid w:val="00693810"/>
    <w:rsid w:val="00694289"/>
    <w:rsid w:val="006A32B2"/>
    <w:rsid w:val="006B4E53"/>
    <w:rsid w:val="006B6159"/>
    <w:rsid w:val="006B6A42"/>
    <w:rsid w:val="006B7CAC"/>
    <w:rsid w:val="006C129C"/>
    <w:rsid w:val="006C2906"/>
    <w:rsid w:val="006E6255"/>
    <w:rsid w:val="006F6DB9"/>
    <w:rsid w:val="006F76E0"/>
    <w:rsid w:val="007022C8"/>
    <w:rsid w:val="007024BE"/>
    <w:rsid w:val="007038B3"/>
    <w:rsid w:val="00705774"/>
    <w:rsid w:val="00707640"/>
    <w:rsid w:val="00715759"/>
    <w:rsid w:val="00715DC6"/>
    <w:rsid w:val="0072788E"/>
    <w:rsid w:val="007325C2"/>
    <w:rsid w:val="00744C90"/>
    <w:rsid w:val="0074788A"/>
    <w:rsid w:val="00754297"/>
    <w:rsid w:val="00755052"/>
    <w:rsid w:val="00755EAE"/>
    <w:rsid w:val="00756848"/>
    <w:rsid w:val="00756888"/>
    <w:rsid w:val="007631FB"/>
    <w:rsid w:val="00764D77"/>
    <w:rsid w:val="0077304F"/>
    <w:rsid w:val="00791FEF"/>
    <w:rsid w:val="0079367E"/>
    <w:rsid w:val="007938FC"/>
    <w:rsid w:val="00794076"/>
    <w:rsid w:val="007A0BD6"/>
    <w:rsid w:val="007A165D"/>
    <w:rsid w:val="007A22A3"/>
    <w:rsid w:val="007A2495"/>
    <w:rsid w:val="007A42D9"/>
    <w:rsid w:val="007A59B1"/>
    <w:rsid w:val="007A660D"/>
    <w:rsid w:val="007B0D97"/>
    <w:rsid w:val="007C1C8F"/>
    <w:rsid w:val="007C33A9"/>
    <w:rsid w:val="007C7542"/>
    <w:rsid w:val="007D33F7"/>
    <w:rsid w:val="007E4F2F"/>
    <w:rsid w:val="007F17E1"/>
    <w:rsid w:val="007F44C6"/>
    <w:rsid w:val="007F73C1"/>
    <w:rsid w:val="008124E0"/>
    <w:rsid w:val="00815636"/>
    <w:rsid w:val="008156B9"/>
    <w:rsid w:val="00820E83"/>
    <w:rsid w:val="0082700E"/>
    <w:rsid w:val="00827BE7"/>
    <w:rsid w:val="008318EB"/>
    <w:rsid w:val="008332DF"/>
    <w:rsid w:val="0083365A"/>
    <w:rsid w:val="00833993"/>
    <w:rsid w:val="008369F8"/>
    <w:rsid w:val="00844517"/>
    <w:rsid w:val="008445EA"/>
    <w:rsid w:val="00845451"/>
    <w:rsid w:val="00846566"/>
    <w:rsid w:val="00856783"/>
    <w:rsid w:val="00857570"/>
    <w:rsid w:val="008615A3"/>
    <w:rsid w:val="00867CE0"/>
    <w:rsid w:val="00872312"/>
    <w:rsid w:val="008738C9"/>
    <w:rsid w:val="00873B59"/>
    <w:rsid w:val="0088596E"/>
    <w:rsid w:val="00892496"/>
    <w:rsid w:val="00893DD8"/>
    <w:rsid w:val="008A7FA6"/>
    <w:rsid w:val="008B3EDC"/>
    <w:rsid w:val="008B7CBC"/>
    <w:rsid w:val="008C18BA"/>
    <w:rsid w:val="008D1650"/>
    <w:rsid w:val="008D4F28"/>
    <w:rsid w:val="008D5031"/>
    <w:rsid w:val="008D5E13"/>
    <w:rsid w:val="008D68B8"/>
    <w:rsid w:val="008D6E74"/>
    <w:rsid w:val="008D7002"/>
    <w:rsid w:val="008E42AE"/>
    <w:rsid w:val="008E5E0E"/>
    <w:rsid w:val="008E73E1"/>
    <w:rsid w:val="008E7560"/>
    <w:rsid w:val="008F59ED"/>
    <w:rsid w:val="008F72E0"/>
    <w:rsid w:val="0090275B"/>
    <w:rsid w:val="009273EC"/>
    <w:rsid w:val="0093261D"/>
    <w:rsid w:val="00936403"/>
    <w:rsid w:val="00947974"/>
    <w:rsid w:val="00955CA4"/>
    <w:rsid w:val="009569A4"/>
    <w:rsid w:val="00960E20"/>
    <w:rsid w:val="009648EB"/>
    <w:rsid w:val="009713B3"/>
    <w:rsid w:val="00974432"/>
    <w:rsid w:val="00974A97"/>
    <w:rsid w:val="00981377"/>
    <w:rsid w:val="009821B2"/>
    <w:rsid w:val="00983AD7"/>
    <w:rsid w:val="009914CA"/>
    <w:rsid w:val="009931B8"/>
    <w:rsid w:val="009975F6"/>
    <w:rsid w:val="009A12AC"/>
    <w:rsid w:val="009B5EA7"/>
    <w:rsid w:val="009C2B92"/>
    <w:rsid w:val="009C4BE4"/>
    <w:rsid w:val="009C7CD7"/>
    <w:rsid w:val="009D0B0A"/>
    <w:rsid w:val="009D0EE3"/>
    <w:rsid w:val="009D6A4F"/>
    <w:rsid w:val="009E4B91"/>
    <w:rsid w:val="009E72CC"/>
    <w:rsid w:val="009E7372"/>
    <w:rsid w:val="009E77C0"/>
    <w:rsid w:val="009F26A5"/>
    <w:rsid w:val="009F3CA6"/>
    <w:rsid w:val="009F4744"/>
    <w:rsid w:val="009F5EC4"/>
    <w:rsid w:val="009F6F10"/>
    <w:rsid w:val="00A363BF"/>
    <w:rsid w:val="00A37E4D"/>
    <w:rsid w:val="00A529BF"/>
    <w:rsid w:val="00A5538E"/>
    <w:rsid w:val="00A61379"/>
    <w:rsid w:val="00A66674"/>
    <w:rsid w:val="00A74E77"/>
    <w:rsid w:val="00A76743"/>
    <w:rsid w:val="00A76FFB"/>
    <w:rsid w:val="00A778A7"/>
    <w:rsid w:val="00A80DB8"/>
    <w:rsid w:val="00A80FEA"/>
    <w:rsid w:val="00A82567"/>
    <w:rsid w:val="00A95539"/>
    <w:rsid w:val="00AA07F5"/>
    <w:rsid w:val="00AA1AF8"/>
    <w:rsid w:val="00AA1EFA"/>
    <w:rsid w:val="00AA54C5"/>
    <w:rsid w:val="00AB2851"/>
    <w:rsid w:val="00AB62A4"/>
    <w:rsid w:val="00AC0722"/>
    <w:rsid w:val="00AC18DC"/>
    <w:rsid w:val="00AC1C85"/>
    <w:rsid w:val="00AC4E81"/>
    <w:rsid w:val="00AD0729"/>
    <w:rsid w:val="00AD5780"/>
    <w:rsid w:val="00AD5C12"/>
    <w:rsid w:val="00AD69C1"/>
    <w:rsid w:val="00AD76D8"/>
    <w:rsid w:val="00AF2C27"/>
    <w:rsid w:val="00B007E7"/>
    <w:rsid w:val="00B0660E"/>
    <w:rsid w:val="00B077F4"/>
    <w:rsid w:val="00B10C83"/>
    <w:rsid w:val="00B12690"/>
    <w:rsid w:val="00B24F90"/>
    <w:rsid w:val="00B2756A"/>
    <w:rsid w:val="00B30A1A"/>
    <w:rsid w:val="00B3240B"/>
    <w:rsid w:val="00B46512"/>
    <w:rsid w:val="00B5065C"/>
    <w:rsid w:val="00B57611"/>
    <w:rsid w:val="00B63BF2"/>
    <w:rsid w:val="00B728ED"/>
    <w:rsid w:val="00B80110"/>
    <w:rsid w:val="00B84F44"/>
    <w:rsid w:val="00B874D8"/>
    <w:rsid w:val="00B90028"/>
    <w:rsid w:val="00BA0926"/>
    <w:rsid w:val="00BA5A29"/>
    <w:rsid w:val="00BA7329"/>
    <w:rsid w:val="00BB019E"/>
    <w:rsid w:val="00BB56C8"/>
    <w:rsid w:val="00BC03FC"/>
    <w:rsid w:val="00BD1A69"/>
    <w:rsid w:val="00BD1DE9"/>
    <w:rsid w:val="00BE024A"/>
    <w:rsid w:val="00BF02A3"/>
    <w:rsid w:val="00BF7085"/>
    <w:rsid w:val="00C006C9"/>
    <w:rsid w:val="00C07025"/>
    <w:rsid w:val="00C12359"/>
    <w:rsid w:val="00C1730A"/>
    <w:rsid w:val="00C25923"/>
    <w:rsid w:val="00C27779"/>
    <w:rsid w:val="00C30B2D"/>
    <w:rsid w:val="00C34F09"/>
    <w:rsid w:val="00C3532D"/>
    <w:rsid w:val="00C41333"/>
    <w:rsid w:val="00C45597"/>
    <w:rsid w:val="00C45624"/>
    <w:rsid w:val="00C5271D"/>
    <w:rsid w:val="00C527AC"/>
    <w:rsid w:val="00C57014"/>
    <w:rsid w:val="00C57029"/>
    <w:rsid w:val="00C606B4"/>
    <w:rsid w:val="00C738F8"/>
    <w:rsid w:val="00C84108"/>
    <w:rsid w:val="00C852E1"/>
    <w:rsid w:val="00C9057B"/>
    <w:rsid w:val="00C9195E"/>
    <w:rsid w:val="00C94334"/>
    <w:rsid w:val="00CA1A67"/>
    <w:rsid w:val="00CA46EE"/>
    <w:rsid w:val="00CA56FB"/>
    <w:rsid w:val="00CB060F"/>
    <w:rsid w:val="00CB6134"/>
    <w:rsid w:val="00CC248B"/>
    <w:rsid w:val="00CD01F7"/>
    <w:rsid w:val="00CE614A"/>
    <w:rsid w:val="00CF5AA4"/>
    <w:rsid w:val="00D02740"/>
    <w:rsid w:val="00D12820"/>
    <w:rsid w:val="00D14ECC"/>
    <w:rsid w:val="00D22F2D"/>
    <w:rsid w:val="00D2687F"/>
    <w:rsid w:val="00D343D3"/>
    <w:rsid w:val="00D35B50"/>
    <w:rsid w:val="00D4654B"/>
    <w:rsid w:val="00D47CC1"/>
    <w:rsid w:val="00D548CF"/>
    <w:rsid w:val="00D567F3"/>
    <w:rsid w:val="00D5734B"/>
    <w:rsid w:val="00D623B7"/>
    <w:rsid w:val="00D75977"/>
    <w:rsid w:val="00D7692B"/>
    <w:rsid w:val="00D8115F"/>
    <w:rsid w:val="00D94705"/>
    <w:rsid w:val="00D94FF3"/>
    <w:rsid w:val="00D95839"/>
    <w:rsid w:val="00DA3C7E"/>
    <w:rsid w:val="00DA59B2"/>
    <w:rsid w:val="00DB019D"/>
    <w:rsid w:val="00DB1049"/>
    <w:rsid w:val="00DB6BE7"/>
    <w:rsid w:val="00DE30F2"/>
    <w:rsid w:val="00DF7AD4"/>
    <w:rsid w:val="00E02B20"/>
    <w:rsid w:val="00E04E58"/>
    <w:rsid w:val="00E0603F"/>
    <w:rsid w:val="00E073C8"/>
    <w:rsid w:val="00E10C0E"/>
    <w:rsid w:val="00E11C82"/>
    <w:rsid w:val="00E12B86"/>
    <w:rsid w:val="00E15B59"/>
    <w:rsid w:val="00E24DFF"/>
    <w:rsid w:val="00E30637"/>
    <w:rsid w:val="00E3337F"/>
    <w:rsid w:val="00E463B6"/>
    <w:rsid w:val="00E54F7D"/>
    <w:rsid w:val="00E55B2A"/>
    <w:rsid w:val="00E62A79"/>
    <w:rsid w:val="00E72491"/>
    <w:rsid w:val="00E761CC"/>
    <w:rsid w:val="00E776A7"/>
    <w:rsid w:val="00E77B77"/>
    <w:rsid w:val="00E77BAC"/>
    <w:rsid w:val="00E83EA3"/>
    <w:rsid w:val="00E8701D"/>
    <w:rsid w:val="00EA2892"/>
    <w:rsid w:val="00EA4745"/>
    <w:rsid w:val="00EB3B21"/>
    <w:rsid w:val="00EC0520"/>
    <w:rsid w:val="00EC232D"/>
    <w:rsid w:val="00ED1FE4"/>
    <w:rsid w:val="00EE0199"/>
    <w:rsid w:val="00EE1968"/>
    <w:rsid w:val="00EF775A"/>
    <w:rsid w:val="00F02F34"/>
    <w:rsid w:val="00F03486"/>
    <w:rsid w:val="00F04988"/>
    <w:rsid w:val="00F06F82"/>
    <w:rsid w:val="00F12494"/>
    <w:rsid w:val="00F17127"/>
    <w:rsid w:val="00F22FD6"/>
    <w:rsid w:val="00F25100"/>
    <w:rsid w:val="00F308D2"/>
    <w:rsid w:val="00F3255D"/>
    <w:rsid w:val="00F32F54"/>
    <w:rsid w:val="00F40242"/>
    <w:rsid w:val="00F43E3D"/>
    <w:rsid w:val="00F4518D"/>
    <w:rsid w:val="00F50370"/>
    <w:rsid w:val="00F548D9"/>
    <w:rsid w:val="00F55AB7"/>
    <w:rsid w:val="00F62998"/>
    <w:rsid w:val="00F62AF0"/>
    <w:rsid w:val="00F6583D"/>
    <w:rsid w:val="00F67C05"/>
    <w:rsid w:val="00F8313F"/>
    <w:rsid w:val="00F849EB"/>
    <w:rsid w:val="00F93B3F"/>
    <w:rsid w:val="00FA1601"/>
    <w:rsid w:val="00FB2BB5"/>
    <w:rsid w:val="00FB3AFC"/>
    <w:rsid w:val="00FB44C3"/>
    <w:rsid w:val="00FB642A"/>
    <w:rsid w:val="00FB7822"/>
    <w:rsid w:val="00FC5AB8"/>
    <w:rsid w:val="00FD2445"/>
    <w:rsid w:val="00FE3953"/>
    <w:rsid w:val="00FE57BD"/>
    <w:rsid w:val="00FF00D0"/>
    <w:rsid w:val="00FF287D"/>
    <w:rsid w:val="00FF6E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9B1"/>
  </w:style>
  <w:style w:type="paragraph" w:styleId="Heading1">
    <w:name w:val="heading 1"/>
    <w:basedOn w:val="Normal"/>
    <w:next w:val="Normal"/>
    <w:qFormat/>
    <w:rsid w:val="006260A1"/>
    <w:pPr>
      <w:keepNext/>
      <w:outlineLvl w:val="0"/>
    </w:pPr>
    <w:rPr>
      <w:b/>
      <w:caps/>
    </w:rPr>
  </w:style>
  <w:style w:type="paragraph" w:styleId="Heading2">
    <w:name w:val="heading 2"/>
    <w:basedOn w:val="Normal"/>
    <w:next w:val="Normal"/>
    <w:qFormat/>
    <w:rsid w:val="007A59B1"/>
    <w:pPr>
      <w:keepNext/>
      <w:jc w:val="both"/>
      <w:outlineLvl w:val="1"/>
    </w:pPr>
    <w:rPr>
      <w:b/>
      <w:bCs/>
    </w:rPr>
  </w:style>
  <w:style w:type="paragraph" w:styleId="Heading3">
    <w:name w:val="heading 3"/>
    <w:basedOn w:val="Normal"/>
    <w:next w:val="Normal"/>
    <w:qFormat/>
    <w:rsid w:val="007A59B1"/>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7A59B1"/>
    <w:pPr>
      <w:ind w:firstLine="181"/>
      <w:jc w:val="both"/>
    </w:pPr>
    <w:rPr>
      <w:b/>
      <w:sz w:val="36"/>
      <w:lang w:val="en-AU"/>
    </w:rPr>
  </w:style>
  <w:style w:type="character" w:styleId="Hyperlink">
    <w:name w:val="Hyperlink"/>
    <w:basedOn w:val="DefaultParagraphFont"/>
    <w:rsid w:val="007A59B1"/>
    <w:rPr>
      <w:color w:val="0000FF"/>
      <w:u w:val="single"/>
    </w:rPr>
  </w:style>
  <w:style w:type="character" w:styleId="FollowedHyperlink">
    <w:name w:val="FollowedHyperlink"/>
    <w:basedOn w:val="DefaultParagraphFont"/>
    <w:rsid w:val="007A59B1"/>
    <w:rPr>
      <w:color w:val="800080"/>
      <w:u w:val="single"/>
    </w:rPr>
  </w:style>
  <w:style w:type="paragraph" w:styleId="BodyText">
    <w:name w:val="Body Text"/>
    <w:basedOn w:val="Normal"/>
    <w:rsid w:val="007A59B1"/>
    <w:pPr>
      <w:jc w:val="both"/>
    </w:pPr>
    <w:rPr>
      <w:b/>
      <w:color w:val="FF0000"/>
    </w:rPr>
  </w:style>
  <w:style w:type="paragraph" w:styleId="BodyText2">
    <w:name w:val="Body Text 2"/>
    <w:basedOn w:val="Normal"/>
    <w:link w:val="BodyText2Char"/>
    <w:rsid w:val="007A59B1"/>
    <w:pPr>
      <w:jc w:val="both"/>
    </w:pPr>
    <w:rPr>
      <w:iCs/>
    </w:rPr>
  </w:style>
  <w:style w:type="paragraph" w:styleId="HTMLPreformatted">
    <w:name w:val="HTML Preformatted"/>
    <w:basedOn w:val="Normal"/>
    <w:rsid w:val="007A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7A59B1"/>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link w:val="FooterChar"/>
    <w:uiPriority w:val="99"/>
    <w:rsid w:val="007A59B1"/>
    <w:pPr>
      <w:keepLines/>
      <w:tabs>
        <w:tab w:val="center" w:pos="4320"/>
        <w:tab w:val="right" w:pos="8640"/>
      </w:tabs>
    </w:pPr>
  </w:style>
  <w:style w:type="character" w:styleId="PageNumber">
    <w:name w:val="page number"/>
    <w:rsid w:val="007A59B1"/>
    <w:rPr>
      <w:b/>
    </w:rPr>
  </w:style>
  <w:style w:type="paragraph" w:styleId="Header">
    <w:name w:val="header"/>
    <w:basedOn w:val="Normal"/>
    <w:link w:val="HeaderChar"/>
    <w:uiPriority w:val="99"/>
    <w:rsid w:val="007A59B1"/>
    <w:pPr>
      <w:tabs>
        <w:tab w:val="center" w:pos="4320"/>
        <w:tab w:val="right" w:pos="8640"/>
      </w:tabs>
    </w:pPr>
  </w:style>
  <w:style w:type="paragraph" w:styleId="Title">
    <w:name w:val="Title"/>
    <w:basedOn w:val="Normal"/>
    <w:qFormat/>
    <w:rsid w:val="007A59B1"/>
    <w:pPr>
      <w:jc w:val="center"/>
    </w:pPr>
    <w:rPr>
      <w:b/>
      <w:sz w:val="28"/>
    </w:rPr>
  </w:style>
  <w:style w:type="paragraph" w:customStyle="1" w:styleId="Figure">
    <w:name w:val="Figure"/>
    <w:basedOn w:val="Normal"/>
    <w:rsid w:val="007A59B1"/>
    <w:pPr>
      <w:jc w:val="center"/>
    </w:pPr>
    <w:rPr>
      <w:b/>
      <w:bCs/>
    </w:rPr>
  </w:style>
  <w:style w:type="paragraph" w:customStyle="1" w:styleId="Acknowlegements">
    <w:name w:val="Acknowlegements"/>
    <w:basedOn w:val="Heading1"/>
    <w:rsid w:val="007A59B1"/>
    <w:pPr>
      <w:spacing w:before="200"/>
      <w:jc w:val="both"/>
    </w:pPr>
  </w:style>
  <w:style w:type="paragraph" w:styleId="BalloonText">
    <w:name w:val="Balloon Text"/>
    <w:basedOn w:val="Normal"/>
    <w:semiHidden/>
    <w:rsid w:val="007A59B1"/>
    <w:rPr>
      <w:rFonts w:ascii="Tahoma" w:hAnsi="Tahoma" w:cs="Tahoma"/>
      <w:sz w:val="16"/>
      <w:szCs w:val="16"/>
    </w:rPr>
  </w:style>
  <w:style w:type="paragraph" w:customStyle="1" w:styleId="TableCaption">
    <w:name w:val="TableCaption"/>
    <w:basedOn w:val="Heading3"/>
    <w:rsid w:val="007A59B1"/>
    <w:pPr>
      <w:jc w:val="center"/>
    </w:pPr>
  </w:style>
  <w:style w:type="paragraph" w:customStyle="1" w:styleId="FigureCaption">
    <w:name w:val="FigureCaption"/>
    <w:basedOn w:val="Heading1"/>
    <w:rsid w:val="007A59B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customStyle="1" w:styleId="BodyText2Char">
    <w:name w:val="Body Text 2 Char"/>
    <w:basedOn w:val="DefaultParagraphFont"/>
    <w:link w:val="BodyText2"/>
    <w:rsid w:val="00A80FEA"/>
    <w:rPr>
      <w:iCs/>
    </w:rPr>
  </w:style>
  <w:style w:type="table" w:styleId="TableGrid">
    <w:name w:val="Table Grid"/>
    <w:basedOn w:val="TableNormal"/>
    <w:uiPriority w:val="59"/>
    <w:rsid w:val="00A74E77"/>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4F7D"/>
    <w:pPr>
      <w:ind w:left="720"/>
      <w:contextualSpacing/>
    </w:pPr>
  </w:style>
  <w:style w:type="character" w:customStyle="1" w:styleId="HeaderChar">
    <w:name w:val="Header Char"/>
    <w:basedOn w:val="DefaultParagraphFont"/>
    <w:link w:val="Header"/>
    <w:uiPriority w:val="99"/>
    <w:rsid w:val="00674170"/>
  </w:style>
  <w:style w:type="character" w:customStyle="1" w:styleId="FooterChar">
    <w:name w:val="Footer Char"/>
    <w:basedOn w:val="DefaultParagraphFont"/>
    <w:link w:val="Footer"/>
    <w:uiPriority w:val="99"/>
    <w:rsid w:val="00674170"/>
  </w:style>
  <w:style w:type="paragraph" w:customStyle="1" w:styleId="IITSEC-Refs">
    <w:name w:val="IITSEC-Refs"/>
    <w:basedOn w:val="NormalWeb"/>
    <w:link w:val="IITSEC-RefsChar"/>
    <w:qFormat/>
    <w:rsid w:val="0077304F"/>
    <w:pPr>
      <w:spacing w:before="240" w:beforeAutospacing="0" w:after="0" w:afterAutospacing="0"/>
      <w:ind w:left="274" w:hanging="274"/>
    </w:pPr>
    <w:rPr>
      <w:rFonts w:ascii="Times New Roman" w:hAnsi="Times New Roman" w:cs="Times New Roman"/>
      <w:sz w:val="20"/>
    </w:rPr>
  </w:style>
  <w:style w:type="character" w:customStyle="1" w:styleId="IITSEC-RefsChar">
    <w:name w:val="IITSEC-Refs Char"/>
    <w:basedOn w:val="DefaultParagraphFont"/>
    <w:link w:val="IITSEC-Refs"/>
    <w:rsid w:val="0077304F"/>
    <w:rPr>
      <w:rFonts w:eastAsia="Arial Unicode MS"/>
      <w:szCs w:val="24"/>
    </w:rPr>
  </w:style>
  <w:style w:type="character" w:styleId="Emphasis">
    <w:name w:val="Emphasis"/>
    <w:basedOn w:val="DefaultParagraphFont"/>
    <w:uiPriority w:val="20"/>
    <w:qFormat/>
    <w:rsid w:val="0077304F"/>
    <w:rPr>
      <w:i/>
      <w:iCs/>
    </w:rPr>
  </w:style>
  <w:style w:type="paragraph" w:styleId="NormalIndent">
    <w:name w:val="Normal Indent"/>
    <w:basedOn w:val="Normal"/>
    <w:link w:val="NormalIndentChar"/>
    <w:rsid w:val="00BE024A"/>
    <w:pPr>
      <w:tabs>
        <w:tab w:val="left" w:pos="360"/>
        <w:tab w:val="left" w:pos="720"/>
        <w:tab w:val="left" w:pos="1080"/>
      </w:tabs>
      <w:ind w:firstLine="360"/>
      <w:jc w:val="both"/>
    </w:pPr>
    <w:rPr>
      <w:snapToGrid w:val="0"/>
      <w:sz w:val="22"/>
    </w:rPr>
  </w:style>
  <w:style w:type="character" w:customStyle="1" w:styleId="NormalIndentChar">
    <w:name w:val="Normal Indent Char"/>
    <w:basedOn w:val="DefaultParagraphFont"/>
    <w:link w:val="NormalIndent"/>
    <w:rsid w:val="00BE024A"/>
    <w:rPr>
      <w:snapToGrid w:val="0"/>
      <w:sz w:val="22"/>
    </w:rPr>
  </w:style>
  <w:style w:type="paragraph" w:customStyle="1" w:styleId="FigureLabelMultiline">
    <w:name w:val="Figure Label Multiline"/>
    <w:basedOn w:val="Normal"/>
    <w:next w:val="NormalIndent"/>
    <w:rsid w:val="00BE024A"/>
    <w:pPr>
      <w:tabs>
        <w:tab w:val="left" w:pos="360"/>
        <w:tab w:val="left" w:pos="720"/>
        <w:tab w:val="left" w:pos="1080"/>
      </w:tabs>
      <w:jc w:val="both"/>
    </w:pPr>
    <w:rPr>
      <w:snapToGrid w:val="0"/>
      <w:sz w:val="22"/>
    </w:rPr>
  </w:style>
  <w:style w:type="paragraph" w:customStyle="1" w:styleId="FigureLabel">
    <w:name w:val="Figure Label"/>
    <w:basedOn w:val="Normal"/>
    <w:next w:val="NormalIndent"/>
    <w:rsid w:val="00AD5780"/>
    <w:pPr>
      <w:tabs>
        <w:tab w:val="left" w:pos="360"/>
        <w:tab w:val="left" w:pos="720"/>
        <w:tab w:val="left" w:pos="1080"/>
      </w:tabs>
      <w:jc w:val="center"/>
    </w:pPr>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9B1"/>
  </w:style>
  <w:style w:type="paragraph" w:styleId="Heading1">
    <w:name w:val="heading 1"/>
    <w:basedOn w:val="Normal"/>
    <w:next w:val="Normal"/>
    <w:qFormat/>
    <w:rsid w:val="006260A1"/>
    <w:pPr>
      <w:keepNext/>
      <w:outlineLvl w:val="0"/>
    </w:pPr>
    <w:rPr>
      <w:b/>
      <w:caps/>
    </w:rPr>
  </w:style>
  <w:style w:type="paragraph" w:styleId="Heading2">
    <w:name w:val="heading 2"/>
    <w:basedOn w:val="Normal"/>
    <w:next w:val="Normal"/>
    <w:qFormat/>
    <w:rsid w:val="007A59B1"/>
    <w:pPr>
      <w:keepNext/>
      <w:jc w:val="both"/>
      <w:outlineLvl w:val="1"/>
    </w:pPr>
    <w:rPr>
      <w:b/>
      <w:bCs/>
    </w:rPr>
  </w:style>
  <w:style w:type="paragraph" w:styleId="Heading3">
    <w:name w:val="heading 3"/>
    <w:basedOn w:val="Normal"/>
    <w:next w:val="Normal"/>
    <w:qFormat/>
    <w:rsid w:val="007A59B1"/>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7A59B1"/>
    <w:pPr>
      <w:ind w:firstLine="181"/>
      <w:jc w:val="both"/>
    </w:pPr>
    <w:rPr>
      <w:b/>
      <w:sz w:val="36"/>
      <w:lang w:val="en-AU"/>
    </w:rPr>
  </w:style>
  <w:style w:type="character" w:styleId="Hyperlink">
    <w:name w:val="Hyperlink"/>
    <w:basedOn w:val="DefaultParagraphFont"/>
    <w:rsid w:val="007A59B1"/>
    <w:rPr>
      <w:color w:val="0000FF"/>
      <w:u w:val="single"/>
    </w:rPr>
  </w:style>
  <w:style w:type="character" w:styleId="FollowedHyperlink">
    <w:name w:val="FollowedHyperlink"/>
    <w:basedOn w:val="DefaultParagraphFont"/>
    <w:rsid w:val="007A59B1"/>
    <w:rPr>
      <w:color w:val="800080"/>
      <w:u w:val="single"/>
    </w:rPr>
  </w:style>
  <w:style w:type="paragraph" w:styleId="BodyText">
    <w:name w:val="Body Text"/>
    <w:basedOn w:val="Normal"/>
    <w:rsid w:val="007A59B1"/>
    <w:pPr>
      <w:jc w:val="both"/>
    </w:pPr>
    <w:rPr>
      <w:b/>
      <w:color w:val="FF0000"/>
    </w:rPr>
  </w:style>
  <w:style w:type="paragraph" w:styleId="BodyText2">
    <w:name w:val="Body Text 2"/>
    <w:basedOn w:val="Normal"/>
    <w:link w:val="BodyText2Char"/>
    <w:rsid w:val="007A59B1"/>
    <w:pPr>
      <w:jc w:val="both"/>
    </w:pPr>
    <w:rPr>
      <w:iCs/>
    </w:rPr>
  </w:style>
  <w:style w:type="paragraph" w:styleId="HTMLPreformatted">
    <w:name w:val="HTML Preformatted"/>
    <w:basedOn w:val="Normal"/>
    <w:rsid w:val="007A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7A59B1"/>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link w:val="FooterChar"/>
    <w:uiPriority w:val="99"/>
    <w:rsid w:val="007A59B1"/>
    <w:pPr>
      <w:keepLines/>
      <w:tabs>
        <w:tab w:val="center" w:pos="4320"/>
        <w:tab w:val="right" w:pos="8640"/>
      </w:tabs>
    </w:pPr>
  </w:style>
  <w:style w:type="character" w:styleId="PageNumber">
    <w:name w:val="page number"/>
    <w:rsid w:val="007A59B1"/>
    <w:rPr>
      <w:b/>
    </w:rPr>
  </w:style>
  <w:style w:type="paragraph" w:styleId="Header">
    <w:name w:val="header"/>
    <w:basedOn w:val="Normal"/>
    <w:link w:val="HeaderChar"/>
    <w:uiPriority w:val="99"/>
    <w:rsid w:val="007A59B1"/>
    <w:pPr>
      <w:tabs>
        <w:tab w:val="center" w:pos="4320"/>
        <w:tab w:val="right" w:pos="8640"/>
      </w:tabs>
    </w:pPr>
  </w:style>
  <w:style w:type="paragraph" w:styleId="Title">
    <w:name w:val="Title"/>
    <w:basedOn w:val="Normal"/>
    <w:qFormat/>
    <w:rsid w:val="007A59B1"/>
    <w:pPr>
      <w:jc w:val="center"/>
    </w:pPr>
    <w:rPr>
      <w:b/>
      <w:sz w:val="28"/>
    </w:rPr>
  </w:style>
  <w:style w:type="paragraph" w:customStyle="1" w:styleId="Figure">
    <w:name w:val="Figure"/>
    <w:basedOn w:val="Normal"/>
    <w:rsid w:val="007A59B1"/>
    <w:pPr>
      <w:jc w:val="center"/>
    </w:pPr>
    <w:rPr>
      <w:b/>
      <w:bCs/>
    </w:rPr>
  </w:style>
  <w:style w:type="paragraph" w:customStyle="1" w:styleId="Acknowlegements">
    <w:name w:val="Acknowlegements"/>
    <w:basedOn w:val="Heading1"/>
    <w:rsid w:val="007A59B1"/>
    <w:pPr>
      <w:spacing w:before="200"/>
      <w:jc w:val="both"/>
    </w:pPr>
  </w:style>
  <w:style w:type="paragraph" w:styleId="BalloonText">
    <w:name w:val="Balloon Text"/>
    <w:basedOn w:val="Normal"/>
    <w:semiHidden/>
    <w:rsid w:val="007A59B1"/>
    <w:rPr>
      <w:rFonts w:ascii="Tahoma" w:hAnsi="Tahoma" w:cs="Tahoma"/>
      <w:sz w:val="16"/>
      <w:szCs w:val="16"/>
    </w:rPr>
  </w:style>
  <w:style w:type="paragraph" w:customStyle="1" w:styleId="TableCaption">
    <w:name w:val="TableCaption"/>
    <w:basedOn w:val="Heading3"/>
    <w:rsid w:val="007A59B1"/>
    <w:pPr>
      <w:jc w:val="center"/>
    </w:pPr>
  </w:style>
  <w:style w:type="paragraph" w:customStyle="1" w:styleId="FigureCaption">
    <w:name w:val="FigureCaption"/>
    <w:basedOn w:val="Heading1"/>
    <w:rsid w:val="007A59B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customStyle="1" w:styleId="BodyText2Char">
    <w:name w:val="Body Text 2 Char"/>
    <w:basedOn w:val="DefaultParagraphFont"/>
    <w:link w:val="BodyText2"/>
    <w:rsid w:val="00A80FEA"/>
    <w:rPr>
      <w:iCs/>
    </w:rPr>
  </w:style>
  <w:style w:type="table" w:styleId="TableGrid">
    <w:name w:val="Table Grid"/>
    <w:basedOn w:val="TableNormal"/>
    <w:uiPriority w:val="59"/>
    <w:rsid w:val="00A74E77"/>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F7D"/>
    <w:pPr>
      <w:ind w:left="720"/>
      <w:contextualSpacing/>
    </w:pPr>
  </w:style>
  <w:style w:type="character" w:customStyle="1" w:styleId="HeaderChar">
    <w:name w:val="Header Char"/>
    <w:basedOn w:val="DefaultParagraphFont"/>
    <w:link w:val="Header"/>
    <w:uiPriority w:val="99"/>
    <w:rsid w:val="00674170"/>
  </w:style>
  <w:style w:type="character" w:customStyle="1" w:styleId="FooterChar">
    <w:name w:val="Footer Char"/>
    <w:basedOn w:val="DefaultParagraphFont"/>
    <w:link w:val="Footer"/>
    <w:uiPriority w:val="99"/>
    <w:rsid w:val="00674170"/>
  </w:style>
</w:styles>
</file>

<file path=word/webSettings.xml><?xml version="1.0" encoding="utf-8"?>
<w:webSettings xmlns:r="http://schemas.openxmlformats.org/officeDocument/2006/relationships" xmlns:w="http://schemas.openxmlformats.org/wordprocessingml/2006/main">
  <w:divs>
    <w:div w:id="510070420">
      <w:bodyDiv w:val="1"/>
      <w:marLeft w:val="0"/>
      <w:marRight w:val="0"/>
      <w:marTop w:val="0"/>
      <w:marBottom w:val="0"/>
      <w:divBdr>
        <w:top w:val="none" w:sz="0" w:space="0" w:color="auto"/>
        <w:left w:val="none" w:sz="0" w:space="0" w:color="auto"/>
        <w:bottom w:val="none" w:sz="0" w:space="0" w:color="auto"/>
        <w:right w:val="none" w:sz="0" w:space="0" w:color="auto"/>
      </w:divBdr>
    </w:div>
    <w:div w:id="1206521583">
      <w:bodyDiv w:val="1"/>
      <w:marLeft w:val="0"/>
      <w:marRight w:val="0"/>
      <w:marTop w:val="0"/>
      <w:marBottom w:val="0"/>
      <w:divBdr>
        <w:top w:val="none" w:sz="0" w:space="0" w:color="auto"/>
        <w:left w:val="none" w:sz="0" w:space="0" w:color="auto"/>
        <w:bottom w:val="none" w:sz="0" w:space="0" w:color="auto"/>
        <w:right w:val="none" w:sz="0" w:space="0" w:color="auto"/>
      </w:divBdr>
    </w:div>
    <w:div w:id="1372419957">
      <w:bodyDiv w:val="1"/>
      <w:marLeft w:val="0"/>
      <w:marRight w:val="0"/>
      <w:marTop w:val="0"/>
      <w:marBottom w:val="0"/>
      <w:divBdr>
        <w:top w:val="none" w:sz="0" w:space="0" w:color="auto"/>
        <w:left w:val="none" w:sz="0" w:space="0" w:color="auto"/>
        <w:bottom w:val="none" w:sz="0" w:space="0" w:color="auto"/>
        <w:right w:val="none" w:sz="0" w:space="0" w:color="auto"/>
      </w:divBdr>
      <w:divsChild>
        <w:div w:id="2084833909">
          <w:marLeft w:val="0"/>
          <w:marRight w:val="0"/>
          <w:marTop w:val="0"/>
          <w:marBottom w:val="0"/>
          <w:divBdr>
            <w:top w:val="none" w:sz="0" w:space="0" w:color="auto"/>
            <w:left w:val="none" w:sz="0" w:space="0" w:color="auto"/>
            <w:bottom w:val="none" w:sz="0" w:space="0" w:color="auto"/>
            <w:right w:val="none" w:sz="0" w:space="0" w:color="auto"/>
          </w:divBdr>
        </w:div>
        <w:div w:id="634531678">
          <w:marLeft w:val="0"/>
          <w:marRight w:val="0"/>
          <w:marTop w:val="0"/>
          <w:marBottom w:val="0"/>
          <w:divBdr>
            <w:top w:val="none" w:sz="0" w:space="0" w:color="auto"/>
            <w:left w:val="none" w:sz="0" w:space="0" w:color="auto"/>
            <w:bottom w:val="none" w:sz="0" w:space="0" w:color="auto"/>
            <w:right w:val="none" w:sz="0" w:space="0" w:color="auto"/>
          </w:divBdr>
        </w:div>
        <w:div w:id="927273665">
          <w:marLeft w:val="0"/>
          <w:marRight w:val="0"/>
          <w:marTop w:val="0"/>
          <w:marBottom w:val="0"/>
          <w:divBdr>
            <w:top w:val="none" w:sz="0" w:space="0" w:color="auto"/>
            <w:left w:val="none" w:sz="0" w:space="0" w:color="auto"/>
            <w:bottom w:val="none" w:sz="0" w:space="0" w:color="auto"/>
            <w:right w:val="none" w:sz="0" w:space="0" w:color="auto"/>
          </w:divBdr>
        </w:div>
        <w:div w:id="103963399">
          <w:marLeft w:val="0"/>
          <w:marRight w:val="0"/>
          <w:marTop w:val="0"/>
          <w:marBottom w:val="0"/>
          <w:divBdr>
            <w:top w:val="none" w:sz="0" w:space="0" w:color="auto"/>
            <w:left w:val="none" w:sz="0" w:space="0" w:color="auto"/>
            <w:bottom w:val="none" w:sz="0" w:space="0" w:color="auto"/>
            <w:right w:val="none" w:sz="0" w:space="0" w:color="auto"/>
          </w:divBdr>
        </w:div>
        <w:div w:id="797722586">
          <w:marLeft w:val="0"/>
          <w:marRight w:val="0"/>
          <w:marTop w:val="0"/>
          <w:marBottom w:val="0"/>
          <w:divBdr>
            <w:top w:val="none" w:sz="0" w:space="0" w:color="auto"/>
            <w:left w:val="none" w:sz="0" w:space="0" w:color="auto"/>
            <w:bottom w:val="none" w:sz="0" w:space="0" w:color="auto"/>
            <w:right w:val="none" w:sz="0" w:space="0" w:color="auto"/>
          </w:divBdr>
        </w:div>
        <w:div w:id="396363490">
          <w:marLeft w:val="0"/>
          <w:marRight w:val="0"/>
          <w:marTop w:val="0"/>
          <w:marBottom w:val="0"/>
          <w:divBdr>
            <w:top w:val="none" w:sz="0" w:space="0" w:color="auto"/>
            <w:left w:val="none" w:sz="0" w:space="0" w:color="auto"/>
            <w:bottom w:val="none" w:sz="0" w:space="0" w:color="auto"/>
            <w:right w:val="none" w:sz="0" w:space="0" w:color="auto"/>
          </w:divBdr>
        </w:div>
        <w:div w:id="683170454">
          <w:marLeft w:val="0"/>
          <w:marRight w:val="0"/>
          <w:marTop w:val="0"/>
          <w:marBottom w:val="0"/>
          <w:divBdr>
            <w:top w:val="none" w:sz="0" w:space="0" w:color="auto"/>
            <w:left w:val="none" w:sz="0" w:space="0" w:color="auto"/>
            <w:bottom w:val="none" w:sz="0" w:space="0" w:color="auto"/>
            <w:right w:val="none" w:sz="0" w:space="0" w:color="auto"/>
          </w:divBdr>
        </w:div>
        <w:div w:id="1578595479">
          <w:marLeft w:val="0"/>
          <w:marRight w:val="0"/>
          <w:marTop w:val="0"/>
          <w:marBottom w:val="0"/>
          <w:divBdr>
            <w:top w:val="none" w:sz="0" w:space="0" w:color="auto"/>
            <w:left w:val="none" w:sz="0" w:space="0" w:color="auto"/>
            <w:bottom w:val="none" w:sz="0" w:space="0" w:color="auto"/>
            <w:right w:val="none" w:sz="0" w:space="0" w:color="auto"/>
          </w:divBdr>
        </w:div>
        <w:div w:id="2082099451">
          <w:marLeft w:val="0"/>
          <w:marRight w:val="0"/>
          <w:marTop w:val="0"/>
          <w:marBottom w:val="0"/>
          <w:divBdr>
            <w:top w:val="none" w:sz="0" w:space="0" w:color="auto"/>
            <w:left w:val="none" w:sz="0" w:space="0" w:color="auto"/>
            <w:bottom w:val="none" w:sz="0" w:space="0" w:color="auto"/>
            <w:right w:val="none" w:sz="0" w:space="0" w:color="auto"/>
          </w:divBdr>
        </w:div>
        <w:div w:id="1564368695">
          <w:marLeft w:val="0"/>
          <w:marRight w:val="0"/>
          <w:marTop w:val="0"/>
          <w:marBottom w:val="0"/>
          <w:divBdr>
            <w:top w:val="none" w:sz="0" w:space="0" w:color="auto"/>
            <w:left w:val="none" w:sz="0" w:space="0" w:color="auto"/>
            <w:bottom w:val="none" w:sz="0" w:space="0" w:color="auto"/>
            <w:right w:val="none" w:sz="0" w:space="0" w:color="auto"/>
          </w:divBdr>
        </w:div>
        <w:div w:id="1718814804">
          <w:marLeft w:val="0"/>
          <w:marRight w:val="0"/>
          <w:marTop w:val="0"/>
          <w:marBottom w:val="0"/>
          <w:divBdr>
            <w:top w:val="none" w:sz="0" w:space="0" w:color="auto"/>
            <w:left w:val="none" w:sz="0" w:space="0" w:color="auto"/>
            <w:bottom w:val="none" w:sz="0" w:space="0" w:color="auto"/>
            <w:right w:val="none" w:sz="0" w:space="0" w:color="auto"/>
          </w:divBdr>
        </w:div>
        <w:div w:id="291329291">
          <w:marLeft w:val="0"/>
          <w:marRight w:val="0"/>
          <w:marTop w:val="0"/>
          <w:marBottom w:val="0"/>
          <w:divBdr>
            <w:top w:val="none" w:sz="0" w:space="0" w:color="auto"/>
            <w:left w:val="none" w:sz="0" w:space="0" w:color="auto"/>
            <w:bottom w:val="none" w:sz="0" w:space="0" w:color="auto"/>
            <w:right w:val="none" w:sz="0" w:space="0" w:color="auto"/>
          </w:divBdr>
        </w:div>
        <w:div w:id="982387803">
          <w:marLeft w:val="0"/>
          <w:marRight w:val="0"/>
          <w:marTop w:val="0"/>
          <w:marBottom w:val="0"/>
          <w:divBdr>
            <w:top w:val="none" w:sz="0" w:space="0" w:color="auto"/>
            <w:left w:val="none" w:sz="0" w:space="0" w:color="auto"/>
            <w:bottom w:val="none" w:sz="0" w:space="0" w:color="auto"/>
            <w:right w:val="none" w:sz="0" w:space="0" w:color="auto"/>
          </w:divBdr>
        </w:div>
        <w:div w:id="2039230389">
          <w:marLeft w:val="0"/>
          <w:marRight w:val="0"/>
          <w:marTop w:val="0"/>
          <w:marBottom w:val="0"/>
          <w:divBdr>
            <w:top w:val="none" w:sz="0" w:space="0" w:color="auto"/>
            <w:left w:val="none" w:sz="0" w:space="0" w:color="auto"/>
            <w:bottom w:val="none" w:sz="0" w:space="0" w:color="auto"/>
            <w:right w:val="none" w:sz="0" w:space="0" w:color="auto"/>
          </w:divBdr>
        </w:div>
      </w:divsChild>
    </w:div>
    <w:div w:id="1457405554">
      <w:bodyDiv w:val="1"/>
      <w:marLeft w:val="0"/>
      <w:marRight w:val="0"/>
      <w:marTop w:val="0"/>
      <w:marBottom w:val="0"/>
      <w:divBdr>
        <w:top w:val="none" w:sz="0" w:space="0" w:color="auto"/>
        <w:left w:val="none" w:sz="0" w:space="0" w:color="auto"/>
        <w:bottom w:val="none" w:sz="0" w:space="0" w:color="auto"/>
        <w:right w:val="none" w:sz="0" w:space="0" w:color="auto"/>
      </w:divBdr>
      <w:divsChild>
        <w:div w:id="1532038142">
          <w:marLeft w:val="0"/>
          <w:marRight w:val="0"/>
          <w:marTop w:val="0"/>
          <w:marBottom w:val="0"/>
          <w:divBdr>
            <w:top w:val="none" w:sz="0" w:space="0" w:color="auto"/>
            <w:left w:val="none" w:sz="0" w:space="0" w:color="auto"/>
            <w:bottom w:val="none" w:sz="0" w:space="0" w:color="auto"/>
            <w:right w:val="none" w:sz="0" w:space="0" w:color="auto"/>
          </w:divBdr>
        </w:div>
        <w:div w:id="511452937">
          <w:marLeft w:val="0"/>
          <w:marRight w:val="0"/>
          <w:marTop w:val="0"/>
          <w:marBottom w:val="0"/>
          <w:divBdr>
            <w:top w:val="none" w:sz="0" w:space="0" w:color="auto"/>
            <w:left w:val="none" w:sz="0" w:space="0" w:color="auto"/>
            <w:bottom w:val="none" w:sz="0" w:space="0" w:color="auto"/>
            <w:right w:val="none" w:sz="0" w:space="0" w:color="auto"/>
          </w:divBdr>
        </w:div>
        <w:div w:id="263341381">
          <w:marLeft w:val="0"/>
          <w:marRight w:val="0"/>
          <w:marTop w:val="0"/>
          <w:marBottom w:val="0"/>
          <w:divBdr>
            <w:top w:val="none" w:sz="0" w:space="0" w:color="auto"/>
            <w:left w:val="none" w:sz="0" w:space="0" w:color="auto"/>
            <w:bottom w:val="none" w:sz="0" w:space="0" w:color="auto"/>
            <w:right w:val="none" w:sz="0" w:space="0" w:color="auto"/>
          </w:divBdr>
        </w:div>
        <w:div w:id="129055595">
          <w:marLeft w:val="0"/>
          <w:marRight w:val="0"/>
          <w:marTop w:val="0"/>
          <w:marBottom w:val="0"/>
          <w:divBdr>
            <w:top w:val="none" w:sz="0" w:space="0" w:color="auto"/>
            <w:left w:val="none" w:sz="0" w:space="0" w:color="auto"/>
            <w:bottom w:val="none" w:sz="0" w:space="0" w:color="auto"/>
            <w:right w:val="none" w:sz="0" w:space="0" w:color="auto"/>
          </w:divBdr>
        </w:div>
        <w:div w:id="24333114">
          <w:marLeft w:val="0"/>
          <w:marRight w:val="0"/>
          <w:marTop w:val="0"/>
          <w:marBottom w:val="0"/>
          <w:divBdr>
            <w:top w:val="none" w:sz="0" w:space="0" w:color="auto"/>
            <w:left w:val="none" w:sz="0" w:space="0" w:color="auto"/>
            <w:bottom w:val="none" w:sz="0" w:space="0" w:color="auto"/>
            <w:right w:val="none" w:sz="0" w:space="0" w:color="auto"/>
          </w:divBdr>
        </w:div>
        <w:div w:id="467935051">
          <w:marLeft w:val="0"/>
          <w:marRight w:val="0"/>
          <w:marTop w:val="0"/>
          <w:marBottom w:val="0"/>
          <w:divBdr>
            <w:top w:val="none" w:sz="0" w:space="0" w:color="auto"/>
            <w:left w:val="none" w:sz="0" w:space="0" w:color="auto"/>
            <w:bottom w:val="none" w:sz="0" w:space="0" w:color="auto"/>
            <w:right w:val="none" w:sz="0" w:space="0" w:color="auto"/>
          </w:divBdr>
        </w:div>
        <w:div w:id="291442765">
          <w:marLeft w:val="0"/>
          <w:marRight w:val="0"/>
          <w:marTop w:val="0"/>
          <w:marBottom w:val="0"/>
          <w:divBdr>
            <w:top w:val="none" w:sz="0" w:space="0" w:color="auto"/>
            <w:left w:val="none" w:sz="0" w:space="0" w:color="auto"/>
            <w:bottom w:val="none" w:sz="0" w:space="0" w:color="auto"/>
            <w:right w:val="none" w:sz="0" w:space="0" w:color="auto"/>
          </w:divBdr>
        </w:div>
      </w:divsChild>
    </w:div>
    <w:div w:id="1565608042">
      <w:bodyDiv w:val="1"/>
      <w:marLeft w:val="0"/>
      <w:marRight w:val="0"/>
      <w:marTop w:val="0"/>
      <w:marBottom w:val="0"/>
      <w:divBdr>
        <w:top w:val="none" w:sz="0" w:space="0" w:color="auto"/>
        <w:left w:val="none" w:sz="0" w:space="0" w:color="auto"/>
        <w:bottom w:val="none" w:sz="0" w:space="0" w:color="auto"/>
        <w:right w:val="none" w:sz="0" w:space="0" w:color="auto"/>
      </w:divBdr>
    </w:div>
    <w:div w:id="2121487408">
      <w:bodyDiv w:val="1"/>
      <w:marLeft w:val="0"/>
      <w:marRight w:val="0"/>
      <w:marTop w:val="0"/>
      <w:marBottom w:val="0"/>
      <w:divBdr>
        <w:top w:val="none" w:sz="0" w:space="0" w:color="auto"/>
        <w:left w:val="none" w:sz="0" w:space="0" w:color="auto"/>
        <w:bottom w:val="none" w:sz="0" w:space="0" w:color="auto"/>
        <w:right w:val="none" w:sz="0" w:space="0" w:color="auto"/>
      </w:divBdr>
      <w:divsChild>
        <w:div w:id="690304101">
          <w:marLeft w:val="0"/>
          <w:marRight w:val="0"/>
          <w:marTop w:val="0"/>
          <w:marBottom w:val="0"/>
          <w:divBdr>
            <w:top w:val="none" w:sz="0" w:space="0" w:color="auto"/>
            <w:left w:val="none" w:sz="0" w:space="0" w:color="auto"/>
            <w:bottom w:val="none" w:sz="0" w:space="0" w:color="auto"/>
            <w:right w:val="none" w:sz="0" w:space="0" w:color="auto"/>
          </w:divBdr>
        </w:div>
        <w:div w:id="753556324">
          <w:marLeft w:val="0"/>
          <w:marRight w:val="0"/>
          <w:marTop w:val="0"/>
          <w:marBottom w:val="0"/>
          <w:divBdr>
            <w:top w:val="none" w:sz="0" w:space="0" w:color="auto"/>
            <w:left w:val="none" w:sz="0" w:space="0" w:color="auto"/>
            <w:bottom w:val="none" w:sz="0" w:space="0" w:color="auto"/>
            <w:right w:val="none" w:sz="0" w:space="0" w:color="auto"/>
          </w:divBdr>
        </w:div>
        <w:div w:id="776947573">
          <w:marLeft w:val="0"/>
          <w:marRight w:val="0"/>
          <w:marTop w:val="0"/>
          <w:marBottom w:val="0"/>
          <w:divBdr>
            <w:top w:val="none" w:sz="0" w:space="0" w:color="auto"/>
            <w:left w:val="none" w:sz="0" w:space="0" w:color="auto"/>
            <w:bottom w:val="none" w:sz="0" w:space="0" w:color="auto"/>
            <w:right w:val="none" w:sz="0" w:space="0" w:color="auto"/>
          </w:divBdr>
        </w:div>
        <w:div w:id="2122337678">
          <w:marLeft w:val="0"/>
          <w:marRight w:val="0"/>
          <w:marTop w:val="0"/>
          <w:marBottom w:val="0"/>
          <w:divBdr>
            <w:top w:val="none" w:sz="0" w:space="0" w:color="auto"/>
            <w:left w:val="none" w:sz="0" w:space="0" w:color="auto"/>
            <w:bottom w:val="none" w:sz="0" w:space="0" w:color="auto"/>
            <w:right w:val="none" w:sz="0" w:space="0" w:color="auto"/>
          </w:divBdr>
        </w:div>
        <w:div w:id="1576237780">
          <w:marLeft w:val="0"/>
          <w:marRight w:val="0"/>
          <w:marTop w:val="0"/>
          <w:marBottom w:val="0"/>
          <w:divBdr>
            <w:top w:val="none" w:sz="0" w:space="0" w:color="auto"/>
            <w:left w:val="none" w:sz="0" w:space="0" w:color="auto"/>
            <w:bottom w:val="none" w:sz="0" w:space="0" w:color="auto"/>
            <w:right w:val="none" w:sz="0" w:space="0" w:color="auto"/>
          </w:divBdr>
        </w:div>
        <w:div w:id="1046872787">
          <w:marLeft w:val="0"/>
          <w:marRight w:val="0"/>
          <w:marTop w:val="0"/>
          <w:marBottom w:val="0"/>
          <w:divBdr>
            <w:top w:val="none" w:sz="0" w:space="0" w:color="auto"/>
            <w:left w:val="none" w:sz="0" w:space="0" w:color="auto"/>
            <w:bottom w:val="none" w:sz="0" w:space="0" w:color="auto"/>
            <w:right w:val="none" w:sz="0" w:space="0" w:color="auto"/>
          </w:divBdr>
        </w:div>
        <w:div w:id="180199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image" Target="media/image7.png"/><Relationship Id="rId3" Type="http://schemas.openxmlformats.org/officeDocument/2006/relationships/customXml" Target="../customXml/item2.xml"/><Relationship Id="rId21" Type="http://schemas.openxmlformats.org/officeDocument/2006/relationships/oleObject" Target="embeddings/oleObject1.bin"/><Relationship Id="rId34"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image" Target="media/image3.wmf"/><Relationship Id="rId29" Type="http://schemas.openxmlformats.org/officeDocument/2006/relationships/hyperlink" Target="http://www.fluentd.org/"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oleObject" Target="embeddings/oleObject2.bin"/><Relationship Id="rId28" Type="http://schemas.openxmlformats.org/officeDocument/2006/relationships/image" Target="media/image9.jpe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4.wmf"/><Relationship Id="rId27" Type="http://schemas.openxmlformats.org/officeDocument/2006/relationships/image" Target="media/image8.jpeg"/><Relationship Id="rId30"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EAF3EDC-4994-473B-B7DA-50DB8D15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12</Pages>
  <Words>6728</Words>
  <Characters>37881</Characters>
  <Application>Microsoft Office Word</Application>
  <DocSecurity>0</DocSecurity>
  <Lines>573</Lines>
  <Paragraphs>147</Paragraphs>
  <ScaleCrop>false</ScaleCrop>
  <HeadingPairs>
    <vt:vector size="2" baseType="variant">
      <vt:variant>
        <vt:lpstr>Title</vt:lpstr>
      </vt:variant>
      <vt:variant>
        <vt:i4>1</vt:i4>
      </vt:variant>
    </vt:vector>
  </HeadingPairs>
  <TitlesOfParts>
    <vt:vector size="1" baseType="lpstr">
      <vt:lpstr>Data Mgt for Small Unit Sims</vt:lpstr>
    </vt:vector>
  </TitlesOfParts>
  <Company>Soar Technology, Inc.</Company>
  <LinksUpToDate>false</LinksUpToDate>
  <CharactersWithSpaces>44462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Mgt for Small Unit Sims</dc:title>
  <dc:subject>IITSEC 2015</dc:subject>
  <dc:creator>KTYao/DDavis</dc:creator>
  <cp:keywords>Data Mgtcyber warfare, simulation</cp:keywords>
  <cp:lastModifiedBy>USC/ISI</cp:lastModifiedBy>
  <cp:revision>2</cp:revision>
  <cp:lastPrinted>2015-06-08T12:14:00Z</cp:lastPrinted>
  <dcterms:created xsi:type="dcterms:W3CDTF">2015-06-13T06:25:00Z</dcterms:created>
  <dcterms:modified xsi:type="dcterms:W3CDTF">2015-06-13T06:25:00Z</dcterms:modified>
</cp:coreProperties>
</file>