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40" w:rsidRDefault="0017520D">
      <w:pPr>
        <w:pStyle w:val="Title"/>
      </w:pPr>
      <w:r>
        <w:t xml:space="preserve">Evaluation of Graduate Education for Mid-Grade Officers: </w:t>
      </w:r>
      <w:r>
        <w:br/>
        <w:t>Quantification and Computation</w:t>
      </w:r>
    </w:p>
    <w:p w:rsidR="003D2540" w:rsidRDefault="003D2540">
      <w:pPr>
        <w:jc w:val="center"/>
        <w:rPr>
          <w:bCs/>
          <w:sz w:val="28"/>
        </w:rPr>
      </w:pPr>
    </w:p>
    <w:tbl>
      <w:tblPr>
        <w:tblW w:w="9378" w:type="dxa"/>
        <w:tblLook w:val="0000"/>
      </w:tblPr>
      <w:tblGrid>
        <w:gridCol w:w="3258"/>
        <w:gridCol w:w="3060"/>
        <w:gridCol w:w="3060"/>
      </w:tblGrid>
      <w:tr w:rsidR="002C6AE8" w:rsidTr="002C6AE8">
        <w:trPr>
          <w:trHeight w:hRule="exact" w:val="273"/>
        </w:trPr>
        <w:tc>
          <w:tcPr>
            <w:tcW w:w="3258" w:type="dxa"/>
          </w:tcPr>
          <w:p w:rsidR="002C6AE8" w:rsidRDefault="002C6AE8" w:rsidP="00000E15">
            <w:pPr>
              <w:jc w:val="center"/>
              <w:rPr>
                <w:b/>
                <w:bCs/>
                <w:iCs/>
              </w:rPr>
            </w:pPr>
            <w:r>
              <w:rPr>
                <w:b/>
                <w:bCs/>
                <w:iCs/>
              </w:rPr>
              <w:t xml:space="preserve">Daniel P. Burns </w:t>
            </w:r>
          </w:p>
        </w:tc>
        <w:tc>
          <w:tcPr>
            <w:tcW w:w="3060" w:type="dxa"/>
          </w:tcPr>
          <w:p w:rsidR="002C6AE8" w:rsidRDefault="002C6AE8" w:rsidP="00000E15">
            <w:pPr>
              <w:jc w:val="center"/>
              <w:rPr>
                <w:b/>
                <w:bCs/>
                <w:iCs/>
              </w:rPr>
            </w:pPr>
            <w:r>
              <w:rPr>
                <w:b/>
                <w:bCs/>
                <w:iCs/>
              </w:rPr>
              <w:t>Dan M. Davis</w:t>
            </w:r>
          </w:p>
          <w:p w:rsidR="002C6AE8" w:rsidRDefault="002C6AE8" w:rsidP="00000E15">
            <w:pPr>
              <w:jc w:val="center"/>
              <w:rPr>
                <w:b/>
                <w:bCs/>
                <w:iCs/>
              </w:rPr>
            </w:pPr>
          </w:p>
        </w:tc>
        <w:tc>
          <w:tcPr>
            <w:tcW w:w="3060" w:type="dxa"/>
          </w:tcPr>
          <w:p w:rsidR="002C6AE8" w:rsidRDefault="002C6AE8" w:rsidP="00000E15">
            <w:pPr>
              <w:jc w:val="center"/>
              <w:rPr>
                <w:b/>
                <w:bCs/>
                <w:iCs/>
              </w:rPr>
            </w:pPr>
            <w:r>
              <w:rPr>
                <w:b/>
                <w:bCs/>
                <w:iCs/>
              </w:rPr>
              <w:t>E. Philip  Amburn</w:t>
            </w:r>
          </w:p>
        </w:tc>
      </w:tr>
      <w:tr w:rsidR="002C6AE8" w:rsidTr="002C6AE8">
        <w:trPr>
          <w:trHeight w:hRule="exact" w:val="273"/>
        </w:trPr>
        <w:tc>
          <w:tcPr>
            <w:tcW w:w="3258" w:type="dxa"/>
          </w:tcPr>
          <w:p w:rsidR="002C6AE8" w:rsidRDefault="002C6AE8" w:rsidP="00000E15">
            <w:pPr>
              <w:jc w:val="center"/>
              <w:rPr>
                <w:b/>
                <w:bCs/>
                <w:iCs/>
              </w:rPr>
            </w:pPr>
            <w:r>
              <w:rPr>
                <w:b/>
                <w:bCs/>
                <w:iCs/>
              </w:rPr>
              <w:t>Naval Post Graduate School</w:t>
            </w:r>
          </w:p>
        </w:tc>
        <w:tc>
          <w:tcPr>
            <w:tcW w:w="3060" w:type="dxa"/>
          </w:tcPr>
          <w:p w:rsidR="002C6AE8" w:rsidRDefault="002C6AE8" w:rsidP="00000E15">
            <w:pPr>
              <w:jc w:val="center"/>
              <w:rPr>
                <w:b/>
                <w:bCs/>
                <w:iCs/>
              </w:rPr>
            </w:pPr>
            <w:r>
              <w:rPr>
                <w:b/>
                <w:bCs/>
                <w:iCs/>
              </w:rPr>
              <w:t>HPC-Education</w:t>
            </w:r>
          </w:p>
          <w:p w:rsidR="002C6AE8" w:rsidRDefault="002C6AE8" w:rsidP="00000E15">
            <w:pPr>
              <w:jc w:val="center"/>
              <w:rPr>
                <w:b/>
                <w:bCs/>
                <w:iCs/>
              </w:rPr>
            </w:pPr>
          </w:p>
        </w:tc>
        <w:tc>
          <w:tcPr>
            <w:tcW w:w="3060" w:type="dxa"/>
          </w:tcPr>
          <w:p w:rsidR="002C6AE8" w:rsidRDefault="002C6AE8" w:rsidP="00000E15">
            <w:pPr>
              <w:jc w:val="center"/>
              <w:rPr>
                <w:b/>
                <w:bCs/>
                <w:iCs/>
              </w:rPr>
            </w:pPr>
            <w:r>
              <w:rPr>
                <w:b/>
                <w:bCs/>
                <w:iCs/>
              </w:rPr>
              <w:t>University of Arizona</w:t>
            </w:r>
          </w:p>
        </w:tc>
      </w:tr>
      <w:tr w:rsidR="002C6AE8" w:rsidTr="002C6AE8">
        <w:trPr>
          <w:trHeight w:hRule="exact" w:val="273"/>
        </w:trPr>
        <w:tc>
          <w:tcPr>
            <w:tcW w:w="3258" w:type="dxa"/>
          </w:tcPr>
          <w:p w:rsidR="002C6AE8" w:rsidRDefault="002C6AE8" w:rsidP="00000E15">
            <w:pPr>
              <w:jc w:val="center"/>
              <w:rPr>
                <w:b/>
                <w:bCs/>
                <w:iCs/>
              </w:rPr>
            </w:pPr>
            <w:r>
              <w:rPr>
                <w:b/>
                <w:bCs/>
                <w:iCs/>
              </w:rPr>
              <w:t>Monterey, California</w:t>
            </w:r>
          </w:p>
        </w:tc>
        <w:tc>
          <w:tcPr>
            <w:tcW w:w="3060" w:type="dxa"/>
          </w:tcPr>
          <w:p w:rsidR="002C6AE8" w:rsidRDefault="002C6AE8" w:rsidP="00000E15">
            <w:pPr>
              <w:jc w:val="center"/>
              <w:rPr>
                <w:b/>
                <w:bCs/>
                <w:iCs/>
              </w:rPr>
            </w:pPr>
            <w:r>
              <w:rPr>
                <w:b/>
                <w:bCs/>
                <w:iCs/>
              </w:rPr>
              <w:t>Long Beach, California</w:t>
            </w:r>
          </w:p>
          <w:p w:rsidR="002C6AE8" w:rsidRDefault="002C6AE8" w:rsidP="00000E15">
            <w:pPr>
              <w:jc w:val="center"/>
              <w:rPr>
                <w:b/>
                <w:bCs/>
                <w:iCs/>
              </w:rPr>
            </w:pPr>
          </w:p>
        </w:tc>
        <w:tc>
          <w:tcPr>
            <w:tcW w:w="3060" w:type="dxa"/>
          </w:tcPr>
          <w:p w:rsidR="002C6AE8" w:rsidRDefault="002C6AE8" w:rsidP="00000E15">
            <w:pPr>
              <w:jc w:val="center"/>
              <w:rPr>
                <w:b/>
                <w:bCs/>
                <w:iCs/>
              </w:rPr>
            </w:pPr>
            <w:r>
              <w:rPr>
                <w:b/>
                <w:bCs/>
                <w:iCs/>
              </w:rPr>
              <w:t>Tucson, Arizona</w:t>
            </w:r>
          </w:p>
        </w:tc>
      </w:tr>
      <w:tr w:rsidR="002C6AE8" w:rsidTr="002C6AE8">
        <w:trPr>
          <w:trHeight w:hRule="exact" w:val="273"/>
        </w:trPr>
        <w:tc>
          <w:tcPr>
            <w:tcW w:w="3258" w:type="dxa"/>
          </w:tcPr>
          <w:p w:rsidR="002C6AE8" w:rsidRDefault="002C6AE8" w:rsidP="00000E15">
            <w:pPr>
              <w:jc w:val="center"/>
              <w:rPr>
                <w:b/>
                <w:bCs/>
                <w:iCs/>
              </w:rPr>
            </w:pPr>
            <w:r>
              <w:rPr>
                <w:b/>
                <w:bCs/>
                <w:iCs/>
              </w:rPr>
              <w:t>dpburns@nps.edu</w:t>
            </w:r>
          </w:p>
        </w:tc>
        <w:tc>
          <w:tcPr>
            <w:tcW w:w="3060" w:type="dxa"/>
          </w:tcPr>
          <w:p w:rsidR="002C6AE8" w:rsidRDefault="002C6AE8" w:rsidP="00000E15">
            <w:pPr>
              <w:jc w:val="center"/>
              <w:rPr>
                <w:b/>
                <w:bCs/>
                <w:iCs/>
              </w:rPr>
            </w:pPr>
            <w:r>
              <w:rPr>
                <w:b/>
                <w:bCs/>
                <w:iCs/>
              </w:rPr>
              <w:t>ddavis@hpc-educ.org</w:t>
            </w:r>
          </w:p>
        </w:tc>
        <w:tc>
          <w:tcPr>
            <w:tcW w:w="3060" w:type="dxa"/>
          </w:tcPr>
          <w:p w:rsidR="002C6AE8" w:rsidRDefault="002C6AE8" w:rsidP="00000E15">
            <w:pPr>
              <w:jc w:val="center"/>
              <w:rPr>
                <w:b/>
                <w:bCs/>
                <w:iCs/>
              </w:rPr>
            </w:pPr>
            <w:r>
              <w:rPr>
                <w:b/>
                <w:bCs/>
                <w:iCs/>
              </w:rPr>
              <w:t>amburn@cs.arizona.edu</w:t>
            </w:r>
          </w:p>
        </w:tc>
      </w:tr>
    </w:tbl>
    <w:p w:rsidR="003D2540" w:rsidRPr="00687AAB" w:rsidRDefault="003D2540">
      <w:pPr>
        <w:rPr>
          <w:sz w:val="24"/>
        </w:rPr>
      </w:pPr>
    </w:p>
    <w:p w:rsidR="003D2540" w:rsidRDefault="003D2540">
      <w:pPr>
        <w:rPr>
          <w:sz w:val="28"/>
        </w:rPr>
      </w:pPr>
    </w:p>
    <w:p w:rsidR="003D2540" w:rsidRDefault="003D2540">
      <w:pPr>
        <w:pStyle w:val="Heading1"/>
      </w:pPr>
      <w:r>
        <w:t>ABSTRACT</w:t>
      </w:r>
    </w:p>
    <w:p w:rsidR="003D2540" w:rsidRDefault="003D2540"/>
    <w:p w:rsidR="003D2540" w:rsidRPr="00971CA4" w:rsidRDefault="00D36C04" w:rsidP="00D36C04">
      <w:pPr>
        <w:jc w:val="both"/>
      </w:pPr>
      <w:r>
        <w:t xml:space="preserve">Many of the challenges faced by the United States military today will be met by developing </w:t>
      </w:r>
      <w:r w:rsidR="000707DA">
        <w:t>the</w:t>
      </w:r>
      <w:r w:rsidR="00AA62A8">
        <w:t xml:space="preserve"> next generation</w:t>
      </w:r>
      <w:r w:rsidR="000707DA">
        <w:t xml:space="preserve"> </w:t>
      </w:r>
      <w:r>
        <w:t>of</w:t>
      </w:r>
      <w:r w:rsidR="00AA62A8">
        <w:t xml:space="preserve"> senior officers</w:t>
      </w:r>
      <w:r>
        <w:t xml:space="preserve">, those who are now at the O-3 to O-5 level.  One </w:t>
      </w:r>
      <w:r w:rsidR="000707DA">
        <w:t>determinant</w:t>
      </w:r>
      <w:r>
        <w:t xml:space="preserve"> of the success</w:t>
      </w:r>
      <w:r w:rsidR="00AA62A8">
        <w:t xml:space="preserve"> that</w:t>
      </w:r>
      <w:r>
        <w:t xml:space="preserve"> they will attain is the education</w:t>
      </w:r>
      <w:r w:rsidR="000707DA">
        <w:t xml:space="preserve"> to which they will have access</w:t>
      </w:r>
      <w:r>
        <w:t>. All of the services have a range of programs to address the education of mid-grade officers</w:t>
      </w:r>
      <w:r w:rsidR="000707DA">
        <w:t xml:space="preserve">, the provision of which is made more difficult by virtue of operational </w:t>
      </w:r>
      <w:r w:rsidR="00CB3A60">
        <w:t>exigencies</w:t>
      </w:r>
      <w:r w:rsidR="000707DA">
        <w:t>, geographical displacements</w:t>
      </w:r>
      <w:r w:rsidR="00CB3A60">
        <w:t>,</w:t>
      </w:r>
      <w:r w:rsidR="000707DA">
        <w:t xml:space="preserve"> and burdensome external obligations</w:t>
      </w:r>
      <w:r>
        <w:t xml:space="preserve">.  There are stated and unstated goals and objectives for </w:t>
      </w:r>
      <w:r w:rsidR="000707DA">
        <w:t>officer</w:t>
      </w:r>
      <w:r>
        <w:t xml:space="preserve"> education.  The authors articulate</w:t>
      </w:r>
      <w:r w:rsidR="00CB3A60">
        <w:t xml:space="preserve"> and analyze</w:t>
      </w:r>
      <w:r>
        <w:t xml:space="preserve"> those goals, assess their saliency and impact, and review current evaluation efforts and outcomes.  </w:t>
      </w:r>
      <w:r w:rsidR="000707DA">
        <w:t xml:space="preserve">The urgent need to </w:t>
      </w:r>
      <w:r w:rsidR="00CB3A60">
        <w:t>implement</w:t>
      </w:r>
      <w:r w:rsidR="000707DA">
        <w:t xml:space="preserve"> pre-education </w:t>
      </w:r>
      <w:r w:rsidR="00AA62A8">
        <w:t>bench-marking</w:t>
      </w:r>
      <w:r w:rsidR="000707DA">
        <w:t xml:space="preserve">, progress </w:t>
      </w:r>
      <w:r w:rsidR="00CB3A60">
        <w:t>monitoring</w:t>
      </w:r>
      <w:r w:rsidR="000707DA">
        <w:t xml:space="preserve"> and </w:t>
      </w:r>
      <w:r w:rsidR="00CB3A60">
        <w:t>long-term assessments of</w:t>
      </w:r>
      <w:r w:rsidR="00AA62A8">
        <w:t xml:space="preserve"> </w:t>
      </w:r>
      <w:r w:rsidR="000707DA">
        <w:t xml:space="preserve">impacts on performance, retention, advancement and leadership is fully explicated. </w:t>
      </w:r>
      <w:r>
        <w:t>The</w:t>
      </w:r>
      <w:r w:rsidR="000707DA">
        <w:t xml:space="preserve"> authors</w:t>
      </w:r>
      <w:r>
        <w:t xml:space="preserve"> then discuss several emerging techniques and technologies that will provide better direction and evaluation of the education programs.  </w:t>
      </w:r>
      <w:r w:rsidR="006440A1">
        <w:t xml:space="preserve">The need to both identify and quantify the goals and objectives of graduate education is presented, along with techniques for insuring productive analyses. The uses of computational assets to </w:t>
      </w:r>
      <w:r w:rsidR="000707DA">
        <w:t xml:space="preserve">automatically </w:t>
      </w:r>
      <w:r w:rsidR="006440A1">
        <w:t xml:space="preserve">collect, archive, analyze, and visualize the data are reported and evaluated. The </w:t>
      </w:r>
      <w:r w:rsidR="00AA62A8">
        <w:t>creation</w:t>
      </w:r>
      <w:r w:rsidR="006440A1">
        <w:t xml:space="preserve"> of a series of Likert scale evaluations is reported, with examples of such instruments, along with the ways in which they were developed, implemented and evaluated.  Potential benefits from these analyses and potential losses from not implementing them are fully laid out.  The authors rely on their experience</w:t>
      </w:r>
      <w:r w:rsidR="000707DA">
        <w:t xml:space="preserve"> and classic Systems Engineering approaches</w:t>
      </w:r>
      <w:r w:rsidR="006440A1">
        <w:t xml:space="preserve"> to justify their position and </w:t>
      </w:r>
      <w:r w:rsidR="00687AAB">
        <w:t xml:space="preserve">they </w:t>
      </w:r>
      <w:r w:rsidR="006440A1">
        <w:t>adduce data to show t</w:t>
      </w:r>
      <w:r w:rsidR="00687AAB">
        <w:t xml:space="preserve">he putative efficacy of such </w:t>
      </w:r>
      <w:r w:rsidR="006440A1">
        <w:t>approach</w:t>
      </w:r>
      <w:r w:rsidR="000707DA">
        <w:t>es</w:t>
      </w:r>
      <w:r w:rsidR="006440A1">
        <w:t>.  The authors advance that this more quantified methodology should better allow military educators and defense leader</w:t>
      </w:r>
      <w:r w:rsidR="00687AAB">
        <w:t>s</w:t>
      </w:r>
      <w:r w:rsidR="006440A1">
        <w:t xml:space="preserve"> to </w:t>
      </w:r>
      <w:r w:rsidR="00CB3A60">
        <w:t>devise</w:t>
      </w:r>
      <w:r w:rsidR="006440A1">
        <w:t>, assess and justify graduate education for mid-grade military officers.</w:t>
      </w:r>
    </w:p>
    <w:p w:rsidR="003D2540" w:rsidRDefault="003D2540">
      <w:pPr>
        <w:jc w:val="both"/>
        <w:rPr>
          <w:sz w:val="28"/>
        </w:rPr>
      </w:pPr>
    </w:p>
    <w:p w:rsidR="003D2540" w:rsidRDefault="003D2540">
      <w:pPr>
        <w:pStyle w:val="Heading1"/>
      </w:pPr>
      <w:r>
        <w:t>ABOUT THE AUTHORS</w:t>
      </w:r>
    </w:p>
    <w:p w:rsidR="003D2540" w:rsidRDefault="003D2540"/>
    <w:p w:rsidR="003D2540" w:rsidRDefault="0034483E">
      <w:pPr>
        <w:pStyle w:val="BodyText2"/>
      </w:pPr>
      <w:r>
        <w:rPr>
          <w:b/>
          <w:bCs/>
        </w:rPr>
        <w:t>Daniel P. Burns</w:t>
      </w:r>
      <w:r w:rsidR="003D2540">
        <w:t xml:space="preserve"> </w:t>
      </w:r>
      <w:r>
        <w:t>i</w:t>
      </w:r>
      <w:r w:rsidR="00971CA4">
        <w:t xml:space="preserve">s the Naval Chair and </w:t>
      </w:r>
      <w:r>
        <w:t>a Professor of Practice in the Department of Systems Engineering at the Naval Postgraduate School</w:t>
      </w:r>
      <w:r w:rsidR="00971CA4">
        <w:t xml:space="preserve"> (NPS)</w:t>
      </w:r>
      <w:r>
        <w:t xml:space="preserve"> in Monterey California</w:t>
      </w:r>
      <w:r w:rsidR="003D2540">
        <w:t xml:space="preserve">.  </w:t>
      </w:r>
      <w:r>
        <w:t xml:space="preserve">He is a Captain in the United States Navy and has served as the as </w:t>
      </w:r>
      <w:r w:rsidR="00971CA4">
        <w:t xml:space="preserve">the Military Associate Dean and as </w:t>
      </w:r>
      <w:r>
        <w:t>acting Dean</w:t>
      </w:r>
      <w:r w:rsidR="00971CA4">
        <w:t xml:space="preserve"> of the </w:t>
      </w:r>
      <w:r w:rsidR="00971CA4" w:rsidRPr="00971CA4">
        <w:t>Graduate School of Engineering and Applied Sciences</w:t>
      </w:r>
      <w:r w:rsidR="00971CA4">
        <w:t xml:space="preserve"> at NPS</w:t>
      </w:r>
      <w:r>
        <w:t>.  He has had a long and varied Naval career, including duty with the Central Int</w:t>
      </w:r>
      <w:r w:rsidR="00971CA4">
        <w:t>elligence Agency and two combat-</w:t>
      </w:r>
      <w:r w:rsidR="00AA62A8">
        <w:t>zone tours aboard shi</w:t>
      </w:r>
      <w:r>
        <w:t xml:space="preserve">ps.  For eight years he directed research as a senior executive at SAIC. His research interests center on analyses of both human and resource </w:t>
      </w:r>
      <w:r w:rsidR="00971CA4">
        <w:t>utilization in defense efforts.  Captain Burns received a BS degree from the U.S. Naval Academy and an MS from the Naval Postgraduate School.  He is currently finishing his dissertation for a PhD from Southern Methodist University.</w:t>
      </w:r>
      <w:r w:rsidR="003D2540">
        <w:t xml:space="preserve">  </w:t>
      </w:r>
    </w:p>
    <w:p w:rsidR="0034483E" w:rsidRDefault="0034483E" w:rsidP="0034483E">
      <w:pPr>
        <w:pStyle w:val="BodyText2"/>
      </w:pPr>
    </w:p>
    <w:p w:rsidR="00971CA4" w:rsidRDefault="00971CA4" w:rsidP="00971CA4">
      <w:pPr>
        <w:pStyle w:val="BodyText2"/>
      </w:pPr>
      <w:r w:rsidRPr="00971CA4">
        <w:rPr>
          <w:b/>
        </w:rPr>
        <w:t>Dan M. Davis</w:t>
      </w:r>
      <w:r>
        <w:t xml:space="preserve"> </w:t>
      </w:r>
      <w:r w:rsidR="0034483E">
        <w:t>is a consultant for the Information Sciences Institute, University of Southern California, focusing on large-scale distributed DoD simulations. His service there was capped by his being the Director of the JESPP project for a decade. Earlier, as Assistan</w:t>
      </w:r>
      <w:r w:rsidR="00687AAB">
        <w:t>t Director of the Center for Ad</w:t>
      </w:r>
      <w:r w:rsidR="0034483E">
        <w:t>vanced Computing Research at Caltech, he managed Synthetic Forces Express, bringing HPC to DoD simulations. Prior experience includes serving as a Director at the Maui High Performance Computing Center and as a Software Engineer at the Jet Propulsion Laboratory and Martin Marietta. He has served 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Cryptologic Specialty, U.S.N.R. He received B.A. and J.D. degrees from the University of Colorado in Boulder.</w:t>
      </w:r>
      <w:r w:rsidRPr="00971CA4">
        <w:t xml:space="preserve"> </w:t>
      </w:r>
    </w:p>
    <w:p w:rsidR="00971CA4" w:rsidRDefault="00971CA4" w:rsidP="00971CA4">
      <w:pPr>
        <w:pStyle w:val="BodyText2"/>
      </w:pPr>
    </w:p>
    <w:p w:rsidR="00971CA4" w:rsidRDefault="00971CA4" w:rsidP="00971CA4">
      <w:pPr>
        <w:pStyle w:val="BodyText2"/>
      </w:pPr>
      <w:r w:rsidRPr="0034483E">
        <w:rPr>
          <w:b/>
        </w:rPr>
        <w:t>Philip Amburn</w:t>
      </w:r>
      <w:r>
        <w:t xml:space="preserve"> is an Adjunct Lecturer in the Computer Science Department of the University of Arizona. Prior to that, he was a Research Assistant Professor at Mississippi State University and </w:t>
      </w:r>
      <w:r w:rsidR="00AA62A8">
        <w:t>for seven years</w:t>
      </w:r>
      <w:r>
        <w:t xml:space="preserve"> taught as a</w:t>
      </w:r>
      <w:r w:rsidR="00AA62A8">
        <w:t xml:space="preserve"> member </w:t>
      </w:r>
      <w:r w:rsidR="00AA62A8">
        <w:lastRenderedPageBreak/>
        <w:t>of the faculty</w:t>
      </w:r>
      <w:r>
        <w:t xml:space="preserve"> at the Air Force Institute of Technology (AFIT). After AFIT, he worked at Wright-Patterson AFB in Ohio for SAIC as the Forces Modeling and Simulation on-site advisor in Programming Environment and Training for the High Performance Computing Modernization Program. His research interests are constructive and virtual simulation, interactive 3D graphics, and visualization. He retired as a Lieutenant Colonel from the United States Air Force. Dr. Amburn received a BS degree in Physics from Kansas State Teachers College, his MSCS degree from AFIT, and his Ph.D. degree in Computer Science from the University of North Carolina, Chapel Hill.</w:t>
      </w:r>
    </w:p>
    <w:p w:rsidR="003D2540" w:rsidRDefault="003D2540" w:rsidP="0034483E">
      <w:pPr>
        <w:pStyle w:val="BodyText2"/>
      </w:pP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3D2540" w:rsidRDefault="000707DA" w:rsidP="000707DA">
      <w:pPr>
        <w:pStyle w:val="Title"/>
        <w:jc w:val="left"/>
        <w:rPr>
          <w:b w:val="0"/>
          <w:sz w:val="20"/>
        </w:rPr>
      </w:pPr>
      <w:r>
        <w:rPr>
          <w:b w:val="0"/>
          <w:sz w:val="20"/>
        </w:rPr>
        <w:t xml:space="preserve"> </w:t>
      </w:r>
    </w:p>
    <w:p w:rsidR="00065002" w:rsidRDefault="00065002" w:rsidP="005743F5">
      <w:pPr>
        <w:jc w:val="both"/>
      </w:pPr>
    </w:p>
    <w:sectPr w:rsidR="00065002" w:rsidSect="000707DA">
      <w:headerReference w:type="default" r:id="rId11"/>
      <w:footerReference w:type="default" r:id="rId12"/>
      <w:type w:val="continuous"/>
      <w:pgSz w:w="12240" w:h="15840"/>
      <w:pgMar w:top="1440" w:right="1440" w:bottom="1440" w:left="1440" w:header="0" w:footer="780" w:gutter="0"/>
      <w:cols w:space="360" w:equalWidth="0">
        <w:col w:w="9360"/>
      </w:cols>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32B" w:rsidRDefault="0081232B">
      <w:r>
        <w:separator/>
      </w:r>
    </w:p>
  </w:endnote>
  <w:endnote w:type="continuationSeparator" w:id="0">
    <w:p w:rsidR="0081232B" w:rsidRDefault="008123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201</w:t>
    </w:r>
    <w:r w:rsidR="000707DA">
      <w:rPr>
        <w:i/>
        <w:sz w:val="18"/>
        <w:szCs w:val="18"/>
      </w:rPr>
      <w:t>6</w:t>
    </w:r>
    <w:r w:rsidR="00B077F4">
      <w:rPr>
        <w:i/>
        <w:sz w:val="18"/>
        <w:szCs w:val="18"/>
      </w:rPr>
      <w:t xml:space="preserve"> Paper No. nnnn </w:t>
    </w:r>
    <w:r w:rsidR="00B077F4">
      <w:rPr>
        <w:i/>
        <w:snapToGrid w:val="0"/>
        <w:sz w:val="18"/>
        <w:szCs w:val="18"/>
      </w:rPr>
      <w:t xml:space="preserve">Page </w:t>
    </w:r>
    <w:r w:rsidR="007E2611">
      <w:rPr>
        <w:i/>
        <w:snapToGrid w:val="0"/>
        <w:sz w:val="18"/>
        <w:szCs w:val="18"/>
      </w:rPr>
      <w:fldChar w:fldCharType="begin"/>
    </w:r>
    <w:r w:rsidR="00B077F4">
      <w:rPr>
        <w:i/>
        <w:snapToGrid w:val="0"/>
        <w:sz w:val="18"/>
        <w:szCs w:val="18"/>
      </w:rPr>
      <w:instrText xml:space="preserve"> PAGE </w:instrText>
    </w:r>
    <w:r w:rsidR="007E2611">
      <w:rPr>
        <w:i/>
        <w:snapToGrid w:val="0"/>
        <w:sz w:val="18"/>
        <w:szCs w:val="18"/>
      </w:rPr>
      <w:fldChar w:fldCharType="separate"/>
    </w:r>
    <w:r w:rsidR="00CB0477">
      <w:rPr>
        <w:i/>
        <w:noProof/>
        <w:snapToGrid w:val="0"/>
        <w:sz w:val="18"/>
        <w:szCs w:val="18"/>
      </w:rPr>
      <w:t>1</w:t>
    </w:r>
    <w:r w:rsidR="007E2611">
      <w:rPr>
        <w:i/>
        <w:snapToGrid w:val="0"/>
        <w:sz w:val="18"/>
        <w:szCs w:val="18"/>
      </w:rPr>
      <w:fldChar w:fldCharType="end"/>
    </w:r>
    <w:r w:rsidR="00B077F4">
      <w:rPr>
        <w:i/>
        <w:snapToGrid w:val="0"/>
        <w:sz w:val="18"/>
        <w:szCs w:val="18"/>
      </w:rPr>
      <w:t xml:space="preserve"> of </w:t>
    </w:r>
    <w:r w:rsidR="007E2611">
      <w:rPr>
        <w:i/>
        <w:snapToGrid w:val="0"/>
        <w:sz w:val="18"/>
        <w:szCs w:val="18"/>
      </w:rPr>
      <w:fldChar w:fldCharType="begin"/>
    </w:r>
    <w:r w:rsidR="00B077F4">
      <w:rPr>
        <w:i/>
        <w:snapToGrid w:val="0"/>
        <w:sz w:val="18"/>
        <w:szCs w:val="18"/>
      </w:rPr>
      <w:instrText xml:space="preserve"> NUMPAGES </w:instrText>
    </w:r>
    <w:r w:rsidR="007E2611">
      <w:rPr>
        <w:i/>
        <w:snapToGrid w:val="0"/>
        <w:sz w:val="18"/>
        <w:szCs w:val="18"/>
      </w:rPr>
      <w:fldChar w:fldCharType="separate"/>
    </w:r>
    <w:r w:rsidR="00CB0477">
      <w:rPr>
        <w:i/>
        <w:noProof/>
        <w:snapToGrid w:val="0"/>
        <w:sz w:val="18"/>
        <w:szCs w:val="18"/>
      </w:rPr>
      <w:t>2</w:t>
    </w:r>
    <w:r w:rsidR="007E2611">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32B" w:rsidRDefault="0081232B">
      <w:r>
        <w:separator/>
      </w:r>
    </w:p>
  </w:footnote>
  <w:footnote w:type="continuationSeparator" w:id="0">
    <w:p w:rsidR="0081232B" w:rsidRDefault="008123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Pr="000707DA" w:rsidRDefault="00B077F4">
    <w:pPr>
      <w:pStyle w:val="Header"/>
      <w:jc w:val="right"/>
      <w:rPr>
        <w:i/>
        <w:iCs/>
        <w:sz w:val="18"/>
      </w:rPr>
    </w:pPr>
  </w:p>
  <w:p w:rsidR="00B077F4" w:rsidRDefault="00B077F4" w:rsidP="00754297">
    <w:pPr>
      <w:pStyle w:val="Header"/>
      <w:tabs>
        <w:tab w:val="clear" w:pos="8640"/>
        <w:tab w:val="left" w:pos="9360"/>
      </w:tabs>
      <w:jc w:val="right"/>
      <w:rPr>
        <w:i/>
        <w:iCs/>
        <w:sz w:val="18"/>
      </w:rPr>
    </w:pPr>
    <w:r w:rsidRPr="000707DA">
      <w:rPr>
        <w:i/>
        <w:iCs/>
        <w:sz w:val="18"/>
      </w:rPr>
      <w:t>Interservice/Industry Training, Simulat</w:t>
    </w:r>
    <w:r>
      <w:rPr>
        <w:i/>
        <w:iCs/>
        <w:sz w:val="18"/>
      </w:rPr>
      <w:t>ion, and Ed</w:t>
    </w:r>
    <w:r w:rsidR="009A12AC">
      <w:rPr>
        <w:i/>
        <w:iCs/>
        <w:sz w:val="18"/>
      </w:rPr>
      <w:t>u</w:t>
    </w:r>
    <w:r w:rsidR="00E073C8">
      <w:rPr>
        <w:i/>
        <w:iCs/>
        <w:sz w:val="18"/>
      </w:rPr>
      <w:t>cation Conference (I/ITSEC) 20</w:t>
    </w:r>
    <w:r w:rsidR="00DB019D">
      <w:rPr>
        <w:i/>
        <w:iCs/>
        <w:sz w:val="18"/>
      </w:rPr>
      <w:t>1</w:t>
    </w:r>
    <w:r w:rsidR="002C6AE8">
      <w:rPr>
        <w:i/>
        <w:iCs/>
        <w:sz w:val="18"/>
      </w:rPr>
      <w:t>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60E20"/>
    <w:rsid w:val="00000E15"/>
    <w:rsid w:val="000477E1"/>
    <w:rsid w:val="000612C8"/>
    <w:rsid w:val="00065002"/>
    <w:rsid w:val="000707DA"/>
    <w:rsid w:val="000A767C"/>
    <w:rsid w:val="000C1621"/>
    <w:rsid w:val="000F49D9"/>
    <w:rsid w:val="001721DA"/>
    <w:rsid w:val="0017520D"/>
    <w:rsid w:val="001925A8"/>
    <w:rsid w:val="001B6B93"/>
    <w:rsid w:val="001E2F71"/>
    <w:rsid w:val="002A26A2"/>
    <w:rsid w:val="002C398C"/>
    <w:rsid w:val="002C6AE8"/>
    <w:rsid w:val="0034483E"/>
    <w:rsid w:val="003C2DE4"/>
    <w:rsid w:val="003C433C"/>
    <w:rsid w:val="003C5CA1"/>
    <w:rsid w:val="003D2540"/>
    <w:rsid w:val="003D2A98"/>
    <w:rsid w:val="004728AB"/>
    <w:rsid w:val="00476289"/>
    <w:rsid w:val="0051544C"/>
    <w:rsid w:val="00550480"/>
    <w:rsid w:val="005743F5"/>
    <w:rsid w:val="00574692"/>
    <w:rsid w:val="00591458"/>
    <w:rsid w:val="005D722B"/>
    <w:rsid w:val="006255C6"/>
    <w:rsid w:val="006440A1"/>
    <w:rsid w:val="00687AAB"/>
    <w:rsid w:val="006E6255"/>
    <w:rsid w:val="007024BE"/>
    <w:rsid w:val="007038B3"/>
    <w:rsid w:val="00754297"/>
    <w:rsid w:val="00755052"/>
    <w:rsid w:val="00764D77"/>
    <w:rsid w:val="007C1C8F"/>
    <w:rsid w:val="007E2611"/>
    <w:rsid w:val="007E4F2F"/>
    <w:rsid w:val="007F44C6"/>
    <w:rsid w:val="0081232B"/>
    <w:rsid w:val="0083476B"/>
    <w:rsid w:val="00856783"/>
    <w:rsid w:val="00873B59"/>
    <w:rsid w:val="008E6A45"/>
    <w:rsid w:val="00960E20"/>
    <w:rsid w:val="009648EB"/>
    <w:rsid w:val="00971CA4"/>
    <w:rsid w:val="00997A65"/>
    <w:rsid w:val="009A12AC"/>
    <w:rsid w:val="009C7E29"/>
    <w:rsid w:val="009F4744"/>
    <w:rsid w:val="00AA07F5"/>
    <w:rsid w:val="00AA62A8"/>
    <w:rsid w:val="00B0660E"/>
    <w:rsid w:val="00B077F4"/>
    <w:rsid w:val="00C3532D"/>
    <w:rsid w:val="00C9057B"/>
    <w:rsid w:val="00CB0477"/>
    <w:rsid w:val="00CB3A60"/>
    <w:rsid w:val="00CD01F7"/>
    <w:rsid w:val="00CE614A"/>
    <w:rsid w:val="00D02740"/>
    <w:rsid w:val="00D12819"/>
    <w:rsid w:val="00D36C04"/>
    <w:rsid w:val="00DB019D"/>
    <w:rsid w:val="00DB1049"/>
    <w:rsid w:val="00E073C8"/>
    <w:rsid w:val="00F12494"/>
    <w:rsid w:val="00F22FD6"/>
    <w:rsid w:val="00F40242"/>
    <w:rsid w:val="00F6583D"/>
    <w:rsid w:val="00F74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CA1"/>
  </w:style>
  <w:style w:type="paragraph" w:styleId="Heading1">
    <w:name w:val="heading 1"/>
    <w:basedOn w:val="Normal"/>
    <w:next w:val="Normal"/>
    <w:qFormat/>
    <w:rsid w:val="003C5CA1"/>
    <w:pPr>
      <w:keepNext/>
      <w:jc w:val="center"/>
      <w:outlineLvl w:val="0"/>
    </w:pPr>
    <w:rPr>
      <w:b/>
    </w:rPr>
  </w:style>
  <w:style w:type="paragraph" w:styleId="Heading2">
    <w:name w:val="heading 2"/>
    <w:basedOn w:val="Normal"/>
    <w:next w:val="Normal"/>
    <w:qFormat/>
    <w:rsid w:val="003C5CA1"/>
    <w:pPr>
      <w:keepNext/>
      <w:jc w:val="both"/>
      <w:outlineLvl w:val="1"/>
    </w:pPr>
    <w:rPr>
      <w:b/>
      <w:bCs/>
    </w:rPr>
  </w:style>
  <w:style w:type="paragraph" w:styleId="Heading3">
    <w:name w:val="heading 3"/>
    <w:basedOn w:val="Normal"/>
    <w:next w:val="Normal"/>
    <w:qFormat/>
    <w:rsid w:val="003C5CA1"/>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C5CA1"/>
    <w:pPr>
      <w:ind w:firstLine="181"/>
      <w:jc w:val="both"/>
    </w:pPr>
    <w:rPr>
      <w:b/>
      <w:sz w:val="36"/>
      <w:lang w:val="en-AU"/>
    </w:rPr>
  </w:style>
  <w:style w:type="character" w:styleId="Hyperlink">
    <w:name w:val="Hyperlink"/>
    <w:basedOn w:val="DefaultParagraphFont"/>
    <w:rsid w:val="003C5CA1"/>
    <w:rPr>
      <w:color w:val="0000FF"/>
      <w:u w:val="single"/>
    </w:rPr>
  </w:style>
  <w:style w:type="character" w:styleId="FollowedHyperlink">
    <w:name w:val="FollowedHyperlink"/>
    <w:basedOn w:val="DefaultParagraphFont"/>
    <w:rsid w:val="003C5CA1"/>
    <w:rPr>
      <w:color w:val="800080"/>
      <w:u w:val="single"/>
    </w:rPr>
  </w:style>
  <w:style w:type="paragraph" w:styleId="BodyText">
    <w:name w:val="Body Text"/>
    <w:basedOn w:val="Normal"/>
    <w:rsid w:val="003C5CA1"/>
    <w:pPr>
      <w:jc w:val="both"/>
    </w:pPr>
    <w:rPr>
      <w:b/>
      <w:color w:val="FF0000"/>
    </w:rPr>
  </w:style>
  <w:style w:type="paragraph" w:styleId="BodyText2">
    <w:name w:val="Body Text 2"/>
    <w:basedOn w:val="Normal"/>
    <w:rsid w:val="003C5CA1"/>
    <w:pPr>
      <w:jc w:val="both"/>
    </w:pPr>
    <w:rPr>
      <w:iCs/>
    </w:rPr>
  </w:style>
  <w:style w:type="paragraph" w:styleId="HTMLPreformatted">
    <w:name w:val="HTML Preformatted"/>
    <w:basedOn w:val="Normal"/>
    <w:rsid w:val="003C5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C5CA1"/>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C5CA1"/>
    <w:pPr>
      <w:keepLines/>
      <w:tabs>
        <w:tab w:val="center" w:pos="4320"/>
        <w:tab w:val="right" w:pos="8640"/>
      </w:tabs>
    </w:pPr>
  </w:style>
  <w:style w:type="character" w:styleId="PageNumber">
    <w:name w:val="page number"/>
    <w:rsid w:val="003C5CA1"/>
    <w:rPr>
      <w:b/>
    </w:rPr>
  </w:style>
  <w:style w:type="paragraph" w:styleId="Header">
    <w:name w:val="header"/>
    <w:basedOn w:val="Normal"/>
    <w:rsid w:val="003C5CA1"/>
    <w:pPr>
      <w:tabs>
        <w:tab w:val="center" w:pos="4320"/>
        <w:tab w:val="right" w:pos="8640"/>
      </w:tabs>
    </w:pPr>
  </w:style>
  <w:style w:type="paragraph" w:styleId="Title">
    <w:name w:val="Title"/>
    <w:basedOn w:val="Normal"/>
    <w:qFormat/>
    <w:rsid w:val="003C5CA1"/>
    <w:pPr>
      <w:jc w:val="center"/>
    </w:pPr>
    <w:rPr>
      <w:b/>
      <w:sz w:val="28"/>
    </w:rPr>
  </w:style>
  <w:style w:type="paragraph" w:customStyle="1" w:styleId="Figure">
    <w:name w:val="Figure"/>
    <w:basedOn w:val="Normal"/>
    <w:rsid w:val="003C5CA1"/>
    <w:pPr>
      <w:jc w:val="center"/>
    </w:pPr>
    <w:rPr>
      <w:b/>
      <w:bCs/>
    </w:rPr>
  </w:style>
  <w:style w:type="paragraph" w:customStyle="1" w:styleId="Acknowlegements">
    <w:name w:val="Acknowlegements"/>
    <w:basedOn w:val="Heading1"/>
    <w:rsid w:val="003C5CA1"/>
    <w:pPr>
      <w:spacing w:before="200"/>
      <w:jc w:val="both"/>
    </w:pPr>
    <w:rPr>
      <w:caps/>
    </w:rPr>
  </w:style>
  <w:style w:type="paragraph" w:styleId="BalloonText">
    <w:name w:val="Balloon Text"/>
    <w:basedOn w:val="Normal"/>
    <w:semiHidden/>
    <w:rsid w:val="003C5CA1"/>
    <w:rPr>
      <w:rFonts w:ascii="Tahoma" w:hAnsi="Tahoma" w:cs="Tahoma"/>
      <w:sz w:val="16"/>
      <w:szCs w:val="16"/>
    </w:rPr>
  </w:style>
  <w:style w:type="paragraph" w:customStyle="1" w:styleId="TableCaption">
    <w:name w:val="TableCaption"/>
    <w:basedOn w:val="Heading3"/>
    <w:rsid w:val="003C5CA1"/>
    <w:pPr>
      <w:jc w:val="center"/>
    </w:pPr>
  </w:style>
  <w:style w:type="paragraph" w:customStyle="1" w:styleId="FigureCaption">
    <w:name w:val="FigureCaption"/>
    <w:basedOn w:val="Heading1"/>
    <w:rsid w:val="003C5CA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pPr>
      <w:ind w:firstLine="181"/>
      <w:jc w:val="both"/>
    </w:pPr>
    <w:rPr>
      <w:b/>
      <w:sz w:val="36"/>
      <w:lang w:val="en-AU"/>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jc w:val="both"/>
    </w:pPr>
    <w:rPr>
      <w:b/>
      <w:color w:val="FF0000"/>
    </w:rPr>
  </w:style>
  <w:style w:type="paragraph" w:styleId="BodyText2">
    <w:name w:val="Body Text 2"/>
    <w:basedOn w:val="Normal"/>
    <w:pPr>
      <w:jc w:val="both"/>
    </w:pPr>
    <w:rPr>
      <w:iC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pPr>
      <w:keepLines/>
      <w:tabs>
        <w:tab w:val="center" w:pos="4320"/>
        <w:tab w:val="right" w:pos="8640"/>
      </w:tabs>
    </w:pPr>
  </w:style>
  <w:style w:type="character" w:styleId="PageNumber">
    <w:name w:val="page number"/>
    <w:rPr>
      <w:b/>
    </w:rPr>
  </w:style>
  <w:style w:type="paragraph" w:styleId="Header">
    <w:name w:val="header"/>
    <w:basedOn w:val="Normal"/>
    <w:pPr>
      <w:tabs>
        <w:tab w:val="center" w:pos="4320"/>
        <w:tab w:val="right" w:pos="8640"/>
      </w:tabs>
    </w:pPr>
  </w:style>
  <w:style w:type="paragraph" w:styleId="Title">
    <w:name w:val="Title"/>
    <w:basedOn w:val="Normal"/>
    <w:qFormat/>
    <w:pPr>
      <w:jc w:val="center"/>
    </w:pPr>
    <w:rPr>
      <w:b/>
      <w:sz w:val="28"/>
    </w:rPr>
  </w:style>
  <w:style w:type="paragraph" w:customStyle="1" w:styleId="Figure">
    <w:name w:val="Figure"/>
    <w:basedOn w:val="Normal"/>
    <w:pPr>
      <w:jc w:val="center"/>
    </w:pPr>
    <w:rPr>
      <w:b/>
      <w:bCs/>
    </w:rPr>
  </w:style>
  <w:style w:type="paragraph" w:customStyle="1" w:styleId="Acknowlegements">
    <w:name w:val="Acknowlegements"/>
    <w:basedOn w:val="Heading1"/>
    <w:pPr>
      <w:spacing w:before="200"/>
      <w:jc w:val="both"/>
    </w:pPr>
    <w:rPr>
      <w:caps/>
    </w:rPr>
  </w:style>
  <w:style w:type="paragraph" w:styleId="BalloonText">
    <w:name w:val="Balloon Text"/>
    <w:basedOn w:val="Normal"/>
    <w:semiHidden/>
    <w:rPr>
      <w:rFonts w:ascii="Tahoma" w:hAnsi="Tahoma" w:cs="Tahoma"/>
      <w:sz w:val="16"/>
      <w:szCs w:val="16"/>
    </w:rPr>
  </w:style>
  <w:style w:type="paragraph" w:customStyle="1" w:styleId="TableCaption">
    <w:name w:val="TableCaption"/>
    <w:basedOn w:val="Heading3"/>
    <w:pPr>
      <w:jc w:val="center"/>
    </w:pPr>
  </w:style>
  <w:style w:type="paragraph" w:customStyle="1" w:styleId="FigureCaption">
    <w:name w:val="FigureCaption"/>
    <w:basedOn w:val="Heading1"/>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21" Type="http://schemas.microsoft.com/office/2007/relationships/stylesWithEffects" Target="stylesWithEffects.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2</Pages>
  <Words>728</Words>
  <Characters>4390</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BurnsAndDavis</vt:lpstr>
    </vt:vector>
  </TitlesOfParts>
  <Company>Soar Technology, Inc.</Company>
  <LinksUpToDate>false</LinksUpToDate>
  <CharactersWithSpaces>5096</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BurnsAndDavis</dc:title>
  <dc:subject>Ev</dc:subject>
  <dc:creator>dmd</dc:creator>
  <cp:lastModifiedBy>USC/ISI</cp:lastModifiedBy>
  <cp:revision>2</cp:revision>
  <cp:lastPrinted>2004-03-30T12:02:00Z</cp:lastPrinted>
  <dcterms:created xsi:type="dcterms:W3CDTF">2015-05-09T20:30:00Z</dcterms:created>
  <dcterms:modified xsi:type="dcterms:W3CDTF">2015-05-09T20:30:00Z</dcterms:modified>
</cp:coreProperties>
</file>