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8576"/>
        <w:gridCol w:w="874"/>
      </w:tblGrid>
      <w:tr w:rsidR="002B4AAD" w:rsidRPr="002B4AAD" w:rsidTr="002B4AAD">
        <w:trPr>
          <w:tblCellSpacing w:w="15" w:type="dxa"/>
        </w:trPr>
        <w:tc>
          <w:tcPr>
            <w:tcW w:w="0" w:type="auto"/>
            <w:vAlign w:val="center"/>
            <w:hideMark/>
          </w:tcPr>
          <w:p w:rsidR="002B4AAD" w:rsidRPr="002B4AAD" w:rsidRDefault="002B4AAD" w:rsidP="002B4AAD">
            <w:pPr>
              <w:spacing w:before="100" w:beforeAutospacing="1" w:after="100" w:afterAutospacing="1"/>
              <w:outlineLvl w:val="0"/>
              <w:rPr>
                <w:rFonts w:ascii="Times New Roman" w:eastAsia="Times New Roman" w:hAnsi="Times New Roman" w:cs="Times New Roman"/>
                <w:b/>
                <w:bCs/>
                <w:kern w:val="36"/>
                <w:sz w:val="40"/>
                <w:szCs w:val="48"/>
              </w:rPr>
            </w:pPr>
            <w:r w:rsidRPr="002B4AAD">
              <w:rPr>
                <w:rFonts w:ascii="Times New Roman" w:eastAsia="Times New Roman" w:hAnsi="Times New Roman" w:cs="Times New Roman"/>
                <w:b/>
                <w:bCs/>
                <w:kern w:val="36"/>
                <w:sz w:val="40"/>
                <w:szCs w:val="48"/>
              </w:rPr>
              <w:t xml:space="preserve">Life Cycle Sustainment Plan (LCSP) </w:t>
            </w:r>
          </w:p>
        </w:tc>
        <w:tc>
          <w:tcPr>
            <w:tcW w:w="0" w:type="auto"/>
            <w:vAlign w:val="center"/>
            <w:hideMark/>
          </w:tcPr>
          <w:p w:rsidR="002B4AAD" w:rsidRPr="002B4AAD" w:rsidRDefault="002B4AAD" w:rsidP="002B4AAD">
            <w:pPr>
              <w:jc w:val="right"/>
              <w:rPr>
                <w:rFonts w:ascii="Times New Roman" w:eastAsia="Times New Roman" w:hAnsi="Times New Roman" w:cs="Times New Roman"/>
                <w:sz w:val="40"/>
                <w:szCs w:val="24"/>
              </w:rPr>
            </w:pPr>
            <w:r w:rsidRPr="002B4AAD">
              <w:rPr>
                <w:rFonts w:ascii="Times New Roman" w:eastAsia="Times New Roman" w:hAnsi="Times New Roman" w:cs="Times New Roman"/>
                <w:sz w:val="4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tl00_m_g_9f69bd53_9c5e_4a3b_9cb4_2b3de07b650e_ctl00_imgRatingSummary" o:spid="_x0000_i1025" type="#_x0000_t75" alt="Avg. Rating: 3 and 2 users rated this article" style="width:24pt;height:24pt"/>
              </w:pict>
            </w:r>
            <w:r w:rsidRPr="002B4AAD">
              <w:rPr>
                <w:rFonts w:ascii="Times New Roman" w:eastAsia="Times New Roman" w:hAnsi="Times New Roman" w:cs="Times New Roman"/>
                <w:sz w:val="40"/>
                <w:szCs w:val="24"/>
              </w:rPr>
              <w:t xml:space="preserve">   </w:t>
            </w:r>
          </w:p>
        </w:tc>
      </w:tr>
    </w:tbl>
    <w:p w:rsidR="002B4AAD" w:rsidRPr="002B4AAD" w:rsidRDefault="007378E7" w:rsidP="002B4AAD">
      <w:pPr>
        <w:outlineLvl w:val="1"/>
        <w:rPr>
          <w:rFonts w:ascii="Times New Roman" w:eastAsia="Times New Roman" w:hAnsi="Times New Roman" w:cs="Times New Roman"/>
          <w:b/>
          <w:bCs/>
          <w:sz w:val="32"/>
          <w:szCs w:val="36"/>
        </w:rPr>
      </w:pPr>
      <w:r>
        <w:rPr>
          <w:rFonts w:ascii="Times New Roman" w:eastAsia="Times New Roman" w:hAnsi="Times New Roman" w:cs="Times New Roman"/>
          <w:b/>
          <w:bCs/>
          <w:sz w:val="32"/>
          <w:szCs w:val="36"/>
        </w:rPr>
        <w:t>Primary Functional Area</w:t>
      </w:r>
      <w:r w:rsidR="002B4AAD" w:rsidRPr="002B4AAD">
        <w:rPr>
          <w:rFonts w:ascii="Times New Roman" w:eastAsia="Times New Roman" w:hAnsi="Times New Roman" w:cs="Times New Roman"/>
          <w:b/>
          <w:bCs/>
          <w:sz w:val="32"/>
          <w:szCs w:val="36"/>
        </w:rPr>
        <w:t>: Life Cycle Logistics</w:t>
      </w:r>
    </w:p>
    <w:p w:rsidR="002B4AAD" w:rsidRPr="002B4AAD" w:rsidRDefault="002B4AAD" w:rsidP="002B4AAD">
      <w:pPr>
        <w:spacing w:before="100" w:beforeAutospacing="1"/>
        <w:outlineLvl w:val="2"/>
        <w:rPr>
          <w:rFonts w:ascii="Times New Roman" w:eastAsia="Times New Roman" w:hAnsi="Times New Roman" w:cs="Times New Roman"/>
          <w:b/>
          <w:bCs/>
          <w:sz w:val="27"/>
          <w:szCs w:val="27"/>
        </w:rPr>
      </w:pPr>
      <w:bookmarkStart w:id="0" w:name="anchorDef"/>
      <w:bookmarkEnd w:id="0"/>
      <w:r w:rsidRPr="002B4AAD">
        <w:rPr>
          <w:rFonts w:ascii="Times New Roman" w:eastAsia="Times New Roman" w:hAnsi="Times New Roman" w:cs="Times New Roman"/>
          <w:b/>
          <w:bCs/>
          <w:szCs w:val="27"/>
        </w:rPr>
        <w:t>Definition</w:t>
      </w:r>
      <w:r w:rsidRPr="002B4AAD">
        <w:rPr>
          <w:rFonts w:ascii="Times New Roman" w:eastAsia="Times New Roman" w:hAnsi="Times New Roman" w:cs="Times New Roman"/>
          <w:b/>
          <w:bCs/>
          <w:sz w:val="27"/>
          <w:szCs w:val="27"/>
        </w:rPr>
        <w:t xml:space="preserve"> </w:t>
      </w:r>
    </w:p>
    <w:p w:rsidR="002B4AAD" w:rsidRPr="002B4AAD" w:rsidRDefault="002B4AAD" w:rsidP="002B4AAD">
      <w:pPr>
        <w:spacing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The </w:t>
      </w:r>
      <w:hyperlink r:id="rId5" w:history="1">
        <w:r w:rsidRPr="002B4AAD">
          <w:rPr>
            <w:rFonts w:ascii="Times New Roman" w:eastAsia="Times New Roman" w:hAnsi="Times New Roman" w:cs="Times New Roman"/>
            <w:color w:val="0000FF"/>
            <w:szCs w:val="24"/>
            <w:u w:val="single"/>
          </w:rPr>
          <w:t>Life Cycle Sustainment Plan (LCSP)</w:t>
        </w:r>
      </w:hyperlink>
      <w:r w:rsidRPr="002B4AAD">
        <w:rPr>
          <w:rFonts w:ascii="Times New Roman" w:eastAsia="Times New Roman" w:hAnsi="Times New Roman" w:cs="Times New Roman"/>
          <w:szCs w:val="24"/>
        </w:rPr>
        <w:t xml:space="preserve"> documents the Program Manager and Product Support Manager's plan for formulating, implementing and executing the sustainment strategy, and is part of the overall Acquisition Strategy of a program. The LCSP describes the approach and resources necessary to develop and integrate sustainment requirements into the system's design, development, testing, deployment and sustainment phases. </w:t>
      </w:r>
      <w:proofErr w:type="gramStart"/>
      <w:r w:rsidRPr="002B4AAD">
        <w:rPr>
          <w:rFonts w:ascii="Times New Roman" w:eastAsia="Times New Roman" w:hAnsi="Times New Roman" w:cs="Times New Roman"/>
          <w:szCs w:val="24"/>
        </w:rPr>
        <w:t xml:space="preserve">According to </w:t>
      </w:r>
      <w:proofErr w:type="spellStart"/>
      <w:r w:rsidRPr="002B4AAD">
        <w:rPr>
          <w:rFonts w:ascii="Times New Roman" w:eastAsia="Times New Roman" w:hAnsi="Times New Roman" w:cs="Times New Roman"/>
          <w:szCs w:val="24"/>
        </w:rPr>
        <w:t>para</w:t>
      </w:r>
      <w:proofErr w:type="spellEnd"/>
      <w:r w:rsidRPr="002B4AAD">
        <w:rPr>
          <w:rFonts w:ascii="Times New Roman" w:eastAsia="Times New Roman" w:hAnsi="Times New Roman" w:cs="Times New Roman"/>
          <w:szCs w:val="24"/>
        </w:rPr>
        <w:t xml:space="preserve"> 5.1.2.2.</w:t>
      </w:r>
      <w:proofErr w:type="gramEnd"/>
      <w:r w:rsidRPr="002B4AAD">
        <w:rPr>
          <w:rFonts w:ascii="Times New Roman" w:eastAsia="Times New Roman" w:hAnsi="Times New Roman" w:cs="Times New Roman"/>
          <w:szCs w:val="24"/>
        </w:rPr>
        <w:t xml:space="preserve"> </w:t>
      </w:r>
      <w:proofErr w:type="gramStart"/>
      <w:r w:rsidRPr="002B4AAD">
        <w:rPr>
          <w:rFonts w:ascii="Times New Roman" w:eastAsia="Times New Roman" w:hAnsi="Times New Roman" w:cs="Times New Roman"/>
          <w:szCs w:val="24"/>
        </w:rPr>
        <w:t>of</w:t>
      </w:r>
      <w:proofErr w:type="gramEnd"/>
      <w:r w:rsidRPr="002B4AAD">
        <w:rPr>
          <w:rFonts w:ascii="Times New Roman" w:eastAsia="Times New Roman" w:hAnsi="Times New Roman" w:cs="Times New Roman"/>
          <w:szCs w:val="24"/>
        </w:rPr>
        <w:t xml:space="preserve"> the </w:t>
      </w:r>
      <w:hyperlink r:id="rId6" w:history="1">
        <w:r w:rsidRPr="002B4AAD">
          <w:rPr>
            <w:rFonts w:ascii="Times New Roman" w:eastAsia="Times New Roman" w:hAnsi="Times New Roman" w:cs="Times New Roman"/>
            <w:color w:val="0000FF"/>
            <w:szCs w:val="24"/>
            <w:u w:val="single"/>
          </w:rPr>
          <w:t>Defense Acquisition Guidebook (DAG),</w:t>
        </w:r>
      </w:hyperlink>
      <w:r w:rsidRPr="002B4AAD">
        <w:rPr>
          <w:rFonts w:ascii="Times New Roman" w:eastAsia="Times New Roman" w:hAnsi="Times New Roman" w:cs="Times New Roman"/>
          <w:szCs w:val="24"/>
        </w:rPr>
        <w:t xml:space="preserve"> entitled </w:t>
      </w:r>
      <w:r w:rsidRPr="002B4AAD">
        <w:rPr>
          <w:rFonts w:ascii="Times New Roman" w:eastAsia="Times New Roman" w:hAnsi="Times New Roman" w:cs="Times New Roman"/>
          <w:i/>
          <w:iCs/>
          <w:szCs w:val="24"/>
        </w:rPr>
        <w:t xml:space="preserve">Life-Cycle Sustainment Plan (LCSP), </w:t>
      </w:r>
      <w:hyperlink r:id="rId7" w:history="1">
        <w:r w:rsidRPr="002B4AAD">
          <w:rPr>
            <w:rFonts w:ascii="Times New Roman" w:eastAsia="Times New Roman" w:hAnsi="Times New Roman" w:cs="Times New Roman"/>
            <w:color w:val="0000FF"/>
            <w:szCs w:val="24"/>
            <w:u w:val="single"/>
          </w:rPr>
          <w:t>DoD Instruction 5000.02</w:t>
        </w:r>
      </w:hyperlink>
      <w:r w:rsidRPr="002B4AAD">
        <w:rPr>
          <w:rFonts w:ascii="Times New Roman" w:eastAsia="Times New Roman" w:hAnsi="Times New Roman" w:cs="Times New Roman"/>
          <w:szCs w:val="24"/>
        </w:rPr>
        <w:t xml:space="preserve"> requires that an LCSP be developed and provided as part of the program approval process to document how the sustainment strategy is being implemented.</w:t>
      </w:r>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Life-cycle sustainment planning and execution seamlessly span a system's entire life-cycle evolving over time. The LCSP begins in the Materiel Solution Analysis Phase by describing the notional product support and maintenance concepts used to determine the sustainment requirements optimizing readiness outcomes and minimal life cycle-cost. The LCSP evolves from a strategic outline to a management plan describing the sustainment efforts in the system design and acquisition processes to achieve the required performance and sustainment outcomes necessary to ensure required </w:t>
      </w:r>
      <w:proofErr w:type="spellStart"/>
      <w:r w:rsidRPr="002B4AAD">
        <w:rPr>
          <w:rFonts w:ascii="Times New Roman" w:eastAsia="Times New Roman" w:hAnsi="Times New Roman" w:cs="Times New Roman"/>
          <w:szCs w:val="24"/>
        </w:rPr>
        <w:t>Warfighter</w:t>
      </w:r>
      <w:proofErr w:type="spellEnd"/>
      <w:r w:rsidRPr="002B4AAD">
        <w:rPr>
          <w:rFonts w:ascii="Times New Roman" w:eastAsia="Times New Roman" w:hAnsi="Times New Roman" w:cs="Times New Roman"/>
          <w:szCs w:val="24"/>
        </w:rPr>
        <w:t xml:space="preserve"> capabilities. It evolves at Milestone B into a detailed execution plan for how the product support package is to be designed, acquired, sustained, and how sustainment will be applied, measured, managed, modified, and reported from system fielding through disposal. By Milestone C, the LCSP describes the implementation status of the product support package (including any sustainment related contracts, e.g. Interim Contractor Support, Contractor Logistics Support) to achieve the Sustainment KPP/KSAs.</w:t>
      </w:r>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It is important to note, however, that a LCSP is not synonymous with Life-Cycle Signature Support Plan (LSSP) discussed in </w:t>
      </w:r>
      <w:proofErr w:type="spellStart"/>
      <w:r w:rsidRPr="002B4AAD">
        <w:rPr>
          <w:rFonts w:ascii="Times New Roman" w:eastAsia="Times New Roman" w:hAnsi="Times New Roman" w:cs="Times New Roman"/>
          <w:szCs w:val="24"/>
        </w:rPr>
        <w:t>para</w:t>
      </w:r>
      <w:proofErr w:type="spellEnd"/>
      <w:r w:rsidRPr="002B4AAD">
        <w:rPr>
          <w:rFonts w:ascii="Times New Roman" w:eastAsia="Times New Roman" w:hAnsi="Times New Roman" w:cs="Times New Roman"/>
          <w:szCs w:val="24"/>
        </w:rPr>
        <w:t xml:space="preserve"> 2.2.16. </w:t>
      </w:r>
      <w:proofErr w:type="gramStart"/>
      <w:r w:rsidRPr="002B4AAD">
        <w:rPr>
          <w:rFonts w:ascii="Times New Roman" w:eastAsia="Times New Roman" w:hAnsi="Times New Roman" w:cs="Times New Roman"/>
          <w:szCs w:val="24"/>
        </w:rPr>
        <w:t>of</w:t>
      </w:r>
      <w:proofErr w:type="gramEnd"/>
      <w:r w:rsidRPr="002B4AAD">
        <w:rPr>
          <w:rFonts w:ascii="Times New Roman" w:eastAsia="Times New Roman" w:hAnsi="Times New Roman" w:cs="Times New Roman"/>
          <w:szCs w:val="24"/>
        </w:rPr>
        <w:t xml:space="preserve"> the DAG or with the Replaced System Sustainment Plan (RSSP) discussed in </w:t>
      </w:r>
      <w:proofErr w:type="spellStart"/>
      <w:r w:rsidRPr="002B4AAD">
        <w:rPr>
          <w:rFonts w:ascii="Times New Roman" w:eastAsia="Times New Roman" w:hAnsi="Times New Roman" w:cs="Times New Roman"/>
          <w:szCs w:val="24"/>
        </w:rPr>
        <w:t>para</w:t>
      </w:r>
      <w:proofErr w:type="spellEnd"/>
      <w:r w:rsidRPr="002B4AAD">
        <w:rPr>
          <w:rFonts w:ascii="Times New Roman" w:eastAsia="Times New Roman" w:hAnsi="Times New Roman" w:cs="Times New Roman"/>
          <w:szCs w:val="24"/>
        </w:rPr>
        <w:t xml:space="preserve"> 5.1.2.3. </w:t>
      </w:r>
      <w:proofErr w:type="gramStart"/>
      <w:r w:rsidRPr="002B4AAD">
        <w:rPr>
          <w:rFonts w:ascii="Times New Roman" w:eastAsia="Times New Roman" w:hAnsi="Times New Roman" w:cs="Times New Roman"/>
          <w:szCs w:val="24"/>
        </w:rPr>
        <w:t>of</w:t>
      </w:r>
      <w:proofErr w:type="gramEnd"/>
      <w:r w:rsidRPr="002B4AAD">
        <w:rPr>
          <w:rFonts w:ascii="Times New Roman" w:eastAsia="Times New Roman" w:hAnsi="Times New Roman" w:cs="Times New Roman"/>
          <w:szCs w:val="24"/>
        </w:rPr>
        <w:t xml:space="preserve"> the DAG.</w:t>
      </w:r>
    </w:p>
    <w:p w:rsidR="007378E7" w:rsidRPr="007378E7" w:rsidRDefault="007378E7" w:rsidP="002B4AAD">
      <w:pPr>
        <w:rPr>
          <w:rFonts w:ascii="Times New Roman" w:eastAsia="Times New Roman" w:hAnsi="Times New Roman" w:cs="Times New Roman"/>
          <w:sz w:val="36"/>
          <w:szCs w:val="24"/>
        </w:rPr>
      </w:pPr>
      <w:hyperlink r:id="rId8" w:history="1">
        <w:r w:rsidRPr="007378E7">
          <w:rPr>
            <w:rFonts w:ascii="Times New Roman" w:eastAsia="Times New Roman" w:hAnsi="Times New Roman" w:cs="Times New Roman"/>
            <w:b/>
            <w:bCs/>
            <w:color w:val="0000FF"/>
            <w:sz w:val="22"/>
            <w:u w:val="single"/>
          </w:rPr>
          <w:t>Contents</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9" w:anchor="anchorDef" w:history="1">
        <w:r w:rsidRPr="007378E7">
          <w:rPr>
            <w:rFonts w:ascii="Times New Roman" w:eastAsia="Times New Roman" w:hAnsi="Times New Roman" w:cs="Times New Roman"/>
            <w:color w:val="0000FF"/>
            <w:sz w:val="22"/>
            <w:u w:val="single"/>
          </w:rPr>
          <w:t>Definition</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10" w:anchor="anchorInfo" w:history="1">
        <w:r w:rsidRPr="007378E7">
          <w:rPr>
            <w:rFonts w:ascii="Times New Roman" w:eastAsia="Times New Roman" w:hAnsi="Times New Roman" w:cs="Times New Roman"/>
            <w:color w:val="0000FF"/>
            <w:sz w:val="22"/>
            <w:u w:val="single"/>
          </w:rPr>
          <w:t>General Information/Narrative</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11" w:anchor="anchorLaws" w:history="1">
        <w:r w:rsidRPr="007378E7">
          <w:rPr>
            <w:rFonts w:ascii="Times New Roman" w:eastAsia="Times New Roman" w:hAnsi="Times New Roman" w:cs="Times New Roman"/>
            <w:color w:val="0000FF"/>
            <w:sz w:val="22"/>
            <w:u w:val="single"/>
          </w:rPr>
          <w:t>Defense Acquisition Guidebook, Policies, Directives, Regulations, Laws</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12" w:anchor="anchorPractices" w:history="1">
        <w:r w:rsidRPr="007378E7">
          <w:rPr>
            <w:rFonts w:ascii="Times New Roman" w:eastAsia="Times New Roman" w:hAnsi="Times New Roman" w:cs="Times New Roman"/>
            <w:color w:val="0000FF"/>
            <w:sz w:val="22"/>
            <w:u w:val="single"/>
          </w:rPr>
          <w:t>Best Practices, Lessons Learned, Stories, Guides, Handbooks, Templates, Examples, Tools</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13" w:anchor="anchorTraining" w:history="1">
        <w:r w:rsidRPr="007378E7">
          <w:rPr>
            <w:rFonts w:ascii="Times New Roman" w:eastAsia="Times New Roman" w:hAnsi="Times New Roman" w:cs="Times New Roman"/>
            <w:color w:val="0000FF"/>
            <w:sz w:val="22"/>
            <w:u w:val="single"/>
          </w:rPr>
          <w:t>Training Resources</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14" w:anchor="anchorCommunities" w:history="1">
        <w:r w:rsidRPr="007378E7">
          <w:rPr>
            <w:rFonts w:ascii="Times New Roman" w:eastAsia="Times New Roman" w:hAnsi="Times New Roman" w:cs="Times New Roman"/>
            <w:color w:val="0000FF"/>
            <w:sz w:val="22"/>
            <w:u w:val="single"/>
          </w:rPr>
          <w:t>Communities</w:t>
        </w:r>
      </w:hyperlink>
    </w:p>
    <w:p w:rsidR="002B4AAD" w:rsidRPr="007378E7" w:rsidRDefault="002B4AAD" w:rsidP="002B4AAD">
      <w:pPr>
        <w:numPr>
          <w:ilvl w:val="0"/>
          <w:numId w:val="1"/>
        </w:numPr>
        <w:spacing w:before="100" w:beforeAutospacing="1" w:after="100" w:afterAutospacing="1"/>
        <w:rPr>
          <w:rFonts w:ascii="Times New Roman" w:eastAsia="Times New Roman" w:hAnsi="Times New Roman" w:cs="Times New Roman"/>
          <w:sz w:val="22"/>
          <w:szCs w:val="16"/>
        </w:rPr>
      </w:pPr>
      <w:hyperlink r:id="rId15" w:anchor="anchorArticles" w:history="1">
        <w:r w:rsidRPr="007378E7">
          <w:rPr>
            <w:rFonts w:ascii="Times New Roman" w:eastAsia="Times New Roman" w:hAnsi="Times New Roman" w:cs="Times New Roman"/>
            <w:color w:val="0000FF"/>
            <w:sz w:val="22"/>
            <w:u w:val="single"/>
          </w:rPr>
          <w:t>Related Articles</w:t>
        </w:r>
      </w:hyperlink>
    </w:p>
    <w:p w:rsidR="002B4AAD" w:rsidRPr="002B4AAD" w:rsidRDefault="002B4AAD" w:rsidP="002B4AAD">
      <w:pPr>
        <w:rPr>
          <w:rFonts w:ascii="Times New Roman" w:eastAsia="Times New Roman" w:hAnsi="Times New Roman" w:cs="Times New Roman"/>
          <w:sz w:val="16"/>
          <w:szCs w:val="16"/>
        </w:rPr>
      </w:pPr>
      <w:r w:rsidRPr="002B4AAD">
        <w:rPr>
          <w:rFonts w:ascii="Times New Roman" w:eastAsia="Times New Roman" w:hAnsi="Times New Roman" w:cs="Times New Roman"/>
          <w:sz w:val="16"/>
          <w:szCs w:val="16"/>
        </w:rPr>
        <w:t xml:space="preserve">  </w:t>
      </w:r>
    </w:p>
    <w:p w:rsidR="002B4AAD" w:rsidRPr="002B4AAD" w:rsidRDefault="002B4AAD" w:rsidP="002B4AAD">
      <w:pPr>
        <w:spacing w:before="100" w:beforeAutospacing="1" w:after="100" w:afterAutospacing="1"/>
        <w:outlineLvl w:val="2"/>
        <w:rPr>
          <w:rFonts w:ascii="Times New Roman" w:eastAsia="Times New Roman" w:hAnsi="Times New Roman" w:cs="Times New Roman"/>
          <w:b/>
          <w:bCs/>
          <w:sz w:val="27"/>
          <w:szCs w:val="27"/>
        </w:rPr>
      </w:pPr>
      <w:bookmarkStart w:id="1" w:name="anchorInfo"/>
      <w:bookmarkEnd w:id="1"/>
      <w:r w:rsidRPr="002B4AAD">
        <w:rPr>
          <w:rFonts w:ascii="Times New Roman" w:eastAsia="Times New Roman" w:hAnsi="Times New Roman" w:cs="Times New Roman"/>
          <w:b/>
          <w:bCs/>
          <w:sz w:val="27"/>
          <w:szCs w:val="27"/>
        </w:rPr>
        <w:lastRenderedPageBreak/>
        <w:t xml:space="preserve">General Information/Narrative </w:t>
      </w:r>
    </w:p>
    <w:p w:rsid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According to section E1.1.17 of the </w:t>
      </w:r>
      <w:hyperlink r:id="rId16" w:history="1">
        <w:proofErr w:type="spellStart"/>
        <w:r w:rsidRPr="002B4AAD">
          <w:rPr>
            <w:rFonts w:ascii="Times New Roman" w:eastAsia="Times New Roman" w:hAnsi="Times New Roman" w:cs="Times New Roman"/>
            <w:color w:val="0000FF"/>
            <w:szCs w:val="24"/>
            <w:u w:val="single"/>
          </w:rPr>
          <w:t>DoDI</w:t>
        </w:r>
        <w:proofErr w:type="spellEnd"/>
        <w:r w:rsidRPr="002B4AAD">
          <w:rPr>
            <w:rFonts w:ascii="Times New Roman" w:eastAsia="Times New Roman" w:hAnsi="Times New Roman" w:cs="Times New Roman"/>
            <w:color w:val="0000FF"/>
            <w:szCs w:val="24"/>
            <w:u w:val="single"/>
          </w:rPr>
          <w:t xml:space="preserve"> 5000.01</w:t>
        </w:r>
      </w:hyperlink>
      <w:r w:rsidRPr="002B4AAD">
        <w:rPr>
          <w:rFonts w:ascii="Times New Roman" w:eastAsia="Times New Roman" w:hAnsi="Times New Roman" w:cs="Times New Roman"/>
          <w:szCs w:val="24"/>
        </w:rPr>
        <w:t xml:space="preserve">, entitled </w:t>
      </w:r>
      <w:r w:rsidRPr="002B4AAD">
        <w:rPr>
          <w:rFonts w:ascii="Times New Roman" w:eastAsia="Times New Roman" w:hAnsi="Times New Roman" w:cs="Times New Roman"/>
          <w:i/>
          <w:iCs/>
          <w:szCs w:val="24"/>
        </w:rPr>
        <w:t>Performance-Based Logistics</w:t>
      </w:r>
      <w:r w:rsidRPr="002B4AAD">
        <w:rPr>
          <w:rFonts w:ascii="Times New Roman" w:eastAsia="Times New Roman" w:hAnsi="Times New Roman" w:cs="Times New Roman"/>
          <w:szCs w:val="24"/>
        </w:rPr>
        <w:t>, PMs shall develop and implement performance-based logistics strategies that optimize total system availability while minimizing cost and logistics footprint. Sustainment strategies shall include the best use of public and private sector capabilities through government/industry partnering initiatives, in accordance with statutory requirements. All such product support strategies are articulated in the LCSP. In developing the strategy the PM should invite the war fighter/user representatives and Military Service and Defense Logistics Agency logistics organizations to participate in integrated product teams.</w:t>
      </w:r>
    </w:p>
    <w:p w:rsidR="002B4AAD" w:rsidRDefault="002B4AAD" w:rsidP="002B4AAD">
      <w:pPr>
        <w:spacing w:before="100" w:beforeAutospacing="1" w:after="100" w:afterAutospacing="1"/>
        <w:rPr>
          <w:rFonts w:ascii="Times New Roman" w:eastAsia="Times New Roman" w:hAnsi="Times New Roman" w:cs="Times New Roman"/>
          <w:szCs w:val="24"/>
        </w:rPr>
      </w:pPr>
      <w:hyperlink r:id="rId17" w:history="1">
        <w:r w:rsidRPr="002B4AAD">
          <w:rPr>
            <w:rFonts w:ascii="Times New Roman" w:eastAsia="Times New Roman" w:hAnsi="Times New Roman" w:cs="Times New Roman"/>
            <w:color w:val="0000FF"/>
            <w:szCs w:val="24"/>
            <w:u w:val="single"/>
          </w:rPr>
          <w:t>DoD Instruction 5000.02, Enclosure 6</w:t>
        </w:r>
      </w:hyperlink>
      <w:r w:rsidRPr="002B4AAD">
        <w:rPr>
          <w:rFonts w:ascii="Times New Roman" w:eastAsia="Times New Roman" w:hAnsi="Times New Roman" w:cs="Times New Roman"/>
          <w:szCs w:val="24"/>
        </w:rPr>
        <w:t>, contains extensive information on the requirements for the LCSP, including direction that "program managers for all programs are responsible for developing and maintaining an LCSP consistent with the product support strategy, beginning at Milestone A. The plan will describe sustainment influences on system design and the technical, business, and management activities to develop, implement, and deliver a product support package that maintains affordable system operational effectiveness over the system life cycle and seeks to reduce cost without sacrificing necessary levels of program support. The Acquisition Strategy will also include an overview of the product support strategy and sustainment-related contracts."</w:t>
      </w:r>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The LCSP is a living document describing the approach and resources necessary to develop and integrate sustainment requirements into the system's design, development, testing and evaluation, fielding and operations. The LCSP should be tailored to meet program needs documenting the current program plan in the following areas:</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The maintenance and support concepts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How the sustainment metrics will be achieved and sustained throughout the life-cycle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How sustainment is addressed as an integral part of the program's acquisition strategy and system design process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The assigned responsibilities and management approach for achieving effective and timely acquisition, product support, and availability throughout the life-cycle including the Program Manager's role in planning for and executing sustainment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The funding required and budgeted by year and appropriation for the main sustainment cost categories including operating &amp; support costs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The plan for identifying and selecting sources of repair or support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The sustainment risk areas and mitigation plans </w:t>
      </w:r>
    </w:p>
    <w:p w:rsidR="002B4AAD" w:rsidRP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Product support implementation status </w:t>
      </w:r>
    </w:p>
    <w:p w:rsidR="002B4AAD" w:rsidRDefault="002B4AAD" w:rsidP="002B4AAD">
      <w:pPr>
        <w:numPr>
          <w:ilvl w:val="0"/>
          <w:numId w:val="2"/>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Results and recommendations from DoD Component Independent Logistics Assessments (ILA)</w:t>
      </w:r>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After the Full Rate Production Decision Review update, the LCSP describes the plans for sustaining affordable materiel availability as well as accommodating modifications, upgrades, and re-procurement. It should be updated for any Post-IOC Sustainment Reviews and shall be updated, at a minimum, every 5 years or when:</w:t>
      </w:r>
    </w:p>
    <w:p w:rsidR="002B4AAD" w:rsidRPr="002B4AAD" w:rsidRDefault="002B4AAD" w:rsidP="002B4AAD">
      <w:pPr>
        <w:numPr>
          <w:ilvl w:val="0"/>
          <w:numId w:val="3"/>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lastRenderedPageBreak/>
        <w:t xml:space="preserve">Subsequent increments are approved and funded to reflect how the support strategy will evolve to support multiple configurations. </w:t>
      </w:r>
    </w:p>
    <w:p w:rsidR="002B4AAD" w:rsidRDefault="002B4AAD" w:rsidP="002B4AAD">
      <w:pPr>
        <w:numPr>
          <w:ilvl w:val="0"/>
          <w:numId w:val="3"/>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Significant changes are required to the product support package to achieve the objective sustainment metrics including major support provider changes.</w:t>
      </w:r>
    </w:p>
    <w:p w:rsid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The Defense Acquisition Guidebook section 5.1.2.2</w:t>
      </w:r>
      <w:proofErr w:type="gramStart"/>
      <w:r w:rsidRPr="002B4AAD">
        <w:rPr>
          <w:rFonts w:ascii="Times New Roman" w:eastAsia="Times New Roman" w:hAnsi="Times New Roman" w:cs="Times New Roman"/>
          <w:szCs w:val="24"/>
        </w:rPr>
        <w:t>  includes</w:t>
      </w:r>
      <w:proofErr w:type="gramEnd"/>
      <w:r w:rsidRPr="002B4AAD">
        <w:rPr>
          <w:rFonts w:ascii="Times New Roman" w:eastAsia="Times New Roman" w:hAnsi="Times New Roman" w:cs="Times New Roman"/>
          <w:szCs w:val="24"/>
        </w:rPr>
        <w:t xml:space="preserve"> a listing of the 'notional' contents of a typical LCSP.  Additionally, </w:t>
      </w:r>
      <w:proofErr w:type="spellStart"/>
      <w:r w:rsidRPr="002B4AAD">
        <w:rPr>
          <w:rFonts w:ascii="Times New Roman" w:eastAsia="Times New Roman" w:hAnsi="Times New Roman" w:cs="Times New Roman"/>
          <w:szCs w:val="24"/>
        </w:rPr>
        <w:t>para</w:t>
      </w:r>
      <w:proofErr w:type="spellEnd"/>
      <w:r w:rsidRPr="002B4AAD">
        <w:rPr>
          <w:rFonts w:ascii="Times New Roman" w:eastAsia="Times New Roman" w:hAnsi="Times New Roman" w:cs="Times New Roman"/>
          <w:szCs w:val="24"/>
        </w:rPr>
        <w:t xml:space="preserve"> 5.4 of the DAG, entitled </w:t>
      </w:r>
      <w:r w:rsidRPr="002B4AAD">
        <w:rPr>
          <w:rFonts w:ascii="Times New Roman" w:eastAsia="Times New Roman" w:hAnsi="Times New Roman" w:cs="Times New Roman"/>
          <w:i/>
          <w:iCs/>
          <w:szCs w:val="24"/>
        </w:rPr>
        <w:t>Sustainment in the Life-Cycle Phases</w:t>
      </w:r>
      <w:r w:rsidRPr="002B4AAD">
        <w:rPr>
          <w:rFonts w:ascii="Times New Roman" w:eastAsia="Times New Roman" w:hAnsi="Times New Roman" w:cs="Times New Roman"/>
          <w:szCs w:val="24"/>
        </w:rPr>
        <w:t>, provides a description of key sustainment activities and considerations applicable to each of the weapons systems life cycle (acquisition) phases.</w:t>
      </w:r>
    </w:p>
    <w:p w:rsid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The LCSP should be used as a PM management tool to help align the program's efforts and manage the sustainment related risk focusing on the implementation of the product support package. The LCSP further expands on the product support package implementation strategy, maintenance concept (including the depot maintenance requirements and the implications of core requirements), and the technical data required to accomplish maintenance by providing a description of what is expected from each of the stakeholders.</w:t>
      </w:r>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The goal is to ensure sustainment considerations are integrated into all planning, implementation, management, and oversight activities associated with the acquisition, development, production, fielding, support, and disposal of a system across its life cycle. This includes:</w:t>
      </w:r>
    </w:p>
    <w:p w:rsidR="002B4AAD" w:rsidRPr="002B4AAD" w:rsidRDefault="002B4AAD" w:rsidP="002B4AAD">
      <w:pPr>
        <w:numPr>
          <w:ilvl w:val="0"/>
          <w:numId w:val="4"/>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Participating in the design process to acquire a highly supportable and sustainable system </w:t>
      </w:r>
    </w:p>
    <w:p w:rsidR="002B4AAD" w:rsidRPr="002B4AAD" w:rsidRDefault="002B4AAD" w:rsidP="002B4AAD">
      <w:pPr>
        <w:numPr>
          <w:ilvl w:val="0"/>
          <w:numId w:val="4"/>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Providing affordable, reliable, effective support strategies and systems that meet the user's requirements with optimum materiel availability </w:t>
      </w:r>
    </w:p>
    <w:p w:rsidR="002B4AAD" w:rsidRPr="002B4AAD" w:rsidRDefault="002B4AAD" w:rsidP="002B4AAD">
      <w:pPr>
        <w:numPr>
          <w:ilvl w:val="0"/>
          <w:numId w:val="4"/>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Developing the appropriate metrics to validate and verify the system engineering design process, and measure the performance of the support strategy/supply chain </w:t>
      </w:r>
    </w:p>
    <w:p w:rsidR="002B4AAD" w:rsidRPr="002B4AAD" w:rsidRDefault="002B4AAD" w:rsidP="002B4AAD">
      <w:pPr>
        <w:numPr>
          <w:ilvl w:val="0"/>
          <w:numId w:val="4"/>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Providing the user effective systems with the minimal logistics footprint (e.g., the measurable size or "presence" of logistics support, including manpower, required to deploy, sustain, and move a system). </w:t>
      </w:r>
    </w:p>
    <w:p w:rsidR="002B4AAD" w:rsidRPr="002B4AAD" w:rsidRDefault="002B4AAD" w:rsidP="002B4AAD">
      <w:pPr>
        <w:numPr>
          <w:ilvl w:val="0"/>
          <w:numId w:val="4"/>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 xml:space="preserve">Developing more integrated and streamlined acquisition and statutorily compliant logistics support processes </w:t>
      </w:r>
    </w:p>
    <w:p w:rsidR="002B4AAD" w:rsidRPr="002B4AAD" w:rsidRDefault="002B4AAD" w:rsidP="002B4AAD">
      <w:pPr>
        <w:numPr>
          <w:ilvl w:val="0"/>
          <w:numId w:val="4"/>
        </w:num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szCs w:val="24"/>
        </w:rPr>
        <w:t>Facilitating iterative technology enhancements during the system life cycle</w:t>
      </w:r>
    </w:p>
    <w:p w:rsidR="002B4AAD" w:rsidRPr="002B4AAD" w:rsidRDefault="002B4AAD" w:rsidP="002B4AAD">
      <w:pPr>
        <w:spacing w:before="100" w:beforeAutospacing="1" w:after="100" w:afterAutospacing="1"/>
        <w:outlineLvl w:val="2"/>
        <w:rPr>
          <w:rFonts w:ascii="Times New Roman" w:eastAsia="Times New Roman" w:hAnsi="Times New Roman" w:cs="Times New Roman"/>
          <w:b/>
          <w:bCs/>
          <w:sz w:val="27"/>
          <w:szCs w:val="27"/>
        </w:rPr>
      </w:pPr>
      <w:bookmarkStart w:id="2" w:name="anchorLaws"/>
      <w:bookmarkEnd w:id="2"/>
      <w:r w:rsidRPr="002B4AAD">
        <w:rPr>
          <w:rFonts w:ascii="Times New Roman" w:eastAsia="Times New Roman" w:hAnsi="Times New Roman" w:cs="Times New Roman"/>
          <w:b/>
          <w:bCs/>
          <w:sz w:val="27"/>
          <w:szCs w:val="27"/>
        </w:rPr>
        <w:t xml:space="preserve">Defense Acquisition Guidebook, Policies, Directives, Regulations, Laws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18" w:tgtFrame="_blank" w:history="1">
        <w:r w:rsidRPr="002B4AAD">
          <w:rPr>
            <w:rFonts w:ascii="Times New Roman" w:eastAsia="Times New Roman" w:hAnsi="Times New Roman" w:cs="Times New Roman"/>
            <w:color w:val="0000FF"/>
            <w:szCs w:val="24"/>
            <w:u w:val="single"/>
          </w:rPr>
          <w:t>Life Cycle Sustainment Plan (LCSP) Outline</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19" w:tgtFrame="_blank" w:history="1">
        <w:r w:rsidRPr="002B4AAD">
          <w:rPr>
            <w:rFonts w:ascii="Times New Roman" w:eastAsia="Times New Roman" w:hAnsi="Times New Roman" w:cs="Times New Roman"/>
            <w:color w:val="0000FF"/>
            <w:szCs w:val="24"/>
            <w:u w:val="single"/>
          </w:rPr>
          <w:t>Defense Acquisition Guidebook (DAG) Chapter 5</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0" w:tgtFrame="_blank" w:history="1">
        <w:r w:rsidRPr="002B4AAD">
          <w:rPr>
            <w:rFonts w:ascii="Times New Roman" w:eastAsia="Times New Roman" w:hAnsi="Times New Roman" w:cs="Times New Roman"/>
            <w:color w:val="0000FF"/>
            <w:szCs w:val="24"/>
            <w:u w:val="single"/>
          </w:rPr>
          <w:t>DoD Product Support Manager (PSM) Guidebook</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1" w:tgtFrame="_blank" w:history="1">
        <w:proofErr w:type="spellStart"/>
        <w:r w:rsidRPr="002B4AAD">
          <w:rPr>
            <w:rFonts w:ascii="Times New Roman" w:eastAsia="Times New Roman" w:hAnsi="Times New Roman" w:cs="Times New Roman"/>
            <w:color w:val="0000FF"/>
            <w:szCs w:val="24"/>
            <w:u w:val="single"/>
          </w:rPr>
          <w:t>DoDD</w:t>
        </w:r>
        <w:proofErr w:type="spellEnd"/>
        <w:r w:rsidRPr="002B4AAD">
          <w:rPr>
            <w:rFonts w:ascii="Times New Roman" w:eastAsia="Times New Roman" w:hAnsi="Times New Roman" w:cs="Times New Roman"/>
            <w:color w:val="0000FF"/>
            <w:szCs w:val="24"/>
            <w:u w:val="single"/>
          </w:rPr>
          <w:t xml:space="preserve"> 5000.01, The Defense Acquisition System</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2" w:tgtFrame="_blank" w:history="1">
        <w:proofErr w:type="spellStart"/>
        <w:r w:rsidRPr="002B4AAD">
          <w:rPr>
            <w:rFonts w:ascii="Times New Roman" w:eastAsia="Times New Roman" w:hAnsi="Times New Roman" w:cs="Times New Roman"/>
            <w:color w:val="0000FF"/>
            <w:szCs w:val="24"/>
            <w:u w:val="single"/>
          </w:rPr>
          <w:t>DoDI</w:t>
        </w:r>
        <w:proofErr w:type="spellEnd"/>
        <w:r w:rsidRPr="002B4AAD">
          <w:rPr>
            <w:rFonts w:ascii="Times New Roman" w:eastAsia="Times New Roman" w:hAnsi="Times New Roman" w:cs="Times New Roman"/>
            <w:color w:val="0000FF"/>
            <w:szCs w:val="24"/>
            <w:u w:val="single"/>
          </w:rPr>
          <w:t xml:space="preserve"> 5000.02, Operation of the Defense Acquisition System</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3" w:tgtFrame="_blank" w:history="1">
        <w:r w:rsidRPr="002B4AAD">
          <w:rPr>
            <w:rFonts w:ascii="Times New Roman" w:eastAsia="Times New Roman" w:hAnsi="Times New Roman" w:cs="Times New Roman"/>
            <w:color w:val="0000FF"/>
            <w:szCs w:val="24"/>
            <w:u w:val="single"/>
          </w:rPr>
          <w:t>USD AT&amp;L Policy Memorandum "Document Streamlining - Life-Cycle Sustainment Plan (LCSP)"</w:t>
        </w:r>
      </w:hyperlink>
      <w:r w:rsidRPr="002B4AAD">
        <w:rPr>
          <w:rFonts w:ascii="Times New Roman" w:eastAsia="Times New Roman" w:hAnsi="Times New Roman" w:cs="Times New Roman"/>
          <w:szCs w:val="24"/>
        </w:rPr>
        <w:t xml:space="preserve"> (14 Sep 11)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4" w:history="1">
        <w:r w:rsidRPr="002B4AAD">
          <w:rPr>
            <w:rFonts w:ascii="Times New Roman" w:eastAsia="Times New Roman" w:hAnsi="Times New Roman" w:cs="Times New Roman"/>
            <w:color w:val="0000FF"/>
            <w:szCs w:val="24"/>
            <w:u w:val="single"/>
          </w:rPr>
          <w:t>USD AT&amp;L Policy Memorandum "Strengthened Sustainment Governance for Acquisition Program Reviews"</w:t>
        </w:r>
      </w:hyperlink>
      <w:r w:rsidRPr="002B4AAD">
        <w:rPr>
          <w:rFonts w:ascii="Times New Roman" w:eastAsia="Times New Roman" w:hAnsi="Times New Roman" w:cs="Times New Roman"/>
          <w:szCs w:val="24"/>
        </w:rPr>
        <w:t xml:space="preserve"> (5 Apr 10)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5" w:tgtFrame="_blank" w:tooltip="Public Law 112-239, Section 823" w:history="1">
        <w:r w:rsidRPr="002B4AAD">
          <w:rPr>
            <w:rFonts w:ascii="Times New Roman" w:eastAsia="Times New Roman" w:hAnsi="Times New Roman" w:cs="Times New Roman"/>
            <w:color w:val="0000FF"/>
            <w:szCs w:val="24"/>
            <w:u w:val="single"/>
          </w:rPr>
          <w:t>Public Law 112-239, Section 823</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5"/>
        </w:numPr>
        <w:spacing w:before="100" w:beforeAutospacing="1" w:after="100" w:afterAutospacing="1"/>
        <w:rPr>
          <w:rFonts w:ascii="Times New Roman" w:eastAsia="Times New Roman" w:hAnsi="Times New Roman" w:cs="Times New Roman"/>
          <w:szCs w:val="24"/>
        </w:rPr>
      </w:pPr>
      <w:hyperlink r:id="rId26" w:tgtFrame="_blank" w:tooltip="10 U.S.C. § 2337" w:history="1">
        <w:r w:rsidRPr="002B4AAD">
          <w:rPr>
            <w:rFonts w:ascii="Times New Roman" w:eastAsia="Times New Roman" w:hAnsi="Times New Roman" w:cs="Times New Roman"/>
            <w:color w:val="0000FF"/>
            <w:szCs w:val="24"/>
            <w:u w:val="single"/>
          </w:rPr>
          <w:t>10 U.S.C. § 2337</w:t>
        </w:r>
      </w:hyperlink>
    </w:p>
    <w:p w:rsidR="002B4AAD" w:rsidRPr="002B4AAD" w:rsidRDefault="002B4AAD" w:rsidP="002B4AAD">
      <w:pPr>
        <w:spacing w:before="100" w:beforeAutospacing="1" w:after="100" w:afterAutospacing="1"/>
        <w:outlineLvl w:val="2"/>
        <w:rPr>
          <w:rFonts w:ascii="Times New Roman" w:eastAsia="Times New Roman" w:hAnsi="Times New Roman" w:cs="Times New Roman"/>
          <w:b/>
          <w:bCs/>
          <w:sz w:val="27"/>
          <w:szCs w:val="27"/>
        </w:rPr>
      </w:pPr>
      <w:bookmarkStart w:id="3" w:name="anchorPractices"/>
      <w:bookmarkEnd w:id="3"/>
      <w:r w:rsidRPr="002B4AAD">
        <w:rPr>
          <w:rFonts w:ascii="Times New Roman" w:eastAsia="Times New Roman" w:hAnsi="Times New Roman" w:cs="Times New Roman"/>
          <w:b/>
          <w:bCs/>
          <w:sz w:val="27"/>
          <w:szCs w:val="27"/>
        </w:rPr>
        <w:lastRenderedPageBreak/>
        <w:t xml:space="preserve">Best Practices, Lessons Learned, Stories, Guides, Handbooks, Templates, Examples, Tools </w:t>
      </w:r>
      <w:hyperlink r:id="rId27" w:history="1">
        <w:r w:rsidRPr="002B4AAD">
          <w:rPr>
            <w:rFonts w:ascii="Times New Roman" w:eastAsia="Times New Roman" w:hAnsi="Times New Roman" w:cs="Times New Roman"/>
            <w:b/>
            <w:bCs/>
            <w:color w:val="0000FF"/>
            <w:sz w:val="15"/>
            <w:u w:val="single"/>
          </w:rPr>
          <w:t>[Suggest Change]</w:t>
        </w:r>
      </w:hyperlink>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b/>
          <w:bCs/>
          <w:szCs w:val="24"/>
        </w:rPr>
        <w:t>Guides &amp; Handbooks:</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28" w:tgtFrame="_blank" w:history="1">
        <w:r w:rsidRPr="002B4AAD">
          <w:rPr>
            <w:rFonts w:ascii="Times New Roman" w:eastAsia="Times New Roman" w:hAnsi="Times New Roman" w:cs="Times New Roman"/>
            <w:color w:val="0000FF"/>
            <w:szCs w:val="24"/>
            <w:u w:val="single"/>
          </w:rPr>
          <w:t>Life Cycle Sustainment Plan (LCSP) Outline Website (includes FAQ &amp; Links to Training)</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29" w:tgtFrame="_blank" w:history="1">
        <w:r w:rsidRPr="002B4AAD">
          <w:rPr>
            <w:rFonts w:ascii="Times New Roman" w:eastAsia="Times New Roman" w:hAnsi="Times New Roman" w:cs="Times New Roman"/>
            <w:color w:val="0000FF"/>
            <w:szCs w:val="24"/>
            <w:u w:val="single"/>
          </w:rPr>
          <w:t>DoD Product Support Guidebooks &amp; Manuals</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0" w:tgtFrame="_blank" w:history="1">
        <w:r w:rsidRPr="002B4AAD">
          <w:rPr>
            <w:rFonts w:ascii="Times New Roman" w:eastAsia="Times New Roman" w:hAnsi="Times New Roman" w:cs="Times New Roman"/>
            <w:color w:val="0000FF"/>
            <w:szCs w:val="24"/>
            <w:u w:val="single"/>
          </w:rPr>
          <w:t>Defense Acquisition Guidebook (DAG)</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1" w:tgtFrame="_blank" w:history="1">
        <w:r w:rsidRPr="002B4AAD">
          <w:rPr>
            <w:rFonts w:ascii="Times New Roman" w:eastAsia="Times New Roman" w:hAnsi="Times New Roman" w:cs="Times New Roman"/>
            <w:color w:val="0000FF"/>
            <w:szCs w:val="24"/>
            <w:u w:val="single"/>
          </w:rPr>
          <w:t>DoD Product Support Manager (PSM) Guidebook</w:t>
        </w:r>
      </w:hyperlink>
      <w:r w:rsidRPr="002B4AAD">
        <w:rPr>
          <w:rFonts w:ascii="Times New Roman" w:eastAsia="Times New Roman" w:hAnsi="Times New Roman" w:cs="Times New Roman"/>
          <w:szCs w:val="24"/>
        </w:rPr>
        <w:t xml:space="preserve"> (April 2011)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2" w:history="1">
        <w:r w:rsidRPr="002B4AAD">
          <w:rPr>
            <w:rFonts w:ascii="Times New Roman" w:eastAsia="Times New Roman" w:hAnsi="Times New Roman" w:cs="Times New Roman"/>
            <w:color w:val="0000FF"/>
            <w:szCs w:val="24"/>
            <w:u w:val="single"/>
          </w:rPr>
          <w:t>DoD Public-Private Partnering (PPP) Guidebook</w:t>
        </w:r>
      </w:hyperlink>
      <w:r w:rsidRPr="002B4AAD">
        <w:rPr>
          <w:rFonts w:ascii="Times New Roman" w:eastAsia="Times New Roman" w:hAnsi="Times New Roman" w:cs="Times New Roman"/>
          <w:szCs w:val="24"/>
        </w:rPr>
        <w:t xml:space="preserve"> (February 2012)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3" w:tgtFrame="_blank" w:history="1">
        <w:r w:rsidRPr="002B4AAD">
          <w:rPr>
            <w:rFonts w:ascii="Times New Roman" w:eastAsia="Times New Roman" w:hAnsi="Times New Roman" w:cs="Times New Roman"/>
            <w:color w:val="0000FF"/>
            <w:szCs w:val="24"/>
            <w:u w:val="single"/>
          </w:rPr>
          <w:t xml:space="preserve">DoD Business Case Analysis (BCA) Guidebook </w:t>
        </w:r>
      </w:hyperlink>
      <w:r w:rsidRPr="002B4AAD">
        <w:rPr>
          <w:rFonts w:ascii="Times New Roman" w:eastAsia="Times New Roman" w:hAnsi="Times New Roman" w:cs="Times New Roman"/>
          <w:szCs w:val="24"/>
        </w:rPr>
        <w:t xml:space="preserve">(April 2011)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4" w:tgtFrame="_blank" w:history="1">
        <w:r w:rsidRPr="002B4AAD">
          <w:rPr>
            <w:rFonts w:ascii="Times New Roman" w:eastAsia="Times New Roman" w:hAnsi="Times New Roman" w:cs="Times New Roman"/>
            <w:color w:val="0000FF"/>
            <w:szCs w:val="24"/>
            <w:u w:val="single"/>
          </w:rPr>
          <w:t xml:space="preserve">DoD Logistics Assessment (LA) Guidebook </w:t>
        </w:r>
      </w:hyperlink>
      <w:r w:rsidRPr="002B4AAD">
        <w:rPr>
          <w:rFonts w:ascii="Times New Roman" w:eastAsia="Times New Roman" w:hAnsi="Times New Roman" w:cs="Times New Roman"/>
          <w:szCs w:val="24"/>
        </w:rPr>
        <w:t xml:space="preserve">(July 2011) </w:t>
      </w:r>
    </w:p>
    <w:p w:rsidR="002B4AAD" w:rsidRP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5" w:tgtFrame="_blank" w:history="1">
        <w:r w:rsidRPr="002B4AAD">
          <w:rPr>
            <w:rFonts w:ascii="Times New Roman" w:eastAsia="Times New Roman" w:hAnsi="Times New Roman" w:cs="Times New Roman"/>
            <w:color w:val="0000FF"/>
            <w:szCs w:val="24"/>
            <w:u w:val="single"/>
          </w:rPr>
          <w:t>DoD Integrated Product Support (IPS) Element Guidebook</w:t>
        </w:r>
      </w:hyperlink>
      <w:r w:rsidRPr="002B4AAD">
        <w:rPr>
          <w:rFonts w:ascii="Times New Roman" w:eastAsia="Times New Roman" w:hAnsi="Times New Roman" w:cs="Times New Roman"/>
          <w:szCs w:val="24"/>
        </w:rPr>
        <w:t xml:space="preserve"> (November 2011) </w:t>
      </w:r>
    </w:p>
    <w:p w:rsidR="002B4AAD" w:rsidRDefault="002B4AAD" w:rsidP="002B4AAD">
      <w:pPr>
        <w:numPr>
          <w:ilvl w:val="0"/>
          <w:numId w:val="6"/>
        </w:numPr>
        <w:spacing w:before="100" w:beforeAutospacing="1" w:after="100" w:afterAutospacing="1"/>
        <w:rPr>
          <w:rFonts w:ascii="Times New Roman" w:eastAsia="Times New Roman" w:hAnsi="Times New Roman" w:cs="Times New Roman"/>
          <w:szCs w:val="24"/>
        </w:rPr>
      </w:pPr>
      <w:hyperlink r:id="rId36" w:tgtFrame="_blank" w:history="1">
        <w:r w:rsidRPr="002B4AAD">
          <w:rPr>
            <w:rFonts w:ascii="Times New Roman" w:eastAsia="Times New Roman" w:hAnsi="Times New Roman" w:cs="Times New Roman"/>
            <w:color w:val="0000FF"/>
            <w:szCs w:val="24"/>
            <w:u w:val="single"/>
          </w:rPr>
          <w:t>DoD Weapon System Acquisition Reform: Product Support Assessment</w:t>
        </w:r>
      </w:hyperlink>
      <w:r w:rsidRPr="002B4AAD">
        <w:rPr>
          <w:rFonts w:ascii="Times New Roman" w:eastAsia="Times New Roman" w:hAnsi="Times New Roman" w:cs="Times New Roman"/>
          <w:szCs w:val="24"/>
        </w:rPr>
        <w:t xml:space="preserve"> (November 2009)</w:t>
      </w:r>
    </w:p>
    <w:p w:rsidR="002B4AAD" w:rsidRPr="002B4AAD" w:rsidRDefault="002B4AAD" w:rsidP="002B4AAD">
      <w:pPr>
        <w:spacing w:before="100" w:beforeAutospacing="1" w:after="100" w:afterAutospacing="1"/>
        <w:rPr>
          <w:rFonts w:ascii="Times New Roman" w:eastAsia="Times New Roman" w:hAnsi="Times New Roman" w:cs="Times New Roman"/>
          <w:szCs w:val="24"/>
        </w:rPr>
      </w:pPr>
      <w:r w:rsidRPr="002B4AAD">
        <w:rPr>
          <w:rFonts w:ascii="Times New Roman" w:eastAsia="Times New Roman" w:hAnsi="Times New Roman" w:cs="Times New Roman"/>
          <w:b/>
          <w:bCs/>
          <w:szCs w:val="24"/>
        </w:rPr>
        <w:t xml:space="preserve">Tools &amp; Templates: </w:t>
      </w:r>
    </w:p>
    <w:p w:rsidR="002B4AAD" w:rsidRPr="002B4AAD" w:rsidRDefault="002B4AAD" w:rsidP="002B4AAD">
      <w:pPr>
        <w:numPr>
          <w:ilvl w:val="0"/>
          <w:numId w:val="7"/>
        </w:numPr>
        <w:spacing w:before="100" w:beforeAutospacing="1" w:after="100" w:afterAutospacing="1"/>
        <w:rPr>
          <w:rFonts w:ascii="Times New Roman" w:eastAsia="Times New Roman" w:hAnsi="Times New Roman" w:cs="Times New Roman"/>
          <w:szCs w:val="24"/>
        </w:rPr>
      </w:pPr>
      <w:hyperlink r:id="rId37" w:tgtFrame="_blank" w:history="1">
        <w:r w:rsidRPr="002B4AAD">
          <w:rPr>
            <w:rFonts w:ascii="Times New Roman" w:eastAsia="Times New Roman" w:hAnsi="Times New Roman" w:cs="Times New Roman"/>
            <w:color w:val="0000FF"/>
            <w:szCs w:val="24"/>
            <w:u w:val="single"/>
          </w:rPr>
          <w:t>Product Support Policy, Guidance, Tools &amp; Training</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7"/>
        </w:numPr>
        <w:spacing w:before="100" w:beforeAutospacing="1" w:after="100" w:afterAutospacing="1"/>
        <w:rPr>
          <w:rFonts w:ascii="Times New Roman" w:eastAsia="Times New Roman" w:hAnsi="Times New Roman" w:cs="Times New Roman"/>
          <w:szCs w:val="24"/>
        </w:rPr>
      </w:pPr>
      <w:hyperlink r:id="rId38" w:tgtFrame="_blank" w:history="1">
        <w:r w:rsidRPr="002B4AAD">
          <w:rPr>
            <w:rFonts w:ascii="Times New Roman" w:eastAsia="Times New Roman" w:hAnsi="Times New Roman" w:cs="Times New Roman"/>
            <w:color w:val="0000FF"/>
            <w:szCs w:val="24"/>
            <w:u w:val="single"/>
          </w:rPr>
          <w:t xml:space="preserve">Product Support Manager (PSM) Repository </w:t>
        </w:r>
      </w:hyperlink>
      <w:hyperlink r:id="rId39" w:tgtFrame="_blank" w:history="1">
        <w:r w:rsidRPr="002B4AAD">
          <w:rPr>
            <w:rFonts w:ascii="Times New Roman" w:eastAsia="Times New Roman" w:hAnsi="Times New Roman" w:cs="Times New Roman"/>
            <w:color w:val="0000FF"/>
            <w:szCs w:val="24"/>
            <w:u w:val="single"/>
          </w:rPr>
          <w:t xml:space="preserve">DAU Logistics Community of Practice (LOG </w:t>
        </w:r>
        <w:proofErr w:type="spellStart"/>
        <w:r w:rsidRPr="002B4AAD">
          <w:rPr>
            <w:rFonts w:ascii="Times New Roman" w:eastAsia="Times New Roman" w:hAnsi="Times New Roman" w:cs="Times New Roman"/>
            <w:color w:val="0000FF"/>
            <w:szCs w:val="24"/>
            <w:u w:val="single"/>
          </w:rPr>
          <w:t>CoP</w:t>
        </w:r>
        <w:proofErr w:type="spellEnd"/>
        <w:r w:rsidRPr="002B4AAD">
          <w:rPr>
            <w:rFonts w:ascii="Times New Roman" w:eastAsia="Times New Roman" w:hAnsi="Times New Roman" w:cs="Times New Roman"/>
            <w:color w:val="0000FF"/>
            <w:szCs w:val="24"/>
            <w:u w:val="single"/>
          </w:rPr>
          <w:t>) Resources &amp; Tools Site</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7"/>
        </w:numPr>
        <w:spacing w:before="100" w:beforeAutospacing="1" w:after="100" w:afterAutospacing="1"/>
        <w:rPr>
          <w:rFonts w:ascii="Times New Roman" w:eastAsia="Times New Roman" w:hAnsi="Times New Roman" w:cs="Times New Roman"/>
          <w:szCs w:val="24"/>
        </w:rPr>
      </w:pPr>
      <w:hyperlink r:id="rId40" w:tgtFrame="_blank" w:history="1">
        <w:r w:rsidRPr="002B4AAD">
          <w:rPr>
            <w:rFonts w:ascii="Times New Roman" w:eastAsia="Times New Roman" w:hAnsi="Times New Roman" w:cs="Times New Roman"/>
            <w:color w:val="0000FF"/>
            <w:szCs w:val="24"/>
            <w:u w:val="single"/>
          </w:rPr>
          <w:t>DoD Product Support Analytical Tools Database</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7"/>
        </w:numPr>
        <w:spacing w:before="100" w:beforeAutospacing="1" w:after="100" w:afterAutospacing="1"/>
        <w:rPr>
          <w:rFonts w:ascii="Times New Roman" w:eastAsia="Times New Roman" w:hAnsi="Times New Roman" w:cs="Times New Roman"/>
          <w:szCs w:val="24"/>
        </w:rPr>
      </w:pPr>
      <w:hyperlink r:id="rId41" w:history="1">
        <w:r w:rsidRPr="002B4AAD">
          <w:rPr>
            <w:rFonts w:ascii="Times New Roman" w:eastAsia="Times New Roman" w:hAnsi="Times New Roman" w:cs="Times New Roman"/>
            <w:color w:val="0000FF"/>
            <w:szCs w:val="24"/>
            <w:u w:val="single"/>
          </w:rPr>
          <w:t>DoD Integrated Product Support Implementation Roadmap</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7"/>
        </w:numPr>
        <w:spacing w:before="100" w:beforeAutospacing="1" w:after="100" w:afterAutospacing="1"/>
        <w:rPr>
          <w:rFonts w:ascii="Times New Roman" w:eastAsia="Times New Roman" w:hAnsi="Times New Roman" w:cs="Times New Roman"/>
          <w:szCs w:val="24"/>
        </w:rPr>
      </w:pPr>
      <w:hyperlink r:id="rId42" w:tgtFrame="_blank" w:history="1">
        <w:r w:rsidRPr="002B4AAD">
          <w:rPr>
            <w:rFonts w:ascii="Times New Roman" w:eastAsia="Times New Roman" w:hAnsi="Times New Roman" w:cs="Times New Roman"/>
            <w:color w:val="0000FF"/>
            <w:szCs w:val="24"/>
            <w:u w:val="single"/>
          </w:rPr>
          <w:t>Life Cycle Sustainment Plan (LCSP) Outline</w:t>
        </w:r>
      </w:hyperlink>
    </w:p>
    <w:p w:rsidR="002B4AAD" w:rsidRPr="002B4AAD" w:rsidRDefault="002B4AAD" w:rsidP="002B4AAD">
      <w:pPr>
        <w:spacing w:before="100" w:beforeAutospacing="1" w:after="100" w:afterAutospacing="1"/>
        <w:outlineLvl w:val="2"/>
        <w:rPr>
          <w:rFonts w:ascii="Times New Roman" w:eastAsia="Times New Roman" w:hAnsi="Times New Roman" w:cs="Times New Roman"/>
          <w:b/>
          <w:bCs/>
          <w:sz w:val="27"/>
          <w:szCs w:val="27"/>
        </w:rPr>
      </w:pPr>
      <w:bookmarkStart w:id="4" w:name="anchorTraining"/>
      <w:bookmarkEnd w:id="4"/>
      <w:r w:rsidRPr="002B4AAD">
        <w:rPr>
          <w:rFonts w:ascii="Times New Roman" w:eastAsia="Times New Roman" w:hAnsi="Times New Roman" w:cs="Times New Roman"/>
          <w:b/>
          <w:bCs/>
          <w:sz w:val="27"/>
          <w:szCs w:val="27"/>
        </w:rPr>
        <w:t xml:space="preserve">Training Resources </w:t>
      </w:r>
      <w:hyperlink r:id="rId43" w:history="1">
        <w:r w:rsidRPr="002B4AAD">
          <w:rPr>
            <w:rFonts w:ascii="Times New Roman" w:eastAsia="Times New Roman" w:hAnsi="Times New Roman" w:cs="Times New Roman"/>
            <w:b/>
            <w:bCs/>
            <w:color w:val="0000FF"/>
            <w:sz w:val="15"/>
            <w:u w:val="single"/>
          </w:rPr>
          <w:t>[Suggest Change]</w:t>
        </w:r>
      </w:hyperlink>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44" w:tgtFrame="_blank" w:history="1">
        <w:r w:rsidRPr="002B4AAD">
          <w:rPr>
            <w:rFonts w:ascii="Times New Roman" w:eastAsia="Times New Roman" w:hAnsi="Times New Roman" w:cs="Times New Roman"/>
            <w:color w:val="0000FF"/>
            <w:szCs w:val="24"/>
            <w:u w:val="single"/>
          </w:rPr>
          <w:t>LOG 101</w:t>
        </w:r>
      </w:hyperlink>
      <w:r w:rsidRPr="002B4AAD">
        <w:rPr>
          <w:rFonts w:ascii="Times New Roman" w:eastAsia="Times New Roman" w:hAnsi="Times New Roman" w:cs="Times New Roman"/>
          <w:szCs w:val="24"/>
        </w:rPr>
        <w:t xml:space="preserve"> Acquisition Logistics Fundamentals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45" w:tgtFrame="_blank" w:history="1">
        <w:r w:rsidRPr="002B4AAD">
          <w:rPr>
            <w:rFonts w:ascii="Times New Roman" w:eastAsia="Times New Roman" w:hAnsi="Times New Roman" w:cs="Times New Roman"/>
            <w:color w:val="0000FF"/>
            <w:szCs w:val="24"/>
            <w:u w:val="single"/>
          </w:rPr>
          <w:t>LOG 102</w:t>
        </w:r>
      </w:hyperlink>
      <w:r w:rsidRPr="002B4AAD">
        <w:rPr>
          <w:rFonts w:ascii="Times New Roman" w:eastAsia="Times New Roman" w:hAnsi="Times New Roman" w:cs="Times New Roman"/>
          <w:szCs w:val="24"/>
        </w:rPr>
        <w:t xml:space="preserve"> System Sustainment Management Fundamentals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46" w:tgtFrame="_blank" w:history="1">
        <w:r w:rsidRPr="002B4AAD">
          <w:rPr>
            <w:rFonts w:ascii="Times New Roman" w:eastAsia="Times New Roman" w:hAnsi="Times New Roman" w:cs="Times New Roman"/>
            <w:color w:val="0000FF"/>
            <w:szCs w:val="24"/>
            <w:u w:val="single"/>
          </w:rPr>
          <w:t>LOG 350</w:t>
        </w:r>
      </w:hyperlink>
      <w:r w:rsidRPr="002B4AAD">
        <w:rPr>
          <w:rFonts w:ascii="Times New Roman" w:eastAsia="Times New Roman" w:hAnsi="Times New Roman" w:cs="Times New Roman"/>
          <w:szCs w:val="24"/>
        </w:rPr>
        <w:t xml:space="preserve"> Enterprise Life Cycle Logistics Management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47" w:tgtFrame="_blank" w:history="1">
        <w:r w:rsidRPr="002B4AAD">
          <w:rPr>
            <w:rFonts w:ascii="Times New Roman" w:eastAsia="Times New Roman" w:hAnsi="Times New Roman" w:cs="Times New Roman"/>
            <w:color w:val="0000FF"/>
            <w:szCs w:val="24"/>
            <w:u w:val="single"/>
          </w:rPr>
          <w:t>CLL 001</w:t>
        </w:r>
      </w:hyperlink>
      <w:r w:rsidRPr="002B4AAD">
        <w:rPr>
          <w:rFonts w:ascii="Times New Roman" w:eastAsia="Times New Roman" w:hAnsi="Times New Roman" w:cs="Times New Roman"/>
          <w:szCs w:val="24"/>
        </w:rPr>
        <w:t xml:space="preserve"> Life Cycle Management &amp; Sustainment Metrics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48" w:tgtFrame="_blank" w:history="1">
        <w:r w:rsidRPr="002B4AAD">
          <w:rPr>
            <w:rFonts w:ascii="Times New Roman" w:eastAsia="Times New Roman" w:hAnsi="Times New Roman" w:cs="Times New Roman"/>
            <w:color w:val="0000FF"/>
            <w:szCs w:val="24"/>
            <w:u w:val="single"/>
          </w:rPr>
          <w:t>CLL 005</w:t>
        </w:r>
      </w:hyperlink>
      <w:r w:rsidRPr="002B4AAD">
        <w:rPr>
          <w:rFonts w:ascii="Times New Roman" w:eastAsia="Times New Roman" w:hAnsi="Times New Roman" w:cs="Times New Roman"/>
          <w:szCs w:val="24"/>
        </w:rPr>
        <w:t xml:space="preserve"> Developing a Life Cycle Sustainment Plan (LCSP)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49" w:tgtFrame="_blank" w:history="1">
        <w:r w:rsidRPr="002B4AAD">
          <w:rPr>
            <w:rFonts w:ascii="Times New Roman" w:eastAsia="Times New Roman" w:hAnsi="Times New Roman" w:cs="Times New Roman"/>
            <w:color w:val="0000FF"/>
            <w:szCs w:val="24"/>
            <w:u w:val="single"/>
          </w:rPr>
          <w:t>CLL 006</w:t>
        </w:r>
      </w:hyperlink>
      <w:r w:rsidRPr="002B4AAD">
        <w:rPr>
          <w:rFonts w:ascii="Times New Roman" w:eastAsia="Times New Roman" w:hAnsi="Times New Roman" w:cs="Times New Roman"/>
          <w:szCs w:val="24"/>
        </w:rPr>
        <w:t xml:space="preserve"> Depot Maintenance Partnering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0" w:tgtFrame="_blank" w:history="1">
        <w:r w:rsidRPr="002B4AAD">
          <w:rPr>
            <w:rFonts w:ascii="Times New Roman" w:eastAsia="Times New Roman" w:hAnsi="Times New Roman" w:cs="Times New Roman"/>
            <w:color w:val="0000FF"/>
            <w:szCs w:val="24"/>
            <w:u w:val="single"/>
          </w:rPr>
          <w:t>CLL 008</w:t>
        </w:r>
      </w:hyperlink>
      <w:r w:rsidRPr="002B4AAD">
        <w:rPr>
          <w:rFonts w:ascii="Times New Roman" w:eastAsia="Times New Roman" w:hAnsi="Times New Roman" w:cs="Times New Roman"/>
          <w:szCs w:val="24"/>
        </w:rPr>
        <w:t xml:space="preserve"> Designing for Supportability in DoD Systems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1" w:tgtFrame="_blank" w:history="1">
        <w:r w:rsidRPr="002B4AAD">
          <w:rPr>
            <w:rFonts w:ascii="Times New Roman" w:eastAsia="Times New Roman" w:hAnsi="Times New Roman" w:cs="Times New Roman"/>
            <w:color w:val="0000FF"/>
            <w:szCs w:val="24"/>
            <w:u w:val="single"/>
          </w:rPr>
          <w:t>CLL 011</w:t>
        </w:r>
      </w:hyperlink>
      <w:r w:rsidRPr="002B4AAD">
        <w:rPr>
          <w:rFonts w:ascii="Times New Roman" w:eastAsia="Times New Roman" w:hAnsi="Times New Roman" w:cs="Times New Roman"/>
          <w:szCs w:val="24"/>
        </w:rPr>
        <w:t xml:space="preserve"> Performance Based Logistics (PBL)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2" w:tgtFrame="_blank" w:history="1">
        <w:r w:rsidRPr="002B4AAD">
          <w:rPr>
            <w:rFonts w:ascii="Times New Roman" w:eastAsia="Times New Roman" w:hAnsi="Times New Roman" w:cs="Times New Roman"/>
            <w:color w:val="0000FF"/>
            <w:szCs w:val="24"/>
            <w:u w:val="single"/>
          </w:rPr>
          <w:t>CLL 014</w:t>
        </w:r>
      </w:hyperlink>
      <w:r w:rsidRPr="002B4AAD">
        <w:rPr>
          <w:rFonts w:ascii="Times New Roman" w:eastAsia="Times New Roman" w:hAnsi="Times New Roman" w:cs="Times New Roman"/>
          <w:szCs w:val="24"/>
        </w:rPr>
        <w:t xml:space="preserve"> Single Integrated Support Strategy for Joint Systems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3" w:tgtFrame="_blank" w:history="1">
        <w:r w:rsidRPr="002B4AAD">
          <w:rPr>
            <w:rFonts w:ascii="Times New Roman" w:eastAsia="Times New Roman" w:hAnsi="Times New Roman" w:cs="Times New Roman"/>
            <w:color w:val="0000FF"/>
            <w:szCs w:val="24"/>
            <w:u w:val="single"/>
          </w:rPr>
          <w:t>CLL 015</w:t>
        </w:r>
      </w:hyperlink>
      <w:r w:rsidRPr="002B4AAD">
        <w:rPr>
          <w:rFonts w:ascii="Times New Roman" w:eastAsia="Times New Roman" w:hAnsi="Times New Roman" w:cs="Times New Roman"/>
          <w:szCs w:val="24"/>
        </w:rPr>
        <w:t xml:space="preserve"> Business Case Analysis (BCA)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4" w:tgtFrame="_blank" w:history="1">
        <w:r w:rsidRPr="002B4AAD">
          <w:rPr>
            <w:rFonts w:ascii="Times New Roman" w:eastAsia="Times New Roman" w:hAnsi="Times New Roman" w:cs="Times New Roman"/>
            <w:color w:val="0000FF"/>
            <w:szCs w:val="24"/>
            <w:u w:val="single"/>
          </w:rPr>
          <w:t>CLL 020</w:t>
        </w:r>
      </w:hyperlink>
      <w:r w:rsidRPr="002B4AAD">
        <w:rPr>
          <w:rFonts w:ascii="Times New Roman" w:eastAsia="Times New Roman" w:hAnsi="Times New Roman" w:cs="Times New Roman"/>
          <w:szCs w:val="24"/>
        </w:rPr>
        <w:t xml:space="preserve"> Independent Logistics Assessments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5" w:tgtFrame="_blank" w:history="1">
        <w:r w:rsidRPr="002B4AAD">
          <w:rPr>
            <w:rFonts w:ascii="Times New Roman" w:eastAsia="Times New Roman" w:hAnsi="Times New Roman" w:cs="Times New Roman"/>
            <w:color w:val="0000FF"/>
            <w:szCs w:val="24"/>
            <w:u w:val="single"/>
          </w:rPr>
          <w:t>CLL 036</w:t>
        </w:r>
      </w:hyperlink>
      <w:r w:rsidRPr="002B4AAD">
        <w:rPr>
          <w:rFonts w:ascii="Times New Roman" w:eastAsia="Times New Roman" w:hAnsi="Times New Roman" w:cs="Times New Roman"/>
          <w:szCs w:val="24"/>
        </w:rPr>
        <w:t xml:space="preserve"> Product Support Manager (PSM)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6" w:tgtFrame="_blank" w:history="1">
        <w:r w:rsidRPr="002B4AAD">
          <w:rPr>
            <w:rFonts w:ascii="Times New Roman" w:eastAsia="Times New Roman" w:hAnsi="Times New Roman" w:cs="Times New Roman"/>
            <w:color w:val="0000FF"/>
            <w:szCs w:val="24"/>
            <w:u w:val="single"/>
          </w:rPr>
          <w:t>CLL 046</w:t>
        </w:r>
      </w:hyperlink>
      <w:r w:rsidRPr="002B4AAD">
        <w:rPr>
          <w:rFonts w:ascii="Times New Roman" w:eastAsia="Times New Roman" w:hAnsi="Times New Roman" w:cs="Times New Roman"/>
          <w:szCs w:val="24"/>
        </w:rPr>
        <w:t xml:space="preserve"> The Twelve Integrated Product Support Elements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7" w:tgtFrame="_blank" w:history="1">
        <w:r w:rsidRPr="002B4AAD">
          <w:rPr>
            <w:rFonts w:ascii="Times New Roman" w:eastAsia="Times New Roman" w:hAnsi="Times New Roman" w:cs="Times New Roman"/>
            <w:color w:val="0000FF"/>
            <w:szCs w:val="24"/>
            <w:u w:val="single"/>
          </w:rPr>
          <w:t>Life Cycle Sustainment Plan (LCSP) Overview Video</w:t>
        </w:r>
      </w:hyperlink>
      <w:r w:rsidRPr="002B4AAD">
        <w:rPr>
          <w:rFonts w:ascii="Times New Roman" w:eastAsia="Times New Roman" w:hAnsi="Times New Roman" w:cs="Times New Roman"/>
          <w:szCs w:val="24"/>
        </w:rPr>
        <w:t xml:space="preserve"> </w:t>
      </w:r>
    </w:p>
    <w:p w:rsidR="002B4AAD" w:rsidRPr="002B4AAD" w:rsidRDefault="002B4AAD" w:rsidP="002B4AAD">
      <w:pPr>
        <w:numPr>
          <w:ilvl w:val="0"/>
          <w:numId w:val="8"/>
        </w:numPr>
        <w:spacing w:before="100" w:beforeAutospacing="1" w:after="100" w:afterAutospacing="1"/>
        <w:rPr>
          <w:rFonts w:ascii="Times New Roman" w:eastAsia="Times New Roman" w:hAnsi="Times New Roman" w:cs="Times New Roman"/>
          <w:szCs w:val="24"/>
        </w:rPr>
      </w:pPr>
      <w:hyperlink r:id="rId58" w:tgtFrame="_blank" w:history="1">
        <w:r w:rsidRPr="002B4AAD">
          <w:rPr>
            <w:rFonts w:ascii="Times New Roman" w:eastAsia="Times New Roman" w:hAnsi="Times New Roman" w:cs="Times New Roman"/>
            <w:color w:val="0000FF"/>
            <w:szCs w:val="24"/>
            <w:u w:val="single"/>
          </w:rPr>
          <w:t>Life Cycle Sustainment Plan (LCSP) Rapid Deployment Training</w:t>
        </w:r>
      </w:hyperlink>
    </w:p>
    <w:p w:rsidR="002B4AAD" w:rsidRPr="002B4AAD" w:rsidRDefault="002B4AAD" w:rsidP="002B4AAD">
      <w:pPr>
        <w:keepNext/>
        <w:keepLines/>
        <w:spacing w:before="100" w:beforeAutospacing="1"/>
        <w:outlineLvl w:val="2"/>
        <w:rPr>
          <w:rFonts w:ascii="Times New Roman" w:eastAsia="Times New Roman" w:hAnsi="Times New Roman" w:cs="Times New Roman"/>
          <w:b/>
          <w:bCs/>
          <w:sz w:val="27"/>
          <w:szCs w:val="27"/>
        </w:rPr>
      </w:pPr>
      <w:bookmarkStart w:id="5" w:name="anchorCommunities"/>
      <w:bookmarkEnd w:id="5"/>
      <w:r w:rsidRPr="002B4AAD">
        <w:rPr>
          <w:rFonts w:ascii="Times New Roman" w:eastAsia="Times New Roman" w:hAnsi="Times New Roman" w:cs="Times New Roman"/>
          <w:b/>
          <w:bCs/>
          <w:sz w:val="27"/>
          <w:szCs w:val="27"/>
        </w:rPr>
        <w:lastRenderedPageBreak/>
        <w:t xml:space="preserve">Communities </w:t>
      </w:r>
    </w:p>
    <w:p w:rsidR="002B4AAD" w:rsidRPr="002B4AAD" w:rsidRDefault="002B4AAD" w:rsidP="002B4AAD">
      <w:pPr>
        <w:keepNext/>
        <w:keepLines/>
        <w:rPr>
          <w:rFonts w:ascii="Times New Roman" w:eastAsia="Times New Roman" w:hAnsi="Times New Roman" w:cs="Times New Roman"/>
          <w:szCs w:val="24"/>
        </w:rPr>
      </w:pPr>
      <w:hyperlink r:id="rId59" w:tgtFrame="_blank" w:history="1">
        <w:r w:rsidRPr="002B4AAD">
          <w:rPr>
            <w:rFonts w:ascii="Times New Roman" w:eastAsia="Times New Roman" w:hAnsi="Times New Roman" w:cs="Times New Roman"/>
            <w:color w:val="0000FF"/>
            <w:szCs w:val="24"/>
            <w:u w:val="single"/>
          </w:rPr>
          <w:t xml:space="preserve">Life Cycle Logistics </w:t>
        </w:r>
      </w:hyperlink>
    </w:p>
    <w:p w:rsidR="002B4AAD" w:rsidRPr="002B4AAD" w:rsidRDefault="002B4AAD" w:rsidP="002B4AAD">
      <w:pPr>
        <w:rPr>
          <w:rFonts w:ascii="Times New Roman" w:eastAsia="Times New Roman" w:hAnsi="Times New Roman" w:cs="Times New Roman"/>
          <w:szCs w:val="24"/>
        </w:rPr>
      </w:pPr>
      <w:hyperlink r:id="rId60" w:tgtFrame="_blank" w:history="1">
        <w:r w:rsidRPr="002B4AAD">
          <w:rPr>
            <w:rFonts w:ascii="Times New Roman" w:eastAsia="Times New Roman" w:hAnsi="Times New Roman" w:cs="Times New Roman"/>
            <w:color w:val="0000FF"/>
            <w:szCs w:val="24"/>
            <w:u w:val="single"/>
          </w:rPr>
          <w:t xml:space="preserve">Performance Based Logistics </w:t>
        </w:r>
      </w:hyperlink>
    </w:p>
    <w:p w:rsidR="002B4AAD" w:rsidRPr="002B4AAD" w:rsidRDefault="002B4AAD" w:rsidP="002B4AAD">
      <w:pPr>
        <w:rPr>
          <w:rFonts w:ascii="Times New Roman" w:eastAsia="Times New Roman" w:hAnsi="Times New Roman" w:cs="Times New Roman"/>
          <w:szCs w:val="24"/>
        </w:rPr>
      </w:pPr>
      <w:hyperlink r:id="rId61" w:tgtFrame="_blank" w:history="1">
        <w:r w:rsidRPr="002B4AAD">
          <w:rPr>
            <w:rFonts w:ascii="Times New Roman" w:eastAsia="Times New Roman" w:hAnsi="Times New Roman" w:cs="Times New Roman"/>
            <w:color w:val="0000FF"/>
            <w:szCs w:val="24"/>
            <w:u w:val="single"/>
          </w:rPr>
          <w:t xml:space="preserve">Program Management </w:t>
        </w:r>
      </w:hyperlink>
    </w:p>
    <w:p w:rsidR="002B4AAD" w:rsidRPr="002B4AAD" w:rsidRDefault="002B4AAD" w:rsidP="002B4AAD">
      <w:pPr>
        <w:rPr>
          <w:rFonts w:ascii="Times New Roman" w:eastAsia="Times New Roman" w:hAnsi="Times New Roman" w:cs="Times New Roman"/>
          <w:szCs w:val="24"/>
        </w:rPr>
      </w:pPr>
      <w:hyperlink r:id="rId62" w:tgtFrame="_blank" w:history="1">
        <w:r w:rsidRPr="002B4AAD">
          <w:rPr>
            <w:rFonts w:ascii="Times New Roman" w:eastAsia="Times New Roman" w:hAnsi="Times New Roman" w:cs="Times New Roman"/>
            <w:color w:val="0000FF"/>
            <w:szCs w:val="24"/>
            <w:u w:val="single"/>
          </w:rPr>
          <w:t xml:space="preserve">Reliability, Availability &amp; Maintainability </w:t>
        </w:r>
      </w:hyperlink>
    </w:p>
    <w:p w:rsidR="002B4AAD" w:rsidRPr="002B4AAD" w:rsidRDefault="002B4AAD" w:rsidP="002B4AAD">
      <w:pPr>
        <w:rPr>
          <w:rFonts w:ascii="Times New Roman" w:eastAsia="Times New Roman" w:hAnsi="Times New Roman" w:cs="Times New Roman"/>
          <w:szCs w:val="24"/>
        </w:rPr>
      </w:pPr>
      <w:hyperlink r:id="rId63" w:tgtFrame="_blank" w:history="1">
        <w:r w:rsidRPr="002B4AAD">
          <w:rPr>
            <w:rFonts w:ascii="Times New Roman" w:eastAsia="Times New Roman" w:hAnsi="Times New Roman" w:cs="Times New Roman"/>
            <w:color w:val="0000FF"/>
            <w:szCs w:val="24"/>
            <w:u w:val="single"/>
          </w:rPr>
          <w:t xml:space="preserve">Requirements Management </w:t>
        </w:r>
      </w:hyperlink>
    </w:p>
    <w:p w:rsidR="002B4AAD" w:rsidRPr="002B4AAD" w:rsidRDefault="002B4AAD" w:rsidP="002B4AAD">
      <w:pPr>
        <w:spacing w:before="100" w:beforeAutospacing="1" w:after="100" w:afterAutospacing="1"/>
        <w:outlineLvl w:val="2"/>
        <w:rPr>
          <w:rFonts w:ascii="Times New Roman" w:eastAsia="Times New Roman" w:hAnsi="Times New Roman" w:cs="Times New Roman"/>
          <w:b/>
          <w:bCs/>
          <w:sz w:val="27"/>
          <w:szCs w:val="27"/>
        </w:rPr>
      </w:pPr>
      <w:bookmarkStart w:id="6" w:name="anchorArticles"/>
      <w:bookmarkEnd w:id="6"/>
      <w:r w:rsidRPr="002B4AAD">
        <w:rPr>
          <w:rFonts w:ascii="Times New Roman" w:eastAsia="Times New Roman" w:hAnsi="Times New Roman" w:cs="Times New Roman"/>
          <w:b/>
          <w:bCs/>
          <w:sz w:val="27"/>
          <w:szCs w:val="27"/>
        </w:rPr>
        <w:t xml:space="preserve">Related Articles </w:t>
      </w:r>
    </w:p>
    <w:p w:rsidR="002B4AAD" w:rsidRPr="002B4AAD" w:rsidRDefault="002B4AAD" w:rsidP="002B4AAD">
      <w:pPr>
        <w:rPr>
          <w:rFonts w:ascii="Times New Roman" w:eastAsia="Times New Roman" w:hAnsi="Times New Roman" w:cs="Times New Roman"/>
          <w:szCs w:val="24"/>
        </w:rPr>
      </w:pPr>
      <w:hyperlink r:id="rId64" w:history="1">
        <w:r w:rsidRPr="002B4AAD">
          <w:rPr>
            <w:rFonts w:ascii="Times New Roman" w:eastAsia="Times New Roman" w:hAnsi="Times New Roman" w:cs="Times New Roman"/>
            <w:color w:val="0000FF"/>
            <w:szCs w:val="24"/>
            <w:u w:val="single"/>
          </w:rPr>
          <w:t>Product Support Package/PBL Implementation</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65" w:history="1">
        <w:r w:rsidRPr="002B4AAD">
          <w:rPr>
            <w:rFonts w:ascii="Times New Roman" w:eastAsia="Times New Roman" w:hAnsi="Times New Roman" w:cs="Times New Roman"/>
            <w:color w:val="0000FF"/>
            <w:szCs w:val="24"/>
            <w:u w:val="single"/>
          </w:rPr>
          <w:t xml:space="preserve">Product Life-Cycle Management (PLM) Integrated Data/Decision Environment (IDE) </w:t>
        </w:r>
      </w:hyperlink>
    </w:p>
    <w:p w:rsidR="007378E7" w:rsidRDefault="002B4AAD" w:rsidP="002B4AAD">
      <w:pPr>
        <w:rPr>
          <w:rFonts w:ascii="Times New Roman" w:eastAsia="Times New Roman" w:hAnsi="Times New Roman" w:cs="Times New Roman"/>
          <w:szCs w:val="24"/>
        </w:rPr>
      </w:pPr>
      <w:hyperlink r:id="rId66" w:history="1">
        <w:r w:rsidRPr="002B4AAD">
          <w:rPr>
            <w:rFonts w:ascii="Times New Roman" w:eastAsia="Times New Roman" w:hAnsi="Times New Roman" w:cs="Times New Roman"/>
            <w:color w:val="0000FF"/>
            <w:szCs w:val="24"/>
            <w:u w:val="single"/>
          </w:rPr>
          <w:t>Alternative System Review (ASR)</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67" w:history="1">
        <w:r w:rsidRPr="002B4AAD">
          <w:rPr>
            <w:rFonts w:ascii="Times New Roman" w:eastAsia="Times New Roman" w:hAnsi="Times New Roman" w:cs="Times New Roman"/>
            <w:color w:val="0000FF"/>
            <w:szCs w:val="24"/>
            <w:u w:val="single"/>
          </w:rPr>
          <w:t>System Requirements Review (SRR)</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68" w:history="1">
        <w:r w:rsidRPr="002B4AAD">
          <w:rPr>
            <w:rFonts w:ascii="Times New Roman" w:eastAsia="Times New Roman" w:hAnsi="Times New Roman" w:cs="Times New Roman"/>
            <w:color w:val="0000FF"/>
            <w:szCs w:val="24"/>
            <w:u w:val="single"/>
          </w:rPr>
          <w:t>System Functional Review (SFR)</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69" w:history="1">
        <w:r w:rsidRPr="002B4AAD">
          <w:rPr>
            <w:rFonts w:ascii="Times New Roman" w:eastAsia="Times New Roman" w:hAnsi="Times New Roman" w:cs="Times New Roman"/>
            <w:color w:val="0000FF"/>
            <w:szCs w:val="24"/>
            <w:u w:val="single"/>
          </w:rPr>
          <w:t>In-Service Review (ISR)</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0" w:history="1">
        <w:r w:rsidRPr="002B4AAD">
          <w:rPr>
            <w:rFonts w:ascii="Times New Roman" w:eastAsia="Times New Roman" w:hAnsi="Times New Roman" w:cs="Times New Roman"/>
            <w:color w:val="0000FF"/>
            <w:szCs w:val="24"/>
            <w:u w:val="single"/>
          </w:rPr>
          <w:t>Preliminary Design Review (PDR)</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1" w:history="1">
        <w:r w:rsidRPr="002B4AAD">
          <w:rPr>
            <w:rFonts w:ascii="Times New Roman" w:eastAsia="Times New Roman" w:hAnsi="Times New Roman" w:cs="Times New Roman"/>
            <w:color w:val="0000FF"/>
            <w:szCs w:val="24"/>
            <w:u w:val="single"/>
          </w:rPr>
          <w:t>Product Support Integrator (PSI) and Product Support Provider (PSP)</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2" w:history="1">
        <w:r w:rsidRPr="002B4AAD">
          <w:rPr>
            <w:rFonts w:ascii="Times New Roman" w:eastAsia="Times New Roman" w:hAnsi="Times New Roman" w:cs="Times New Roman"/>
            <w:color w:val="0000FF"/>
            <w:szCs w:val="24"/>
            <w:u w:val="single"/>
          </w:rPr>
          <w:t>Performance Based Logistics (PBL) Management</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3" w:history="1">
        <w:r w:rsidRPr="002B4AAD">
          <w:rPr>
            <w:rFonts w:ascii="Times New Roman" w:eastAsia="Times New Roman" w:hAnsi="Times New Roman" w:cs="Times New Roman"/>
            <w:color w:val="0000FF"/>
            <w:szCs w:val="24"/>
            <w:u w:val="single"/>
          </w:rPr>
          <w:t>Technology Maturation and Risk Reduction</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4" w:history="1">
        <w:r w:rsidRPr="002B4AAD">
          <w:rPr>
            <w:rFonts w:ascii="Times New Roman" w:eastAsia="Times New Roman" w:hAnsi="Times New Roman" w:cs="Times New Roman"/>
            <w:color w:val="0000FF"/>
            <w:szCs w:val="24"/>
            <w:u w:val="single"/>
          </w:rPr>
          <w:t>Product Support Manager (PSM)</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5" w:history="1">
        <w:r w:rsidRPr="002B4AAD">
          <w:rPr>
            <w:rFonts w:ascii="Times New Roman" w:eastAsia="Times New Roman" w:hAnsi="Times New Roman" w:cs="Times New Roman"/>
            <w:color w:val="0000FF"/>
            <w:szCs w:val="24"/>
            <w:u w:val="single"/>
          </w:rPr>
          <w:t>Readiness-Based Sparing (RBS)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6" w:history="1">
        <w:r w:rsidRPr="002B4AAD">
          <w:rPr>
            <w:rFonts w:ascii="Times New Roman" w:eastAsia="Times New Roman" w:hAnsi="Times New Roman" w:cs="Times New Roman"/>
            <w:color w:val="0000FF"/>
            <w:szCs w:val="24"/>
            <w:u w:val="single"/>
          </w:rPr>
          <w:t>Integrated Product Support (IPS) Element - Training &amp; Training Support</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7" w:history="1">
        <w:r w:rsidRPr="002B4AAD">
          <w:rPr>
            <w:rFonts w:ascii="Times New Roman" w:eastAsia="Times New Roman" w:hAnsi="Times New Roman" w:cs="Times New Roman"/>
            <w:color w:val="0000FF"/>
            <w:szCs w:val="24"/>
            <w:u w:val="single"/>
          </w:rPr>
          <w:t>Integrated Product Support (IPS) Element - Support Equipment</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8" w:history="1">
        <w:r w:rsidRPr="002B4AAD">
          <w:rPr>
            <w:rFonts w:ascii="Times New Roman" w:eastAsia="Times New Roman" w:hAnsi="Times New Roman" w:cs="Times New Roman"/>
            <w:color w:val="0000FF"/>
            <w:szCs w:val="24"/>
            <w:u w:val="single"/>
          </w:rPr>
          <w:t>Item Unique Identification (IUID)</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79" w:history="1">
        <w:r w:rsidRPr="002B4AAD">
          <w:rPr>
            <w:rFonts w:ascii="Times New Roman" w:eastAsia="Times New Roman" w:hAnsi="Times New Roman" w:cs="Times New Roman"/>
            <w:color w:val="0000FF"/>
            <w:szCs w:val="24"/>
            <w:u w:val="single"/>
          </w:rPr>
          <w:t>Performance Based Logistics (PBL) Metrics - Thresholds vs. Objectives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0" w:history="1">
        <w:r w:rsidRPr="002B4AAD">
          <w:rPr>
            <w:rFonts w:ascii="Times New Roman" w:eastAsia="Times New Roman" w:hAnsi="Times New Roman" w:cs="Times New Roman"/>
            <w:color w:val="0000FF"/>
            <w:szCs w:val="24"/>
            <w:u w:val="single"/>
          </w:rPr>
          <w:t>Post Production Software Support (PPSS)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1" w:history="1">
        <w:r w:rsidRPr="002B4AAD">
          <w:rPr>
            <w:rFonts w:ascii="Times New Roman" w:eastAsia="Times New Roman" w:hAnsi="Times New Roman" w:cs="Times New Roman"/>
            <w:color w:val="0000FF"/>
            <w:szCs w:val="24"/>
            <w:u w:val="single"/>
          </w:rPr>
          <w:t>Integrated Product Support (IPS) Element - Design Interface</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2" w:history="1">
        <w:r w:rsidRPr="002B4AAD">
          <w:rPr>
            <w:rFonts w:ascii="Times New Roman" w:eastAsia="Times New Roman" w:hAnsi="Times New Roman" w:cs="Times New Roman"/>
            <w:color w:val="0000FF"/>
            <w:szCs w:val="24"/>
            <w:u w:val="single"/>
          </w:rPr>
          <w:t>Integrated Product Support (IPS) Element - Manpower &amp; Personnel</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3" w:history="1">
        <w:r w:rsidRPr="002B4AAD">
          <w:rPr>
            <w:rFonts w:ascii="Times New Roman" w:eastAsia="Times New Roman" w:hAnsi="Times New Roman" w:cs="Times New Roman"/>
            <w:color w:val="0000FF"/>
            <w:szCs w:val="24"/>
            <w:u w:val="single"/>
          </w:rPr>
          <w:t>Integrated Product Support (IPS) Element - Product Support Management</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4" w:history="1">
        <w:r w:rsidRPr="002B4AAD">
          <w:rPr>
            <w:rFonts w:ascii="Times New Roman" w:eastAsia="Times New Roman" w:hAnsi="Times New Roman" w:cs="Times New Roman"/>
            <w:color w:val="0000FF"/>
            <w:szCs w:val="24"/>
            <w:u w:val="single"/>
          </w:rPr>
          <w:t>Product Support Analysis (MIL-HDBK-502A)</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5" w:history="1">
        <w:r w:rsidRPr="002B4AAD">
          <w:rPr>
            <w:rFonts w:ascii="Times New Roman" w:eastAsia="Times New Roman" w:hAnsi="Times New Roman" w:cs="Times New Roman"/>
            <w:color w:val="0000FF"/>
            <w:szCs w:val="24"/>
            <w:u w:val="single"/>
          </w:rPr>
          <w:t>Post IOC Supportability</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6" w:history="1">
        <w:r w:rsidRPr="002B4AAD">
          <w:rPr>
            <w:rFonts w:ascii="Times New Roman" w:eastAsia="Times New Roman" w:hAnsi="Times New Roman" w:cs="Times New Roman"/>
            <w:color w:val="0000FF"/>
            <w:szCs w:val="24"/>
            <w:u w:val="single"/>
          </w:rPr>
          <w:t>Post-Deployment Review</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7" w:history="1">
        <w:r w:rsidRPr="002B4AAD">
          <w:rPr>
            <w:rFonts w:ascii="Times New Roman" w:eastAsia="Times New Roman" w:hAnsi="Times New Roman" w:cs="Times New Roman"/>
            <w:color w:val="0000FF"/>
            <w:szCs w:val="24"/>
            <w:u w:val="single"/>
          </w:rPr>
          <w:t>Supportability Design Objectives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88" w:history="1">
        <w:r w:rsidRPr="002B4AAD">
          <w:rPr>
            <w:rFonts w:ascii="Times New Roman" w:eastAsia="Times New Roman" w:hAnsi="Times New Roman" w:cs="Times New Roman"/>
            <w:color w:val="0000FF"/>
            <w:szCs w:val="24"/>
            <w:u w:val="single"/>
          </w:rPr>
          <w:t>Specifications and Standards</w:t>
        </w:r>
      </w:hyperlink>
      <w:r w:rsidRPr="002B4AAD">
        <w:rPr>
          <w:rFonts w:ascii="Times New Roman" w:eastAsia="Times New Roman" w:hAnsi="Times New Roman" w:cs="Times New Roman"/>
          <w:szCs w:val="24"/>
        </w:rPr>
        <w:t xml:space="preserve"> </w:t>
      </w:r>
    </w:p>
    <w:p w:rsidR="007378E7" w:rsidRPr="002B4AAD" w:rsidRDefault="007378E7" w:rsidP="002B4AAD">
      <w:pPr>
        <w:rPr>
          <w:rFonts w:ascii="Times New Roman" w:eastAsia="Times New Roman" w:hAnsi="Times New Roman" w:cs="Times New Roman"/>
          <w:szCs w:val="24"/>
        </w:rPr>
      </w:pPr>
      <w:hyperlink r:id="rId89" w:history="1">
        <w:r w:rsidRPr="002B4AAD">
          <w:rPr>
            <w:rFonts w:ascii="Times New Roman" w:eastAsia="Times New Roman" w:hAnsi="Times New Roman" w:cs="Times New Roman"/>
            <w:color w:val="0000FF"/>
            <w:szCs w:val="24"/>
            <w:u w:val="single"/>
          </w:rPr>
          <w:t>Performance Based Logistics (PBL) Contracting Strategies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0" w:history="1">
        <w:r w:rsidRPr="002B4AAD">
          <w:rPr>
            <w:rFonts w:ascii="Times New Roman" w:eastAsia="Times New Roman" w:hAnsi="Times New Roman" w:cs="Times New Roman"/>
            <w:color w:val="0000FF"/>
            <w:szCs w:val="24"/>
            <w:u w:val="single"/>
          </w:rPr>
          <w:t>Acquisition Strategy (AS)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1" w:history="1">
        <w:r w:rsidRPr="002B4AAD">
          <w:rPr>
            <w:rFonts w:ascii="Times New Roman" w:eastAsia="Times New Roman" w:hAnsi="Times New Roman" w:cs="Times New Roman"/>
            <w:color w:val="0000FF"/>
            <w:szCs w:val="24"/>
            <w:u w:val="single"/>
          </w:rPr>
          <w:t>Disposal and Disposition of Military Systems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2" w:history="1">
        <w:r w:rsidRPr="002B4AAD">
          <w:rPr>
            <w:rFonts w:ascii="Times New Roman" w:eastAsia="Times New Roman" w:hAnsi="Times New Roman" w:cs="Times New Roman"/>
            <w:color w:val="0000FF"/>
            <w:szCs w:val="24"/>
            <w:u w:val="single"/>
          </w:rPr>
          <w:t>Total Package Fielding</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3" w:history="1">
        <w:r w:rsidRPr="002B4AAD">
          <w:rPr>
            <w:rFonts w:ascii="Times New Roman" w:eastAsia="Times New Roman" w:hAnsi="Times New Roman" w:cs="Times New Roman"/>
            <w:color w:val="0000FF"/>
            <w:szCs w:val="24"/>
            <w:u w:val="single"/>
          </w:rPr>
          <w:t>Contractor Logistics Support (CLS)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4" w:history="1">
        <w:r w:rsidRPr="002B4AAD">
          <w:rPr>
            <w:rFonts w:ascii="Times New Roman" w:eastAsia="Times New Roman" w:hAnsi="Times New Roman" w:cs="Times New Roman"/>
            <w:color w:val="0000FF"/>
            <w:szCs w:val="24"/>
            <w:u w:val="single"/>
          </w:rPr>
          <w:t>Interim Contractor Support (ICS)</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5" w:history="1">
        <w:r w:rsidRPr="002B4AAD">
          <w:rPr>
            <w:rFonts w:ascii="Times New Roman" w:eastAsia="Times New Roman" w:hAnsi="Times New Roman" w:cs="Times New Roman"/>
            <w:color w:val="0000FF"/>
            <w:szCs w:val="24"/>
            <w:u w:val="single"/>
          </w:rPr>
          <w:t>Life Cycle Logistics Career Field</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6" w:history="1">
        <w:r w:rsidRPr="002B4AAD">
          <w:rPr>
            <w:rFonts w:ascii="Times New Roman" w:eastAsia="Times New Roman" w:hAnsi="Times New Roman" w:cs="Times New Roman"/>
            <w:color w:val="0000FF"/>
            <w:szCs w:val="24"/>
            <w:u w:val="single"/>
          </w:rPr>
          <w:t>Sustainment Maturity Levels (SML)</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7" w:history="1">
        <w:r w:rsidRPr="002B4AAD">
          <w:rPr>
            <w:rFonts w:ascii="Times New Roman" w:eastAsia="Times New Roman" w:hAnsi="Times New Roman" w:cs="Times New Roman"/>
            <w:color w:val="0000FF"/>
            <w:szCs w:val="24"/>
            <w:u w:val="single"/>
          </w:rPr>
          <w:t>Product Support Arrangements (PSA)</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8" w:history="1">
        <w:r w:rsidRPr="002B4AAD">
          <w:rPr>
            <w:rFonts w:ascii="Times New Roman" w:eastAsia="Times New Roman" w:hAnsi="Times New Roman" w:cs="Times New Roman"/>
            <w:color w:val="0000FF"/>
            <w:szCs w:val="24"/>
            <w:u w:val="single"/>
          </w:rPr>
          <w:t>Product Support Business Model (PSBM)</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99" w:history="1">
        <w:r w:rsidRPr="002B4AAD">
          <w:rPr>
            <w:rFonts w:ascii="Times New Roman" w:eastAsia="Times New Roman" w:hAnsi="Times New Roman" w:cs="Times New Roman"/>
            <w:color w:val="0000FF"/>
            <w:szCs w:val="24"/>
            <w:u w:val="single"/>
          </w:rPr>
          <w:t>Life Cycle Management (LCM)</w:t>
        </w:r>
      </w:hyperlink>
      <w:r w:rsidRPr="002B4AAD">
        <w:rPr>
          <w:rFonts w:ascii="Times New Roman" w:eastAsia="Times New Roman" w:hAnsi="Times New Roman" w:cs="Times New Roman"/>
          <w:szCs w:val="24"/>
        </w:rPr>
        <w:t xml:space="preserve"> </w:t>
      </w:r>
    </w:p>
    <w:p w:rsidR="007378E7" w:rsidRDefault="002B4AAD" w:rsidP="002B4AAD">
      <w:pPr>
        <w:rPr>
          <w:rFonts w:ascii="Times New Roman" w:eastAsia="Times New Roman" w:hAnsi="Times New Roman" w:cs="Times New Roman"/>
          <w:szCs w:val="24"/>
        </w:rPr>
      </w:pPr>
      <w:hyperlink r:id="rId100" w:history="1">
        <w:r w:rsidRPr="002B4AAD">
          <w:rPr>
            <w:rFonts w:ascii="Times New Roman" w:eastAsia="Times New Roman" w:hAnsi="Times New Roman" w:cs="Times New Roman"/>
            <w:color w:val="0000FF"/>
            <w:szCs w:val="24"/>
            <w:u w:val="single"/>
          </w:rPr>
          <w:t>Life Cycle Sustainment Outcome Metrics</w:t>
        </w:r>
      </w:hyperlink>
      <w:r w:rsidRPr="002B4AAD">
        <w:rPr>
          <w:rFonts w:ascii="Times New Roman" w:eastAsia="Times New Roman" w:hAnsi="Times New Roman" w:cs="Times New Roman"/>
          <w:szCs w:val="24"/>
        </w:rPr>
        <w:t xml:space="preserve"> </w:t>
      </w:r>
    </w:p>
    <w:p w:rsidR="002B4AAD" w:rsidRPr="002B4AAD" w:rsidRDefault="002B4AAD" w:rsidP="002B4AAD">
      <w:pPr>
        <w:rPr>
          <w:rFonts w:ascii="Times New Roman" w:eastAsia="Times New Roman" w:hAnsi="Times New Roman" w:cs="Times New Roman"/>
          <w:vanish/>
          <w:szCs w:val="24"/>
        </w:rPr>
      </w:pPr>
    </w:p>
    <w:tbl>
      <w:tblPr>
        <w:tblW w:w="0" w:type="auto"/>
        <w:tblCellSpacing w:w="15" w:type="dxa"/>
        <w:tblCellMar>
          <w:top w:w="30" w:type="dxa"/>
          <w:left w:w="30" w:type="dxa"/>
          <w:bottom w:w="30" w:type="dxa"/>
          <w:right w:w="30" w:type="dxa"/>
        </w:tblCellMar>
        <w:tblLook w:val="04A0"/>
      </w:tblPr>
      <w:tblGrid>
        <w:gridCol w:w="4599"/>
      </w:tblGrid>
      <w:tr w:rsidR="002B4AAD" w:rsidRPr="002B4AAD" w:rsidTr="002B4AAD">
        <w:trPr>
          <w:tblCellSpacing w:w="15" w:type="dxa"/>
        </w:trPr>
        <w:tc>
          <w:tcPr>
            <w:tcW w:w="0" w:type="auto"/>
            <w:vAlign w:val="center"/>
            <w:hideMark/>
          </w:tcPr>
          <w:p w:rsidR="002B4AAD" w:rsidRPr="002B4AAD" w:rsidRDefault="002B4AAD" w:rsidP="002B4AAD">
            <w:pPr>
              <w:rPr>
                <w:rFonts w:ascii="Times New Roman" w:eastAsia="Times New Roman" w:hAnsi="Times New Roman" w:cs="Times New Roman"/>
                <w:szCs w:val="24"/>
              </w:rPr>
            </w:pPr>
            <w:hyperlink r:id="rId101" w:history="1">
              <w:r w:rsidRPr="002B4AAD">
                <w:rPr>
                  <w:rFonts w:ascii="Times New Roman" w:eastAsia="Times New Roman" w:hAnsi="Times New Roman" w:cs="Times New Roman"/>
                  <w:color w:val="0000FF"/>
                  <w:szCs w:val="24"/>
                  <w:u w:val="single"/>
                </w:rPr>
                <w:t>Performance Based Logistics (PBL) Overview</w:t>
              </w:r>
            </w:hyperlink>
          </w:p>
        </w:tc>
      </w:tr>
    </w:tbl>
    <w:p w:rsidR="002B4AAD" w:rsidRDefault="002B4AAD"/>
    <w:sectPr w:rsidR="002B4AAD" w:rsidSect="005C1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56BEC"/>
    <w:multiLevelType w:val="multilevel"/>
    <w:tmpl w:val="15DC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D7F03"/>
    <w:multiLevelType w:val="multilevel"/>
    <w:tmpl w:val="DE5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A730CA"/>
    <w:multiLevelType w:val="multilevel"/>
    <w:tmpl w:val="DECC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6E6D35"/>
    <w:multiLevelType w:val="multilevel"/>
    <w:tmpl w:val="A9A6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8955D8"/>
    <w:multiLevelType w:val="multilevel"/>
    <w:tmpl w:val="12D6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4B5CFF"/>
    <w:multiLevelType w:val="multilevel"/>
    <w:tmpl w:val="CFB8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4F02EC"/>
    <w:multiLevelType w:val="hybridMultilevel"/>
    <w:tmpl w:val="6A000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057A73"/>
    <w:multiLevelType w:val="multilevel"/>
    <w:tmpl w:val="9B84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3963C8"/>
    <w:multiLevelType w:val="multilevel"/>
    <w:tmpl w:val="89A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2"/>
  </w:num>
  <w:num w:numId="4">
    <w:abstractNumId w:val="5"/>
  </w:num>
  <w:num w:numId="5">
    <w:abstractNumId w:val="8"/>
  </w:num>
  <w:num w:numId="6">
    <w:abstractNumId w:val="3"/>
  </w:num>
  <w:num w:numId="7">
    <w:abstractNumId w:val="0"/>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B4AAD"/>
    <w:rsid w:val="000C1412"/>
    <w:rsid w:val="002B4AAD"/>
    <w:rsid w:val="005C1C67"/>
    <w:rsid w:val="006371C0"/>
    <w:rsid w:val="007378E7"/>
    <w:rsid w:val="00D046DF"/>
    <w:rsid w:val="00DB6A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C0"/>
    <w:pPr>
      <w:spacing w:after="0" w:line="240" w:lineRule="auto"/>
    </w:pPr>
    <w:rPr>
      <w:rFonts w:ascii="Garamond" w:hAnsi="Garamond"/>
      <w:sz w:val="24"/>
    </w:rPr>
  </w:style>
  <w:style w:type="paragraph" w:styleId="Heading1">
    <w:name w:val="heading 1"/>
    <w:basedOn w:val="Normal"/>
    <w:link w:val="Heading1Char"/>
    <w:uiPriority w:val="9"/>
    <w:qFormat/>
    <w:rsid w:val="002B4AA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B4AA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B4AA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A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B4AA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B4AA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B4AAD"/>
    <w:rPr>
      <w:color w:val="0000FF"/>
      <w:u w:val="single"/>
    </w:rPr>
  </w:style>
  <w:style w:type="paragraph" w:styleId="NormalWeb">
    <w:name w:val="Normal (Web)"/>
    <w:basedOn w:val="Normal"/>
    <w:uiPriority w:val="99"/>
    <w:semiHidden/>
    <w:unhideWhenUsed/>
    <w:rsid w:val="002B4AAD"/>
    <w:pPr>
      <w:spacing w:before="100" w:beforeAutospacing="1" w:after="100" w:afterAutospacing="1"/>
    </w:pPr>
    <w:rPr>
      <w:rFonts w:ascii="Times New Roman" w:eastAsia="Times New Roman" w:hAnsi="Times New Roman" w:cs="Times New Roman"/>
      <w:szCs w:val="24"/>
    </w:rPr>
  </w:style>
  <w:style w:type="paragraph" w:styleId="ListParagraph">
    <w:name w:val="List Paragraph"/>
    <w:basedOn w:val="Normal"/>
    <w:uiPriority w:val="34"/>
    <w:qFormat/>
    <w:rsid w:val="002B4AAD"/>
    <w:pPr>
      <w:ind w:left="720"/>
      <w:contextualSpacing/>
    </w:pPr>
  </w:style>
  <w:style w:type="paragraph" w:styleId="z-TopofForm">
    <w:name w:val="HTML Top of Form"/>
    <w:basedOn w:val="Normal"/>
    <w:next w:val="Normal"/>
    <w:link w:val="z-TopofFormChar"/>
    <w:hidden/>
    <w:uiPriority w:val="99"/>
    <w:semiHidden/>
    <w:unhideWhenUsed/>
    <w:rsid w:val="007378E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378E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378E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378E7"/>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100684531">
      <w:bodyDiv w:val="1"/>
      <w:marLeft w:val="0"/>
      <w:marRight w:val="0"/>
      <w:marTop w:val="0"/>
      <w:marBottom w:val="0"/>
      <w:divBdr>
        <w:top w:val="none" w:sz="0" w:space="0" w:color="auto"/>
        <w:left w:val="none" w:sz="0" w:space="0" w:color="auto"/>
        <w:bottom w:val="none" w:sz="0" w:space="0" w:color="auto"/>
        <w:right w:val="none" w:sz="0" w:space="0" w:color="auto"/>
      </w:divBdr>
      <w:divsChild>
        <w:div w:id="617101474">
          <w:marLeft w:val="0"/>
          <w:marRight w:val="0"/>
          <w:marTop w:val="0"/>
          <w:marBottom w:val="0"/>
          <w:divBdr>
            <w:top w:val="none" w:sz="0" w:space="0" w:color="auto"/>
            <w:left w:val="none" w:sz="0" w:space="0" w:color="auto"/>
            <w:bottom w:val="none" w:sz="0" w:space="0" w:color="auto"/>
            <w:right w:val="none" w:sz="0" w:space="0" w:color="auto"/>
          </w:divBdr>
          <w:divsChild>
            <w:div w:id="419525025">
              <w:marLeft w:val="0"/>
              <w:marRight w:val="0"/>
              <w:marTop w:val="0"/>
              <w:marBottom w:val="0"/>
              <w:divBdr>
                <w:top w:val="none" w:sz="0" w:space="0" w:color="auto"/>
                <w:left w:val="none" w:sz="0" w:space="0" w:color="auto"/>
                <w:bottom w:val="none" w:sz="0" w:space="0" w:color="auto"/>
                <w:right w:val="none" w:sz="0" w:space="0" w:color="auto"/>
              </w:divBdr>
              <w:divsChild>
                <w:div w:id="81532370">
                  <w:marLeft w:val="0"/>
                  <w:marRight w:val="0"/>
                  <w:marTop w:val="0"/>
                  <w:marBottom w:val="0"/>
                  <w:divBdr>
                    <w:top w:val="none" w:sz="0" w:space="0" w:color="auto"/>
                    <w:left w:val="none" w:sz="0" w:space="0" w:color="auto"/>
                    <w:bottom w:val="none" w:sz="0" w:space="0" w:color="auto"/>
                    <w:right w:val="none" w:sz="0" w:space="0" w:color="auto"/>
                  </w:divBdr>
                </w:div>
              </w:divsChild>
            </w:div>
            <w:div w:id="1271165777">
              <w:marLeft w:val="0"/>
              <w:marRight w:val="0"/>
              <w:marTop w:val="0"/>
              <w:marBottom w:val="0"/>
              <w:divBdr>
                <w:top w:val="none" w:sz="0" w:space="0" w:color="auto"/>
                <w:left w:val="none" w:sz="0" w:space="0" w:color="auto"/>
                <w:bottom w:val="none" w:sz="0" w:space="0" w:color="auto"/>
                <w:right w:val="none" w:sz="0" w:space="0" w:color="auto"/>
              </w:divBdr>
              <w:divsChild>
                <w:div w:id="20174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s://acc.dau.mil/10_USC_2337" TargetMode="External"/><Relationship Id="rId21" Type="http://schemas.openxmlformats.org/officeDocument/2006/relationships/hyperlink" Target="http://www.dtic.mil/whs/directives/corres/pdf/500001p.pdf" TargetMode="External"/><Relationship Id="rId42" Type="http://schemas.openxmlformats.org/officeDocument/2006/relationships/hyperlink" Target="https://acc.dau.mil/lcsp-outline" TargetMode="External"/><Relationship Id="rId47" Type="http://schemas.openxmlformats.org/officeDocument/2006/relationships/hyperlink" Target="http://icatalog.dau.mil/onlinecatalog/courses.aspx?crs_id=1827" TargetMode="External"/><Relationship Id="rId63" Type="http://schemas.openxmlformats.org/officeDocument/2006/relationships/hyperlink" Target="https://acc.dau.mil/requirements" TargetMode="External"/><Relationship Id="rId68" Type="http://schemas.openxmlformats.org/officeDocument/2006/relationships/hyperlink" Target="https://dap.dau.mil/acquipedia/Pages/ArticleDetails.aspx?aid=a5d8e774-9ac8-46e7-b622-4ea8fdf35e52" TargetMode="External"/><Relationship Id="rId84" Type="http://schemas.openxmlformats.org/officeDocument/2006/relationships/hyperlink" Target="https://dap.dau.mil/acquipedia/Pages/ArticleDetails.aspx?aid=01d169cf-3334-4be2-8de5-232a8c4f55d9" TargetMode="External"/><Relationship Id="rId89" Type="http://schemas.openxmlformats.org/officeDocument/2006/relationships/hyperlink" Target="https://dap.dau.mil/acquipedia/Pages/ArticleDetails.aspx?aid=46cb7dab-373a-46e2-93c0-60a1e841af56" TargetMode="External"/><Relationship Id="rId7" Type="http://schemas.openxmlformats.org/officeDocument/2006/relationships/hyperlink" Target="https://acc.dau.mil/dodi5000.02" TargetMode="External"/><Relationship Id="rId71" Type="http://schemas.openxmlformats.org/officeDocument/2006/relationships/hyperlink" Target="https://dap.dau.mil/acquipedia/Pages/ArticleDetails.aspx?aid=65e0251f-7612-497a-acbd-e644bb29c94d" TargetMode="External"/><Relationship Id="rId92" Type="http://schemas.openxmlformats.org/officeDocument/2006/relationships/hyperlink" Target="https://dap.dau.mil/acquipedia/Pages/ArticleDetails.aspx?aid=aa355f96-d091-439d-9d7b-6fec34d35eba" TargetMode="External"/><Relationship Id="rId2" Type="http://schemas.openxmlformats.org/officeDocument/2006/relationships/styles" Target="styles.xml"/><Relationship Id="rId16" Type="http://schemas.openxmlformats.org/officeDocument/2006/relationships/hyperlink" Target="http://www.dtic.mil/whs/directives/corres/pdf/500001p.pdf" TargetMode="External"/><Relationship Id="rId29" Type="http://schemas.openxmlformats.org/officeDocument/2006/relationships/hyperlink" Target="https://acc.dau.mil/CommunityBrowser.aspx?id=470931" TargetMode="External"/><Relationship Id="rId11" Type="http://schemas.openxmlformats.org/officeDocument/2006/relationships/hyperlink" Target="https://dap.dau.mil/acquipedia/Pages/ArticleDetails.aspx?aid=66d54252-1a7a-4c07-8988-c4f9962efac8" TargetMode="External"/><Relationship Id="rId24" Type="http://schemas.openxmlformats.org/officeDocument/2006/relationships/hyperlink" Target="https://acc.dau.mil/CommunityBrowser.aspx?id=360876&amp;lang=en-US" TargetMode="External"/><Relationship Id="rId32" Type="http://schemas.openxmlformats.org/officeDocument/2006/relationships/hyperlink" Target="https://acc.dau.mil/ppp-guidebook" TargetMode="External"/><Relationship Id="rId37" Type="http://schemas.openxmlformats.org/officeDocument/2006/relationships/hyperlink" Target="https://acc.dau.mil/productsupport" TargetMode="External"/><Relationship Id="rId40" Type="http://schemas.openxmlformats.org/officeDocument/2006/relationships/hyperlink" Target="https://acc.dau.mil/psa-tools" TargetMode="External"/><Relationship Id="rId45" Type="http://schemas.openxmlformats.org/officeDocument/2006/relationships/hyperlink" Target="http://icatalog.dau.mil/onlinecatalog/courses.aspx?crs_id=117" TargetMode="External"/><Relationship Id="rId53" Type="http://schemas.openxmlformats.org/officeDocument/2006/relationships/hyperlink" Target="http://icatalog.dau.mil/onlinecatalog/courses.aspx?crs_id=244" TargetMode="External"/><Relationship Id="rId58" Type="http://schemas.openxmlformats.org/officeDocument/2006/relationships/hyperlink" Target="http://www.dau.mil/homepage%20documents/Life%20Cycle%20Sustainment%20Plan%20%28LCSP%29%20Outline%20Rapid%20Deployment%20Training%20%28RDT%29%20%28Aug%202011%29.pdf" TargetMode="External"/><Relationship Id="rId66" Type="http://schemas.openxmlformats.org/officeDocument/2006/relationships/hyperlink" Target="https://dap.dau.mil/acquipedia/Pages/ArticleDetails.aspx?aid=8acf1ac6-fd6f-4bf7-84ac-728bf023cf95" TargetMode="External"/><Relationship Id="rId74" Type="http://schemas.openxmlformats.org/officeDocument/2006/relationships/hyperlink" Target="https://dap.dau.mil/acquipedia/Pages/ArticleDetails.aspx?aid=bba3ad4f-89fe-41d4-8358-4ce9e0d9d44d" TargetMode="External"/><Relationship Id="rId79" Type="http://schemas.openxmlformats.org/officeDocument/2006/relationships/hyperlink" Target="https://dap.dau.mil/acquipedia/Pages/ArticleDetails.aspx?aid=23f6f760-24bd-4a07-8caf-47002984c5df" TargetMode="External"/><Relationship Id="rId87" Type="http://schemas.openxmlformats.org/officeDocument/2006/relationships/hyperlink" Target="https://dap.dau.mil/acquipedia/Pages/ArticleDetails.aspx?aid=12065057-95d0-4f31-945f-320189181ebd" TargetMode="External"/><Relationship Id="rId102" Type="http://schemas.openxmlformats.org/officeDocument/2006/relationships/fontTable" Target="fontTable.xml"/><Relationship Id="rId5" Type="http://schemas.openxmlformats.org/officeDocument/2006/relationships/hyperlink" Target="https://acc.dau.mil/lcsp-outline" TargetMode="External"/><Relationship Id="rId61" Type="http://schemas.openxmlformats.org/officeDocument/2006/relationships/hyperlink" Target="https://acc.dau.mil/pm" TargetMode="External"/><Relationship Id="rId82" Type="http://schemas.openxmlformats.org/officeDocument/2006/relationships/hyperlink" Target="https://dap.dau.mil/acquipedia/Pages/ArticleDetails.aspx?aid=6220d81d-1fbf-46f3-8a5b-b62f1ef91323" TargetMode="External"/><Relationship Id="rId90" Type="http://schemas.openxmlformats.org/officeDocument/2006/relationships/hyperlink" Target="https://dap.dau.mil/acquipedia/Pages/ArticleDetails.aspx?aid=2338b79c-7d13-4802-aac1-d905c2d95c0a" TargetMode="External"/><Relationship Id="rId95" Type="http://schemas.openxmlformats.org/officeDocument/2006/relationships/hyperlink" Target="https://dap.dau.mil/acquipedia/Pages/ArticleDetails.aspx?aid=25b71080-2ccb-4d82-84b7-6588234198ae" TargetMode="External"/><Relationship Id="rId19" Type="http://schemas.openxmlformats.org/officeDocument/2006/relationships/hyperlink" Target="https://dag.dau.mil/Pages/Default.aspx" TargetMode="External"/><Relationship Id="rId14" Type="http://schemas.openxmlformats.org/officeDocument/2006/relationships/hyperlink" Target="https://dap.dau.mil/acquipedia/Pages/ArticleDetails.aspx?aid=66d54252-1a7a-4c07-8988-c4f9962efac8" TargetMode="External"/><Relationship Id="rId22" Type="http://schemas.openxmlformats.org/officeDocument/2006/relationships/hyperlink" Target="https://acc.dau.mil/dodi5000.02" TargetMode="External"/><Relationship Id="rId27" Type="http://schemas.openxmlformats.org/officeDocument/2006/relationships/hyperlink" Target="javascript:__doPostBack('ctl00$m$g_9f69bd53_9c5e_4a3b_9cb4_2b3de07b650e$ctl00$lnkSuggestChangeBLSGHTET','')" TargetMode="External"/><Relationship Id="rId30" Type="http://schemas.openxmlformats.org/officeDocument/2006/relationships/hyperlink" Target="https://acc.dau.mil/dag_5.0" TargetMode="External"/><Relationship Id="rId35" Type="http://schemas.openxmlformats.org/officeDocument/2006/relationships/hyperlink" Target="https://acc.dau.mil/ips-guidebook" TargetMode="External"/><Relationship Id="rId43" Type="http://schemas.openxmlformats.org/officeDocument/2006/relationships/hyperlink" Target="javascript:__doPostBack('ctl00$m$g_9f69bd53_9c5e_4a3b_9cb4_2b3de07b650e$ctl00$lnkSuggestChangeTrainingResources','')" TargetMode="External"/><Relationship Id="rId48" Type="http://schemas.openxmlformats.org/officeDocument/2006/relationships/hyperlink" Target="http://icatalog.dau.mil/onlinecatalog/courses.aspx?crs_id=1828" TargetMode="External"/><Relationship Id="rId56" Type="http://schemas.openxmlformats.org/officeDocument/2006/relationships/hyperlink" Target="https://icatalog.dau.mil/onlinecatalog/courses.aspx?crs_id=1943" TargetMode="External"/><Relationship Id="rId64" Type="http://schemas.openxmlformats.org/officeDocument/2006/relationships/hyperlink" Target="https://dap.dau.mil/acquipedia/Pages/ArticleDetails.aspx?aid=8f91a117-4a33-4f4b-8c72-7b611e8af08d" TargetMode="External"/><Relationship Id="rId69" Type="http://schemas.openxmlformats.org/officeDocument/2006/relationships/hyperlink" Target="https://dap.dau.mil/acquipedia/Pages/ArticleDetails.aspx?aid=c952c08b-c54c-4a15-a8aa-ac71dece7c44" TargetMode="External"/><Relationship Id="rId77" Type="http://schemas.openxmlformats.org/officeDocument/2006/relationships/hyperlink" Target="https://dap.dau.mil/acquipedia/Pages/ArticleDetails.aspx?aid=1382cfc7-2162-4e7f-9d71-7593730d3a5b" TargetMode="External"/><Relationship Id="rId100" Type="http://schemas.openxmlformats.org/officeDocument/2006/relationships/hyperlink" Target="https://dap.dau.mil/acquipedia/Pages/ArticleDetails.aspx?aid=c2a3e8c2-da5c-4068-a7e7-ef746d89a5f7" TargetMode="External"/><Relationship Id="rId8" Type="http://schemas.openxmlformats.org/officeDocument/2006/relationships/hyperlink" Target="javascript:__doPostBack('ctl00$m$g_9f69bd53_9c5e_4a3b_9cb4_2b3de07b650e$ctl00$lbMenuContents','')" TargetMode="External"/><Relationship Id="rId51" Type="http://schemas.openxmlformats.org/officeDocument/2006/relationships/hyperlink" Target="http://icatalog.dau.mil/onlinecatalog/courses.aspx?crs_id=269" TargetMode="External"/><Relationship Id="rId72" Type="http://schemas.openxmlformats.org/officeDocument/2006/relationships/hyperlink" Target="https://dap.dau.mil/acquipedia/Pages/ArticleDetails.aspx?aid=d5087958-62e2-4a36-9a9d-67629a72a54d" TargetMode="External"/><Relationship Id="rId80" Type="http://schemas.openxmlformats.org/officeDocument/2006/relationships/hyperlink" Target="https://dap.dau.mil/acquipedia/Pages/ArticleDetails.aspx?aid=16b9d9bf-46ed-45a1-add9-c5ff9148a0f6" TargetMode="External"/><Relationship Id="rId85" Type="http://schemas.openxmlformats.org/officeDocument/2006/relationships/hyperlink" Target="https://dap.dau.mil/acquipedia/Pages/ArticleDetails.aspx?aid=343ba9db-36cf-4964-9382-030595d9a0ef" TargetMode="External"/><Relationship Id="rId93" Type="http://schemas.openxmlformats.org/officeDocument/2006/relationships/hyperlink" Target="https://dap.dau.mil/acquipedia/Pages/ArticleDetails.aspx?aid=5afe274e-8228-442a-9484-a4a546554a81" TargetMode="External"/><Relationship Id="rId98" Type="http://schemas.openxmlformats.org/officeDocument/2006/relationships/hyperlink" Target="https://dap.dau.mil/acquipedia/Pages/ArticleDetails.aspx?aid=8b75dd04-9528-4a86-b44f-e00ffde698cb" TargetMode="External"/><Relationship Id="rId3" Type="http://schemas.openxmlformats.org/officeDocument/2006/relationships/settings" Target="settings.xml"/><Relationship Id="rId12" Type="http://schemas.openxmlformats.org/officeDocument/2006/relationships/hyperlink" Target="https://dap.dau.mil/acquipedia/Pages/ArticleDetails.aspx?aid=66d54252-1a7a-4c07-8988-c4f9962efac8" TargetMode="External"/><Relationship Id="rId17" Type="http://schemas.openxmlformats.org/officeDocument/2006/relationships/hyperlink" Target="https://acc.dau.mil/dodi5000.02" TargetMode="External"/><Relationship Id="rId25" Type="http://schemas.openxmlformats.org/officeDocument/2006/relationships/hyperlink" Target="https://acc.dau.mil/CommunityBrowser.aspx?id=640336" TargetMode="External"/><Relationship Id="rId33" Type="http://schemas.openxmlformats.org/officeDocument/2006/relationships/hyperlink" Target="https://acc.dau.mil/bca-guidebook" TargetMode="External"/><Relationship Id="rId38" Type="http://schemas.openxmlformats.org/officeDocument/2006/relationships/hyperlink" Target="https://acc.dau.mil/psm" TargetMode="External"/><Relationship Id="rId46" Type="http://schemas.openxmlformats.org/officeDocument/2006/relationships/hyperlink" Target="http://icatalog.dau.mil/onlinecatalog/courses.aspx?crs_id=490" TargetMode="External"/><Relationship Id="rId59" Type="http://schemas.openxmlformats.org/officeDocument/2006/relationships/hyperlink" Target="https://acc.dau.mil/log" TargetMode="External"/><Relationship Id="rId67" Type="http://schemas.openxmlformats.org/officeDocument/2006/relationships/hyperlink" Target="https://dap.dau.mil/acquipedia/Pages/ArticleDetails.aspx?aid=7edfe47b-6259-424e-8edb-af965f01a621" TargetMode="External"/><Relationship Id="rId103" Type="http://schemas.openxmlformats.org/officeDocument/2006/relationships/theme" Target="theme/theme1.xml"/><Relationship Id="rId20" Type="http://schemas.openxmlformats.org/officeDocument/2006/relationships/hyperlink" Target="https://acc.dau.mil/psm-guidebook" TargetMode="External"/><Relationship Id="rId41" Type="http://schemas.openxmlformats.org/officeDocument/2006/relationships/hyperlink" Target="https://dap.dau.mil/dodpsroadmap/Pages/Default.aspx" TargetMode="External"/><Relationship Id="rId54" Type="http://schemas.openxmlformats.org/officeDocument/2006/relationships/hyperlink" Target="https://icatalog.dau.mil/onlinecatalog/courses.aspx?crs_id=287" TargetMode="External"/><Relationship Id="rId62" Type="http://schemas.openxmlformats.org/officeDocument/2006/relationships/hyperlink" Target="https://acc.dau.mil/ram" TargetMode="External"/><Relationship Id="rId70" Type="http://schemas.openxmlformats.org/officeDocument/2006/relationships/hyperlink" Target="https://dap.dau.mil/acquipedia/Pages/ArticleDetails.aspx?aid=8c41b7e4-75a7-44ab-9906-a9392401c159" TargetMode="External"/><Relationship Id="rId75" Type="http://schemas.openxmlformats.org/officeDocument/2006/relationships/hyperlink" Target="https://dap.dau.mil/acquipedia/Pages/ArticleDetails.aspx?aid=5171139a-98c0-4726-b214-00abd4dcf474" TargetMode="External"/><Relationship Id="rId83" Type="http://schemas.openxmlformats.org/officeDocument/2006/relationships/hyperlink" Target="https://dap.dau.mil/acquipedia/Pages/ArticleDetails.aspx?aid=88e93a49-837e-4343-9c65-7b1677ac4cbf" TargetMode="External"/><Relationship Id="rId88" Type="http://schemas.openxmlformats.org/officeDocument/2006/relationships/hyperlink" Target="https://dap.dau.mil/acquipedia/Pages/ArticleDetails.aspx?aid=e9371f64-af19-4100-acf7-68556013b0c3" TargetMode="External"/><Relationship Id="rId91" Type="http://schemas.openxmlformats.org/officeDocument/2006/relationships/hyperlink" Target="https://dap.dau.mil/acquipedia/Pages/ArticleDetails.aspx?aid=1e8209f5-1581-4987-827a-3ecf299383a3" TargetMode="External"/><Relationship Id="rId96" Type="http://schemas.openxmlformats.org/officeDocument/2006/relationships/hyperlink" Target="https://dap.dau.mil/acquipedia/Pages/ArticleDetails.aspx?aid=ea9c95e2-b083-475e-b7ef-2199cd5c1413" TargetMode="External"/><Relationship Id="rId1" Type="http://schemas.openxmlformats.org/officeDocument/2006/relationships/numbering" Target="numbering.xml"/><Relationship Id="rId6" Type="http://schemas.openxmlformats.org/officeDocument/2006/relationships/hyperlink" Target="https://dag.dau.mil/Pages/Default.aspx" TargetMode="External"/><Relationship Id="rId15" Type="http://schemas.openxmlformats.org/officeDocument/2006/relationships/hyperlink" Target="https://dap.dau.mil/acquipedia/Pages/ArticleDetails.aspx?aid=66d54252-1a7a-4c07-8988-c4f9962efac8" TargetMode="External"/><Relationship Id="rId23" Type="http://schemas.openxmlformats.org/officeDocument/2006/relationships/hyperlink" Target="https://acc.dau.mil/adl/en-US/472389/file/60371/USA005157-11_Signed.pdf" TargetMode="External"/><Relationship Id="rId28" Type="http://schemas.openxmlformats.org/officeDocument/2006/relationships/hyperlink" Target="https://acc.dau.mil/lcsp-outline" TargetMode="External"/><Relationship Id="rId36" Type="http://schemas.openxmlformats.org/officeDocument/2006/relationships/hyperlink" Target="https://acc.dau.mil/CommunityBrowser.aspx?id=328610" TargetMode="External"/><Relationship Id="rId49" Type="http://schemas.openxmlformats.org/officeDocument/2006/relationships/hyperlink" Target="http://icatalog.dau.mil/onlinecatalog/courses.aspx?crs_id=277" TargetMode="External"/><Relationship Id="rId57" Type="http://schemas.openxmlformats.org/officeDocument/2006/relationships/hyperlink" Target="http://view.dau.mil/dauvideo/view/eventListing.jhtml?eventid=2779&amp;c=343" TargetMode="External"/><Relationship Id="rId10" Type="http://schemas.openxmlformats.org/officeDocument/2006/relationships/hyperlink" Target="https://dap.dau.mil/acquipedia/Pages/ArticleDetails.aspx?aid=66d54252-1a7a-4c07-8988-c4f9962efac8" TargetMode="External"/><Relationship Id="rId31" Type="http://schemas.openxmlformats.org/officeDocument/2006/relationships/hyperlink" Target="https://acc.dau.mil/psm-guidebook" TargetMode="External"/><Relationship Id="rId44" Type="http://schemas.openxmlformats.org/officeDocument/2006/relationships/hyperlink" Target="http://icatalog.dau.mil/onlinecatalog/courses.aspx?crs_id=47" TargetMode="External"/><Relationship Id="rId52" Type="http://schemas.openxmlformats.org/officeDocument/2006/relationships/hyperlink" Target="http://icatalog.dau.mil/onlinecatalog/courses.aspx?crs_id=278" TargetMode="External"/><Relationship Id="rId60" Type="http://schemas.openxmlformats.org/officeDocument/2006/relationships/hyperlink" Target="https://acc.dau.mil/pbl" TargetMode="External"/><Relationship Id="rId65" Type="http://schemas.openxmlformats.org/officeDocument/2006/relationships/hyperlink" Target="https://dap.dau.mil/acquipedia/Pages/ArticleDetails.aspx?aid=e098c0dc-6a51-43c0-8540-a104eec7db1f" TargetMode="External"/><Relationship Id="rId73" Type="http://schemas.openxmlformats.org/officeDocument/2006/relationships/hyperlink" Target="https://dap.dau.mil/acquipedia/Pages/ArticleDetails.aspx?aid=435561f1-f2db-445a-9972-539f34c5053c" TargetMode="External"/><Relationship Id="rId78" Type="http://schemas.openxmlformats.org/officeDocument/2006/relationships/hyperlink" Target="https://dap.dau.mil/acquipedia/Pages/ArticleDetails.aspx?aid=0166509b-ee18-426f-a492-4a3016a123bc" TargetMode="External"/><Relationship Id="rId81" Type="http://schemas.openxmlformats.org/officeDocument/2006/relationships/hyperlink" Target="https://dap.dau.mil/acquipedia/Pages/ArticleDetails.aspx?aid=e2bd57f7-66bb-4323-9441-59549dd6e493" TargetMode="External"/><Relationship Id="rId86" Type="http://schemas.openxmlformats.org/officeDocument/2006/relationships/hyperlink" Target="https://dap.dau.mil/acquipedia/Pages/ArticleDetails.aspx?aid=2daf4ca9-9aed-4a20-ba43-10218be080a2" TargetMode="External"/><Relationship Id="rId94" Type="http://schemas.openxmlformats.org/officeDocument/2006/relationships/hyperlink" Target="https://dap.dau.mil/acquipedia/Pages/ArticleDetails.aspx?aid=5f50dec5-ffe1-4d2e-90d9-92695b407b54" TargetMode="External"/><Relationship Id="rId99" Type="http://schemas.openxmlformats.org/officeDocument/2006/relationships/hyperlink" Target="https://dap.dau.mil/acquipedia/Pages/ArticleDetails.aspx?aid=668c5618-5c46-4180-87d9-74f94ff7e5ab" TargetMode="External"/><Relationship Id="rId101" Type="http://schemas.openxmlformats.org/officeDocument/2006/relationships/hyperlink" Target="https://dap.dau.mil/acquipedia/Pages/ArticleDetails.aspx?aid=68d85f91-3fbf-4182-b55a-f2dbc5a33943" TargetMode="External"/><Relationship Id="rId4" Type="http://schemas.openxmlformats.org/officeDocument/2006/relationships/webSettings" Target="webSettings.xml"/><Relationship Id="rId9" Type="http://schemas.openxmlformats.org/officeDocument/2006/relationships/hyperlink" Target="https://dap.dau.mil/acquipedia/Pages/ArticleDetails.aspx?aid=66d54252-1a7a-4c07-8988-c4f9962efac8" TargetMode="External"/><Relationship Id="rId13" Type="http://schemas.openxmlformats.org/officeDocument/2006/relationships/hyperlink" Target="https://dap.dau.mil/acquipedia/Pages/ArticleDetails.aspx?aid=66d54252-1a7a-4c07-8988-c4f9962efac8" TargetMode="External"/><Relationship Id="rId18" Type="http://schemas.openxmlformats.org/officeDocument/2006/relationships/hyperlink" Target="https://acc.dau.mil/lcsp-outline" TargetMode="External"/><Relationship Id="rId39" Type="http://schemas.openxmlformats.org/officeDocument/2006/relationships/hyperlink" Target="https://acc.dau.mil/logtools" TargetMode="External"/><Relationship Id="rId34" Type="http://schemas.openxmlformats.org/officeDocument/2006/relationships/hyperlink" Target="https://acc.dau.mil/la-guidebook" TargetMode="External"/><Relationship Id="rId50" Type="http://schemas.openxmlformats.org/officeDocument/2006/relationships/hyperlink" Target="http://icatalog.dau.mil/onlinecatalog/courses.aspx?crs_id=268" TargetMode="External"/><Relationship Id="rId55" Type="http://schemas.openxmlformats.org/officeDocument/2006/relationships/hyperlink" Target="http://icatalog.dau.mil/onlinecatalog/courses.aspx?crs_id=1891" TargetMode="External"/><Relationship Id="rId76" Type="http://schemas.openxmlformats.org/officeDocument/2006/relationships/hyperlink" Target="https://dap.dau.mil/acquipedia/Pages/ArticleDetails.aspx?aid=bdfdd77a-2d10-41a8-9945-b649d9ef2e8d" TargetMode="External"/><Relationship Id="rId97" Type="http://schemas.openxmlformats.org/officeDocument/2006/relationships/hyperlink" Target="https://dap.dau.mil/acquipedia/Pages/ArticleDetails.aspx?aid=a2af5b6a-1b2a-44a6-bb1a-f12e97450f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3154</Words>
  <Characters>17981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21093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1</cp:revision>
  <dcterms:created xsi:type="dcterms:W3CDTF">2016-04-16T18:20:00Z</dcterms:created>
  <dcterms:modified xsi:type="dcterms:W3CDTF">2016-04-16T18:37:00Z</dcterms:modified>
</cp:coreProperties>
</file>