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4E675D" w:rsidP="00B90BEA">
      <w:pPr>
        <w:jc w:val="center"/>
        <w:rPr>
          <w:b/>
          <w:sz w:val="28"/>
        </w:rPr>
      </w:pPr>
      <w:r>
        <w:rPr>
          <w:b/>
          <w:sz w:val="28"/>
        </w:rPr>
        <w:t xml:space="preserve"> Systems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w:t>
      </w:r>
      <w:r w:rsidR="00D44576">
        <w:rPr>
          <w:b/>
          <w:sz w:val="28"/>
        </w:rPr>
        <w:t xml:space="preserve">Virtual </w:t>
      </w:r>
      <w:r w:rsidR="00FC39A4">
        <w:rPr>
          <w:b/>
          <w:sz w:val="28"/>
        </w:rPr>
        <w:t xml:space="preserve">Conversational </w:t>
      </w:r>
      <w:r w:rsidR="00B90BEA">
        <w:rPr>
          <w:b/>
          <w:sz w:val="28"/>
        </w:rPr>
        <w:t>Human</w:t>
      </w:r>
      <w:r w:rsidR="00FC39A4">
        <w:rPr>
          <w:b/>
          <w:sz w:val="28"/>
        </w:rPr>
        <w:t xml:space="preserve"> </w:t>
      </w:r>
      <w:r w:rsidR="00E7668C">
        <w:rPr>
          <w:b/>
          <w:sz w:val="28"/>
        </w:rPr>
        <w:t>Agent</w:t>
      </w:r>
      <w:r w:rsidR="00FC39A4">
        <w:rPr>
          <w:b/>
          <w:sz w:val="28"/>
        </w:rPr>
        <w:t>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F71EED" w:rsidP="00947196">
            <w:pPr>
              <w:jc w:val="center"/>
              <w:rPr>
                <w:b/>
              </w:rPr>
            </w:pPr>
            <w:r>
              <w:rPr>
                <w:b/>
              </w:rPr>
              <w:t xml:space="preserve">CAPT </w:t>
            </w:r>
            <w:r w:rsidR="00C5408A">
              <w:rPr>
                <w:b/>
              </w:rPr>
              <w:t>Daniel P. Burns</w:t>
            </w:r>
            <w:r w:rsidR="00CC2CB0">
              <w:rPr>
                <w:b/>
              </w:rPr>
              <w:t>, USN(Ret)</w:t>
            </w:r>
          </w:p>
        </w:tc>
        <w:tc>
          <w:tcPr>
            <w:tcW w:w="4311" w:type="dxa"/>
          </w:tcPr>
          <w:p w:rsidR="00C5408A" w:rsidRPr="00F05952" w:rsidRDefault="00C5408A" w:rsidP="00947196">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Home Ports Solutions</w:t>
            </w:r>
            <w:r w:rsidR="00CC2CB0">
              <w:rPr>
                <w:b/>
              </w:rPr>
              <w:t>. LLC</w:t>
            </w:r>
          </w:p>
        </w:tc>
        <w:tc>
          <w:tcPr>
            <w:tcW w:w="4311" w:type="dxa"/>
          </w:tcPr>
          <w:p w:rsidR="00C5408A" w:rsidRPr="00F05952" w:rsidRDefault="00C5408A" w:rsidP="00947196">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Los Angeles, California</w:t>
            </w:r>
          </w:p>
        </w:tc>
        <w:tc>
          <w:tcPr>
            <w:tcW w:w="4311" w:type="dxa"/>
          </w:tcPr>
          <w:p w:rsidR="00C5408A" w:rsidRPr="00F05952" w:rsidRDefault="00C5408A" w:rsidP="00947196">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sidRPr="00F01C00">
              <w:rPr>
                <w:b/>
              </w:rPr>
              <w:t>daniel.p.burns@homeportsolutions.net</w:t>
            </w:r>
          </w:p>
        </w:tc>
        <w:tc>
          <w:tcPr>
            <w:tcW w:w="4311" w:type="dxa"/>
          </w:tcPr>
          <w:p w:rsidR="00C5408A" w:rsidRPr="00F05952" w:rsidRDefault="00C5408A" w:rsidP="00947196">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7F4E2E" w:rsidRPr="007F4E2E" w:rsidRDefault="007F4E2E" w:rsidP="007F4E2E"/>
    <w:p w:rsidR="00EA3E65" w:rsidRDefault="00EA3E65" w:rsidP="001B589D">
      <w:pPr>
        <w:pStyle w:val="Heading1"/>
        <w:jc w:val="center"/>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004331FF">
        <w:rPr>
          <w:iCs/>
        </w:rPr>
        <w:t>, and</w:t>
      </w:r>
      <w:r w:rsidRPr="00C5408A">
        <w:rPr>
          <w:iCs/>
        </w:rPr>
        <w:t xml:space="preserve"> schedule-constrained </w:t>
      </w:r>
      <w:r w:rsidR="00B505D1">
        <w:rPr>
          <w:iCs/>
        </w:rPr>
        <w:t>pr</w:t>
      </w:r>
      <w:r w:rsidR="00B505D1">
        <w:rPr>
          <w:iCs/>
        </w:rPr>
        <w:t>o</w:t>
      </w:r>
      <w:r w:rsidR="00B505D1">
        <w:rPr>
          <w:iCs/>
        </w:rPr>
        <w:t>fessionals</w:t>
      </w:r>
      <w:r w:rsidRPr="00C5408A">
        <w:rPr>
          <w:iCs/>
        </w:rPr>
        <w:t xml:space="preserve"> who are needed to </w:t>
      </w:r>
      <w:r w:rsidR="005654D2">
        <w:rPr>
          <w:iCs/>
        </w:rPr>
        <w:t>counsel personnel</w:t>
      </w:r>
      <w:r w:rsidRPr="00C5408A">
        <w:rPr>
          <w:iCs/>
        </w:rPr>
        <w:t xml:space="preserve">. One method that has demonstrable capability and has found utility is the use of conversational, computer-directed </w:t>
      </w:r>
      <w:r w:rsidR="00E7668C">
        <w:rPr>
          <w:iCs/>
        </w:rPr>
        <w:t>agent</w:t>
      </w:r>
      <w:r w:rsidRPr="00C5408A">
        <w:rPr>
          <w:iCs/>
        </w:rPr>
        <w:t>s</w:t>
      </w:r>
      <w:r w:rsidR="005654D2">
        <w:rPr>
          <w:iCs/>
        </w:rPr>
        <w:t>. These</w:t>
      </w:r>
      <w:r w:rsidRPr="00C5408A">
        <w:rPr>
          <w:iCs/>
        </w:rPr>
        <w:t xml:space="preserve"> can respond </w:t>
      </w:r>
      <w:r w:rsidR="00757C1F">
        <w:rPr>
          <w:iCs/>
        </w:rPr>
        <w:t>within appropriate times</w:t>
      </w:r>
      <w:r w:rsidR="00757C1F" w:rsidRPr="00C5408A">
        <w:rPr>
          <w:iCs/>
        </w:rPr>
        <w:t xml:space="preserve"> </w:t>
      </w:r>
      <w:r w:rsidRPr="00C5408A">
        <w:rPr>
          <w:iCs/>
        </w:rPr>
        <w:t xml:space="preserve">to a </w:t>
      </w:r>
      <w:r w:rsidR="005654D2">
        <w:rPr>
          <w:iCs/>
        </w:rPr>
        <w:t>predete</w:t>
      </w:r>
      <w:r w:rsidR="005654D2">
        <w:rPr>
          <w:iCs/>
        </w:rPr>
        <w:t>r</w:t>
      </w:r>
      <w:r w:rsidR="005654D2">
        <w:rPr>
          <w:iCs/>
        </w:rPr>
        <w:t>mined</w:t>
      </w:r>
      <w:r w:rsidRPr="00C5408A">
        <w:rPr>
          <w:iCs/>
        </w:rPr>
        <w:t xml:space="preserve"> list of germane questions. These </w:t>
      </w:r>
      <w:r w:rsidR="00E7668C">
        <w:rPr>
          <w:iCs/>
        </w:rPr>
        <w:t>agent</w:t>
      </w:r>
      <w:r w:rsidRPr="00C5408A">
        <w:rPr>
          <w:iCs/>
        </w:rPr>
        <w:t xml:space="preserve">s can be either animated or live (via a large number of video clips). Early research and development has focused on </w:t>
      </w:r>
      <w:r w:rsidR="00757C1F">
        <w:rPr>
          <w:iCs/>
        </w:rPr>
        <w:t>laboriously generating</w:t>
      </w:r>
      <w:r w:rsidRPr="00C5408A">
        <w:rPr>
          <w:iCs/>
        </w:rPr>
        <w:t xml:space="preserve"> question lists, paraphrases, recording scripts, utterances, transcriptions, video </w:t>
      </w:r>
      <w:r w:rsidR="00757C1F" w:rsidRPr="00C5408A">
        <w:rPr>
          <w:iCs/>
        </w:rPr>
        <w:t>edit</w:t>
      </w:r>
      <w:r w:rsidR="00757C1F">
        <w:rPr>
          <w:iCs/>
        </w:rPr>
        <w:t>s</w:t>
      </w:r>
      <w:r w:rsidRPr="00C5408A">
        <w:rPr>
          <w:iCs/>
        </w:rPr>
        <w:t>, validation</w:t>
      </w:r>
      <w:r w:rsidR="00757C1F">
        <w:rPr>
          <w:iCs/>
        </w:rPr>
        <w:t>s</w:t>
      </w:r>
      <w:r w:rsidRPr="00C5408A">
        <w:rPr>
          <w:iCs/>
        </w:rPr>
        <w:t xml:space="preserve">, </w:t>
      </w:r>
      <w:r w:rsidR="00757C1F" w:rsidRPr="00C5408A">
        <w:rPr>
          <w:iCs/>
        </w:rPr>
        <w:t>test</w:t>
      </w:r>
      <w:r w:rsidR="00757C1F">
        <w:rPr>
          <w:iCs/>
        </w:rPr>
        <w:t>s</w:t>
      </w:r>
      <w:r w:rsidRPr="00C5408A">
        <w:rPr>
          <w:iCs/>
        </w:rPr>
        <w:t xml:space="preserve">, and </w:t>
      </w:r>
      <w:r w:rsidR="00757C1F" w:rsidRPr="00C5408A">
        <w:rPr>
          <w:iCs/>
        </w:rPr>
        <w:t>updat</w:t>
      </w:r>
      <w:r w:rsidR="00757C1F">
        <w:rPr>
          <w:iCs/>
        </w:rPr>
        <w:t>es</w:t>
      </w:r>
      <w:r w:rsidRPr="00C5408A">
        <w:rPr>
          <w:iCs/>
        </w:rPr>
        <w:t xml:space="preserve">. The administrative burden of all of this has begun to overshadow the scientific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implement</w:t>
      </w:r>
      <w:r w:rsidR="005654D2">
        <w:rPr>
          <w:iCs/>
        </w:rPr>
        <w:t>ed</w:t>
      </w:r>
      <w:r w:rsidRPr="00C5408A">
        <w:rPr>
          <w:iCs/>
        </w:rPr>
        <w:t>, the skills of</w:t>
      </w:r>
      <w:r w:rsidR="00B13926">
        <w:rPr>
          <w:iCs/>
        </w:rPr>
        <w:t xml:space="preserve"> Sys</w:t>
      </w:r>
      <w:r w:rsidR="004E675D">
        <w:rPr>
          <w:iCs/>
        </w:rPr>
        <w:t>tems Engineering</w:t>
      </w:r>
      <w:r w:rsidRPr="00C5408A">
        <w:rPr>
          <w:iCs/>
        </w:rPr>
        <w:t xml:space="preserve"> are seen as </w:t>
      </w:r>
      <w:r w:rsidR="005654D2">
        <w:rPr>
          <w:iCs/>
        </w:rPr>
        <w:t xml:space="preserve">potential </w:t>
      </w:r>
      <w:r w:rsidRPr="00C5408A">
        <w:rPr>
          <w:iCs/>
        </w:rPr>
        <w:t>facilitators for optimi</w:t>
      </w:r>
      <w:r w:rsidRPr="00C5408A">
        <w:rPr>
          <w:iCs/>
        </w:rPr>
        <w:t>z</w:t>
      </w:r>
      <w:r w:rsidRPr="00C5408A">
        <w:rPr>
          <w:iCs/>
        </w:rPr>
        <w:t xml:space="preserve">ing the production process. This paper addresses </w:t>
      </w:r>
      <w:r w:rsidR="00757C1F">
        <w:rPr>
          <w:iCs/>
        </w:rPr>
        <w:t>preliminary</w:t>
      </w:r>
      <w:r w:rsidR="00757C1F" w:rsidRPr="00C5408A">
        <w:rPr>
          <w:iCs/>
        </w:rPr>
        <w:t xml:space="preserve"> </w:t>
      </w:r>
      <w:r w:rsidRPr="00C5408A">
        <w:rPr>
          <w:iCs/>
        </w:rPr>
        <w:t xml:space="preserve">experience with </w:t>
      </w:r>
      <w:r w:rsidR="005654D2">
        <w:rPr>
          <w:iCs/>
        </w:rPr>
        <w:t>enhancing</w:t>
      </w:r>
      <w:r w:rsidRPr="00C5408A">
        <w:rPr>
          <w:iCs/>
        </w:rPr>
        <w:t xml:space="preserve"> an on-going project </w:t>
      </w:r>
      <w:r w:rsidR="005654D2">
        <w:rPr>
          <w:iCs/>
        </w:rPr>
        <w:t>via</w:t>
      </w:r>
      <w:r w:rsidR="00B13926">
        <w:rPr>
          <w:iCs/>
        </w:rPr>
        <w:t xml:space="preserve"> Sys</w:t>
      </w:r>
      <w:r w:rsidR="004E675D">
        <w:rPr>
          <w:iCs/>
        </w:rPr>
        <w:t>tems Engineering</w:t>
      </w:r>
      <w:r w:rsidR="005654D2">
        <w:rPr>
          <w:iCs/>
        </w:rPr>
        <w:t>. These</w:t>
      </w:r>
      <w:r w:rsidRPr="00C5408A">
        <w:rPr>
          <w:iCs/>
        </w:rPr>
        <w:t xml:space="preserve"> </w:t>
      </w:r>
      <w:r w:rsidR="00757C1F">
        <w:rPr>
          <w:iCs/>
        </w:rPr>
        <w:t>approaches</w:t>
      </w:r>
      <w:r w:rsidR="00757C1F" w:rsidRPr="00C5408A">
        <w:rPr>
          <w:iCs/>
        </w:rPr>
        <w:t xml:space="preserve"> </w:t>
      </w:r>
      <w:r w:rsidR="005654D2">
        <w:rPr>
          <w:iCs/>
        </w:rPr>
        <w:t>should</w:t>
      </w:r>
      <w:r w:rsidRPr="00C5408A">
        <w:rPr>
          <w:iCs/>
        </w:rPr>
        <w:t xml:space="preserve"> make the adoption of these </w:t>
      </w:r>
      <w:r w:rsidR="00E7668C">
        <w:rPr>
          <w:iCs/>
        </w:rPr>
        <w:t>agent</w:t>
      </w:r>
      <w:r w:rsidRPr="00C5408A">
        <w:rPr>
          <w:iCs/>
        </w:rPr>
        <w:t>s more practical and economical. The authors discuss the use of the V-Model and other</w:t>
      </w:r>
      <w:r w:rsidR="00B13926">
        <w:rPr>
          <w:iCs/>
        </w:rPr>
        <w:t xml:space="preserve"> Sys</w:t>
      </w:r>
      <w:r w:rsidR="004E675D">
        <w:rPr>
          <w:iCs/>
        </w:rPr>
        <w:t>tems Engineering</w:t>
      </w:r>
      <w:r w:rsidRPr="00C5408A">
        <w:rPr>
          <w:iCs/>
        </w:rPr>
        <w:t xml:space="preserve"> tools in a way that should enable other researchers to understand what can be expected of such an approach to computer-</w:t>
      </w:r>
      <w:r w:rsidR="00757C1F">
        <w:rPr>
          <w:iCs/>
        </w:rPr>
        <w:t>moderated</w:t>
      </w:r>
      <w:r w:rsidR="00757C1F" w:rsidRPr="00C5408A">
        <w:rPr>
          <w:iCs/>
        </w:rPr>
        <w:t xml:space="preserve"> </w:t>
      </w:r>
      <w:r w:rsidRPr="00C5408A">
        <w:rPr>
          <w:iCs/>
        </w:rPr>
        <w:t>virtual humans</w:t>
      </w:r>
      <w:r w:rsidR="00757C1F">
        <w:rPr>
          <w:iCs/>
        </w:rPr>
        <w:t xml:space="preserve"> and agents</w:t>
      </w:r>
      <w:r w:rsidRPr="00C5408A">
        <w:rPr>
          <w:iCs/>
        </w:rPr>
        <w:t>. These management tools and techniques provide a real opportunity</w:t>
      </w:r>
      <w:r w:rsidR="005654D2" w:rsidRPr="00C5408A">
        <w:rPr>
          <w:iCs/>
        </w:rPr>
        <w:t xml:space="preserve"> in the DoD</w:t>
      </w:r>
      <w:r w:rsidRPr="00C5408A">
        <w:rPr>
          <w:iCs/>
        </w:rPr>
        <w:t xml:space="preserve"> to make manifest the early successes demonstrated in research settings. Optimizing just the transcription phase would save significant amounts of implementation time. </w:t>
      </w:r>
    </w:p>
    <w:p w:rsidR="000F62D1" w:rsidRPr="00A96B5A" w:rsidRDefault="000F62D1" w:rsidP="00A96B5A"/>
    <w:p w:rsidR="00EA3E65" w:rsidRPr="00526F7B" w:rsidRDefault="00EA3E65" w:rsidP="001B589D">
      <w:pPr>
        <w:pStyle w:val="Heading1"/>
        <w:jc w:val="center"/>
      </w:pPr>
      <w:r w:rsidRPr="00526F7B">
        <w:t>ABOUT THE AUTHORS</w:t>
      </w:r>
    </w:p>
    <w:p w:rsidR="00CC2CB0" w:rsidRPr="00C5408A" w:rsidRDefault="00CC2CB0" w:rsidP="00CC2CB0">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w:t>
      </w:r>
      <w:r>
        <w:rPr>
          <w:bCs/>
        </w:rPr>
        <w:t xml:space="preserve"> </w:t>
      </w:r>
      <w:r w:rsidRPr="00C5408A">
        <w:rPr>
          <w:bCs/>
        </w:rPr>
        <w:t>Captain Burns served as the as the Military Associate Dean and as acting Dean of the Graduate School of Enginee</w:t>
      </w:r>
      <w:r w:rsidRPr="00C5408A">
        <w:rPr>
          <w:bCs/>
        </w:rPr>
        <w:t>r</w:t>
      </w:r>
      <w:r w:rsidRPr="00C5408A">
        <w:rPr>
          <w:bCs/>
        </w:rPr>
        <w:t>ing and Applied Sciences at NPS. His research interests center on human and resource utilization in defense efforts.</w:t>
      </w:r>
      <w:r>
        <w:rPr>
          <w:bCs/>
        </w:rPr>
        <w:t xml:space="preserve"> Currently he is participating in the creation of a new program for Air Force Officers who seek postgraduate degrees. </w:t>
      </w:r>
      <w:r w:rsidRPr="00C5408A">
        <w:rPr>
          <w:bCs/>
        </w:rPr>
        <w:t>Captain Burns received a BS degree from the U.S. Naval Academy</w:t>
      </w:r>
      <w:r>
        <w:rPr>
          <w:bCs/>
        </w:rPr>
        <w:t>,</w:t>
      </w:r>
      <w:r w:rsidRPr="00C5408A">
        <w:rPr>
          <w:bCs/>
        </w:rPr>
        <w:t xml:space="preserve"> an MS from the Naval Postgraduate School</w:t>
      </w:r>
      <w:r>
        <w:rPr>
          <w:bCs/>
        </w:rPr>
        <w:t xml:space="preserve"> and an MS from Southern Methodist University</w:t>
      </w:r>
      <w:r w:rsidRPr="00C5408A">
        <w:rPr>
          <w:bCs/>
        </w:rPr>
        <w:t>.</w:t>
      </w:r>
      <w:r>
        <w:rPr>
          <w:bCs/>
        </w:rPr>
        <w:t xml:space="preserve"> </w:t>
      </w:r>
      <w:r w:rsidRPr="00C5408A">
        <w:rPr>
          <w:bCs/>
        </w:rPr>
        <w:t xml:space="preserve">He is currently </w:t>
      </w:r>
      <w:r>
        <w:rPr>
          <w:bCs/>
        </w:rPr>
        <w:t>enrolling Portland State</w:t>
      </w:r>
      <w:r w:rsidRPr="00C5408A">
        <w:rPr>
          <w:bCs/>
        </w:rPr>
        <w:t xml:space="preserve"> University</w:t>
      </w:r>
      <w:r>
        <w:rPr>
          <w:bCs/>
        </w:rPr>
        <w:t xml:space="preserve"> PhD. program</w:t>
      </w:r>
      <w:r w:rsidRPr="00C5408A">
        <w:rPr>
          <w:bCs/>
        </w:rPr>
        <w:t>.</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w:t>
      </w:r>
      <w:r w:rsidR="00757C1F">
        <w:rPr>
          <w:bCs/>
        </w:rPr>
        <w:t xml:space="preserve"> (USC)</w:t>
      </w:r>
      <w:r w:rsidRPr="00526F7B">
        <w:rPr>
          <w:bCs/>
        </w:rPr>
        <w:t>,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w:t>
      </w:r>
      <w:r w:rsidRPr="00526F7B">
        <w:rPr>
          <w:bCs/>
        </w:rPr>
        <w:t>s</w:t>
      </w:r>
      <w:r w:rsidRPr="00526F7B">
        <w:rPr>
          <w:bCs/>
        </w:rPr>
        <w:t xml:space="preserve">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rsidR="00FC789D">
        <w:t xml:space="preserve"> She was selected to be one of the mentors for ICT’s </w:t>
      </w:r>
      <w:r w:rsidR="009B3010">
        <w:t>MentorPal</w:t>
      </w:r>
      <w:r w:rsidR="00FC789D">
        <w:t xml:space="preserve">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5152B1" w:rsidRPr="00526F7B" w:rsidRDefault="00FC789D" w:rsidP="001B589D">
      <w:pPr>
        <w:jc w:val="center"/>
        <w:rPr>
          <w:b/>
          <w:sz w:val="28"/>
        </w:rPr>
      </w:pPr>
      <w:r>
        <w:br w:type="page"/>
      </w:r>
      <w:r w:rsidR="004E675D">
        <w:rPr>
          <w:b/>
          <w:sz w:val="28"/>
        </w:rPr>
        <w:lastRenderedPageBreak/>
        <w:t>Systems Engineering</w:t>
      </w:r>
      <w:r w:rsidR="005152B1" w:rsidRPr="00526F7B">
        <w:rPr>
          <w:b/>
          <w:sz w:val="28"/>
        </w:rPr>
        <w:t xml:space="preserve">: </w:t>
      </w:r>
      <w:r w:rsidR="005152B1" w:rsidRPr="00526F7B">
        <w:rPr>
          <w:b/>
          <w:sz w:val="28"/>
        </w:rPr>
        <w:br/>
      </w:r>
      <w:r w:rsidR="005152B1">
        <w:rPr>
          <w:b/>
          <w:sz w:val="28"/>
        </w:rPr>
        <w:t xml:space="preserve">Optimizing Creation of Conversational Virtual Human </w:t>
      </w:r>
      <w:r w:rsidR="00E7668C">
        <w:rPr>
          <w:b/>
          <w:sz w:val="28"/>
        </w:rPr>
        <w:t>Agent</w:t>
      </w:r>
      <w:r w:rsidR="005152B1">
        <w:rPr>
          <w:b/>
          <w:sz w:val="28"/>
        </w:rPr>
        <w:t>s</w:t>
      </w: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947196">
        <w:trPr>
          <w:trHeight w:hRule="exact" w:val="273"/>
          <w:jc w:val="center"/>
        </w:trPr>
        <w:tc>
          <w:tcPr>
            <w:tcW w:w="3542" w:type="dxa"/>
          </w:tcPr>
          <w:p w:rsidR="005152B1" w:rsidRPr="00F05952" w:rsidRDefault="00CC2CB0" w:rsidP="00CC2CB0">
            <w:pPr>
              <w:jc w:val="center"/>
              <w:rPr>
                <w:b/>
              </w:rPr>
            </w:pPr>
            <w:r>
              <w:rPr>
                <w:b/>
              </w:rPr>
              <w:t xml:space="preserve">CAPT </w:t>
            </w:r>
            <w:r w:rsidR="005152B1">
              <w:rPr>
                <w:b/>
              </w:rPr>
              <w:t>Daniel P. Burns</w:t>
            </w:r>
            <w:r>
              <w:rPr>
                <w:b/>
              </w:rPr>
              <w:t>, USN(Ret)</w:t>
            </w:r>
          </w:p>
        </w:tc>
        <w:tc>
          <w:tcPr>
            <w:tcW w:w="4311" w:type="dxa"/>
          </w:tcPr>
          <w:p w:rsidR="005152B1" w:rsidRPr="00F05952" w:rsidRDefault="005152B1" w:rsidP="00947196">
            <w:pPr>
              <w:jc w:val="center"/>
              <w:rPr>
                <w:b/>
              </w:rPr>
            </w:pPr>
            <w:r w:rsidRPr="00F05952">
              <w:rPr>
                <w:b/>
              </w:rPr>
              <w:t>Dan M. Davis</w:t>
            </w:r>
            <w:r>
              <w:rPr>
                <w:b/>
              </w:rPr>
              <w:t xml:space="preserve"> &amp; Julianne Nordhagen</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Home Ports Solutions</w:t>
            </w:r>
            <w:r w:rsidR="00CC2CB0">
              <w:rPr>
                <w:b/>
              </w:rPr>
              <w:t>, LLC</w:t>
            </w:r>
          </w:p>
        </w:tc>
        <w:tc>
          <w:tcPr>
            <w:tcW w:w="4311" w:type="dxa"/>
          </w:tcPr>
          <w:p w:rsidR="005152B1" w:rsidRPr="00F05952" w:rsidRDefault="005152B1" w:rsidP="00947196">
            <w:pPr>
              <w:jc w:val="center"/>
              <w:rPr>
                <w:b/>
              </w:rPr>
            </w:pPr>
            <w:r>
              <w:rPr>
                <w:b/>
              </w:rPr>
              <w:t>University of Southern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Los Angeles, California</w:t>
            </w:r>
          </w:p>
        </w:tc>
        <w:tc>
          <w:tcPr>
            <w:tcW w:w="4311" w:type="dxa"/>
          </w:tcPr>
          <w:p w:rsidR="005152B1" w:rsidRPr="00F05952" w:rsidRDefault="005152B1" w:rsidP="00947196">
            <w:pPr>
              <w:jc w:val="center"/>
              <w:rPr>
                <w:b/>
              </w:rPr>
            </w:pPr>
            <w:r>
              <w:rPr>
                <w:b/>
              </w:rPr>
              <w:t>Los Angeles</w:t>
            </w:r>
            <w:r w:rsidRPr="00F05952">
              <w:rPr>
                <w:b/>
              </w:rPr>
              <w:t>,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sidRPr="00F01C00">
              <w:rPr>
                <w:b/>
              </w:rPr>
              <w:t>daniel.p.burns@homeportsolutions.net</w:t>
            </w:r>
          </w:p>
        </w:tc>
        <w:tc>
          <w:tcPr>
            <w:tcW w:w="4311" w:type="dxa"/>
          </w:tcPr>
          <w:p w:rsidR="005152B1" w:rsidRPr="00F05952" w:rsidRDefault="005152B1" w:rsidP="00947196">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w:t>
      </w:r>
      <w:r w:rsidR="00B13926">
        <w:t xml:space="preserve"> Sys</w:t>
      </w:r>
      <w:r w:rsidR="004E675D">
        <w:t>tems Engineering</w:t>
      </w:r>
      <w:r>
        <w:t xml:space="preserve"> (SE) techniques, tools</w:t>
      </w:r>
      <w:r w:rsidR="004331FF">
        <w:t>, and</w:t>
      </w:r>
      <w:r>
        <w:t xml:space="preserve"> approaches to enhance the conduct of simulation research, specifically Virtual Human</w:t>
      </w:r>
      <w:r w:rsidR="00757C1F">
        <w:t xml:space="preserve"> (VH) and computer agent</w:t>
      </w:r>
      <w:r>
        <w:t xml:space="preserve"> implement</w:t>
      </w:r>
      <w:r>
        <w:t>a</w:t>
      </w:r>
      <w:r>
        <w:t>tion</w:t>
      </w:r>
      <w:r w:rsidR="00757C1F">
        <w:t>s</w:t>
      </w:r>
      <w:r>
        <w:t>.</w:t>
      </w:r>
      <w:r w:rsidR="009D58B7">
        <w:t xml:space="preserve"> </w:t>
      </w:r>
      <w:r>
        <w:t>It presents both an overview of SE disciplines</w:t>
      </w:r>
      <w:r w:rsidR="00BA1528">
        <w:t xml:space="preserve"> and examples of how these have been employed in a program at </w:t>
      </w:r>
      <w:r w:rsidR="00757C1F">
        <w:t xml:space="preserve">USC’s </w:t>
      </w:r>
      <w:r w:rsidR="00BA1528">
        <w:t>Institute for Creative Technologies (ICT)</w:t>
      </w:r>
      <w:r w:rsidR="002718E0">
        <w:t>. ICT</w:t>
      </w:r>
      <w:r w:rsidR="00BA1528">
        <w:t xml:space="preserve"> </w:t>
      </w:r>
      <w:r w:rsidR="00671934">
        <w:t>has been funded to create</w:t>
      </w:r>
      <w:r w:rsidR="00BA1528">
        <w:t xml:space="preserve"> a</w:t>
      </w:r>
      <w:r w:rsidR="00D44576">
        <w:t xml:space="preserve"> computer-hosted</w:t>
      </w:r>
      <w:r w:rsidR="00BA1528">
        <w:t xml:space="preserve"> </w:t>
      </w:r>
      <w:r w:rsidR="00757C1F">
        <w:t xml:space="preserve">VH </w:t>
      </w:r>
      <w:r w:rsidR="00BA1528">
        <w:t>mentor</w:t>
      </w:r>
      <w:r w:rsidR="000905FD">
        <w:t xml:space="preserve"> s</w:t>
      </w:r>
      <w:r w:rsidR="000905FD">
        <w:t>e</w:t>
      </w:r>
      <w:r w:rsidR="000905FD">
        <w:t>ries</w:t>
      </w:r>
      <w:r w:rsidR="00671934">
        <w:t xml:space="preserve"> to address STEM careers</w:t>
      </w:r>
      <w:r w:rsidR="00BA1528">
        <w:t>.</w:t>
      </w:r>
      <w:r w:rsidR="000905FD">
        <w:t xml:space="preserve"> The</w:t>
      </w:r>
      <w:r w:rsidR="002718E0">
        <w:t xml:space="preserve"> paper has</w:t>
      </w:r>
      <w:r w:rsidR="000905FD">
        <w:t xml:space="preserve"> two </w:t>
      </w:r>
      <w:r w:rsidR="00671934">
        <w:t>over-arching goals</w:t>
      </w:r>
      <w:r w:rsidR="000905FD">
        <w:t>: analyzing the utility of SE and providing suff</w:t>
      </w:r>
      <w:r w:rsidR="000905FD">
        <w:t>i</w:t>
      </w:r>
      <w:r w:rsidR="000905FD">
        <w:t xml:space="preserve">cient direction to </w:t>
      </w:r>
      <w:r w:rsidR="000D660B">
        <w:t>enable others to see how to apply similar approaches to their own research projects.</w:t>
      </w:r>
    </w:p>
    <w:p w:rsidR="000D660B" w:rsidRDefault="000D660B" w:rsidP="000905FD">
      <w:pPr>
        <w:jc w:val="both"/>
      </w:pPr>
    </w:p>
    <w:p w:rsidR="008E4B22" w:rsidRDefault="000D660B" w:rsidP="000905FD">
      <w:pPr>
        <w:jc w:val="both"/>
      </w:pPr>
      <w:r>
        <w:t>The paper is organized in f</w:t>
      </w:r>
      <w:r w:rsidR="001B589D">
        <w:t>ive</w:t>
      </w:r>
      <w:r>
        <w:t xml:space="preserve"> parts.</w:t>
      </w:r>
      <w:r w:rsidR="009D58B7">
        <w:t xml:space="preserve"> </w:t>
      </w:r>
      <w:r>
        <w:t>The first will be a background discussion of the</w:t>
      </w:r>
      <w:r w:rsidR="001B589D">
        <w:t xml:space="preserve"> recent</w:t>
      </w:r>
      <w:r>
        <w:t xml:space="preserve"> advances made </w:t>
      </w:r>
      <w:r w:rsidR="00001B2B">
        <w:t>in the capabilities of VH technologies.</w:t>
      </w:r>
      <w:r w:rsidR="009D58B7">
        <w:t xml:space="preserve"> </w:t>
      </w:r>
      <w:r w:rsidR="00001B2B">
        <w:t xml:space="preserve">The second section </w:t>
      </w:r>
      <w:r w:rsidR="001B589D">
        <w:t>will present a brief survey of System Engineers</w:t>
      </w:r>
      <w:r w:rsidR="002718E0">
        <w:t>’ tools.</w:t>
      </w:r>
      <w:r w:rsidR="001B589D">
        <w:t xml:space="preserve"> </w:t>
      </w:r>
      <w:r w:rsidR="00001B2B">
        <w:t xml:space="preserve">The third section </w:t>
      </w:r>
      <w:r w:rsidR="001B589D">
        <w:t xml:space="preserve">will cover the MentorPal project at ICT. </w:t>
      </w:r>
      <w:r w:rsidR="00001B2B">
        <w:t xml:space="preserve">The fourth section will focus on analysis of the efforts to use SE for optimization in this environment and a discussion as to future implementation opportunities and efforts. </w:t>
      </w:r>
      <w:r w:rsidR="001B589D">
        <w:t>Then</w:t>
      </w:r>
      <w:r w:rsidR="00D44576" w:rsidRPr="00D44576">
        <w:t xml:space="preserve"> </w:t>
      </w:r>
      <w:r w:rsidR="00D44576">
        <w:t>di</w:t>
      </w:r>
      <w:r w:rsidR="00D44576">
        <w:t>s</w:t>
      </w:r>
      <w:r w:rsidR="00D44576">
        <w:t>cussion</w:t>
      </w:r>
      <w:r w:rsidR="001B589D">
        <w:t xml:space="preserve"> </w:t>
      </w:r>
      <w:r w:rsidR="00D44576">
        <w:t xml:space="preserve">appears in </w:t>
      </w:r>
      <w:r w:rsidR="001B589D">
        <w:t xml:space="preserve">a </w:t>
      </w:r>
      <w:r w:rsidR="00D44576">
        <w:t xml:space="preserve">fifth </w:t>
      </w:r>
      <w:r w:rsidR="001B589D">
        <w:t>section.</w:t>
      </w:r>
    </w:p>
    <w:p w:rsidR="008E4B22" w:rsidRDefault="009370B9" w:rsidP="000905FD">
      <w:pPr>
        <w:jc w:val="both"/>
      </w:pPr>
      <w:r>
        <w:t>It should be pointed out at the onset that this optimization work was not the directed focus of the project, but is an unfunded contribution of the staff members and of interested U.S. Naval officers, both active duty and reservists.</w:t>
      </w:r>
      <w:r w:rsidR="009D58B7">
        <w:t xml:space="preserve"> </w:t>
      </w:r>
      <w:r>
        <w:t xml:space="preserve"> </w:t>
      </w:r>
    </w:p>
    <w:p w:rsidR="00001B2B" w:rsidRDefault="00001B2B" w:rsidP="000905FD">
      <w:pPr>
        <w:jc w:val="both"/>
      </w:pPr>
    </w:p>
    <w:p w:rsidR="00CD0FC2" w:rsidRDefault="00CD0FC2" w:rsidP="00862DEC">
      <w:pPr>
        <w:pStyle w:val="Heading1"/>
      </w:pPr>
      <w:r>
        <w:t>Virtual Humans in the Defense Environment</w:t>
      </w:r>
    </w:p>
    <w:p w:rsidR="00CD0FC2" w:rsidRDefault="00CD0FC2" w:rsidP="00CD0FC2">
      <w:pPr>
        <w:jc w:val="both"/>
      </w:pPr>
    </w:p>
    <w:p w:rsidR="00564733" w:rsidRDefault="00674463" w:rsidP="00CD0FC2">
      <w:pPr>
        <w:jc w:val="both"/>
      </w:pPr>
      <w:r>
        <w:t>D</w:t>
      </w:r>
      <w:r w:rsidR="00564733">
        <w:t>eclining budgets, increasing operations tempos, and under-staffed conditions continue to constrain the amount of time that experienced</w:t>
      </w:r>
      <w:r w:rsidR="00671934">
        <w:t xml:space="preserve"> DoD</w:t>
      </w:r>
      <w:r w:rsidR="00564733">
        <w:t xml:space="preserve"> personnel have </w:t>
      </w:r>
      <w:r w:rsidR="00D44576">
        <w:t xml:space="preserve">available </w:t>
      </w:r>
      <w:r w:rsidR="00564733">
        <w:t xml:space="preserve">to train, </w:t>
      </w:r>
      <w:r w:rsidR="003A766C">
        <w:t>advise</w:t>
      </w:r>
      <w:r w:rsidR="004331FF">
        <w:t>, and</w:t>
      </w:r>
      <w:r w:rsidR="00564733">
        <w:t xml:space="preserve"> mentor those who follow them</w:t>
      </w:r>
      <w:r>
        <w:t xml:space="preserve"> (Gould, 2017)</w:t>
      </w:r>
      <w:r w:rsidR="00D44576">
        <w:t>.</w:t>
      </w:r>
      <w:r>
        <w:t xml:space="preserve"> T</w:t>
      </w:r>
      <w:r w:rsidR="00564733">
        <w:t xml:space="preserve">hose same conditions </w:t>
      </w:r>
      <w:r w:rsidR="003A766C">
        <w:t>create an increased need for such counseling to maintain readiness, improve morale</w:t>
      </w:r>
      <w:r w:rsidR="004331FF">
        <w:t>, and</w:t>
      </w:r>
      <w:r w:rsidR="003A766C">
        <w:t xml:space="preserve"> enhance retention</w:t>
      </w:r>
      <w:r w:rsidR="007561F9">
        <w:t xml:space="preserve"> (Payne &amp; Huffman, 2005)</w:t>
      </w:r>
      <w:r w:rsidR="003A766C">
        <w:t xml:space="preserve">. The authors </w:t>
      </w:r>
      <w:r w:rsidR="008B2FCA">
        <w:t xml:space="preserve">contend </w:t>
      </w:r>
      <w:r w:rsidR="003A766C">
        <w:t>that a method for standardizing and dissem</w:t>
      </w:r>
      <w:r w:rsidR="003A766C">
        <w:t>i</w:t>
      </w:r>
      <w:r w:rsidR="003A766C">
        <w:t>nating such advice globally at any time would make such information transfer more beneficial.</w:t>
      </w:r>
    </w:p>
    <w:p w:rsidR="003A766C" w:rsidRDefault="003A766C" w:rsidP="00CD0FC2">
      <w:pPr>
        <w:jc w:val="both"/>
      </w:pPr>
    </w:p>
    <w:p w:rsidR="002B0490" w:rsidRDefault="00CD0FC2" w:rsidP="00CD0FC2">
      <w:pPr>
        <w:jc w:val="both"/>
      </w:pPr>
      <w:r>
        <w:t xml:space="preserve">A virtual </w:t>
      </w:r>
      <w:r w:rsidR="008B2FCA">
        <w:t xml:space="preserve">conversation </w:t>
      </w:r>
      <w:r>
        <w:t xml:space="preserve">is a virtual reality creation in which an </w:t>
      </w:r>
      <w:r w:rsidR="00E7668C">
        <w:t>agent</w:t>
      </w:r>
      <w:r>
        <w:t xml:space="preserve"> is </w:t>
      </w:r>
      <w:r w:rsidR="002718E0">
        <w:t>implemented</w:t>
      </w:r>
      <w:r>
        <w:t xml:space="preserve">, </w:t>
      </w:r>
      <w:r w:rsidR="00671934">
        <w:t xml:space="preserve">in this case </w:t>
      </w:r>
      <w:r>
        <w:t xml:space="preserve">based on </w:t>
      </w:r>
      <w:r w:rsidR="002718E0">
        <w:t>real pe</w:t>
      </w:r>
      <w:r w:rsidR="002718E0">
        <w:t>r</w:t>
      </w:r>
      <w:r w:rsidR="002718E0">
        <w:t>son</w:t>
      </w:r>
      <w:r w:rsidR="00671934">
        <w:t>s</w:t>
      </w:r>
      <w:r w:rsidR="002718E0">
        <w:t xml:space="preserve">. It </w:t>
      </w:r>
      <w:r>
        <w:t>attempts to recreate the appearance, voice, feel, and interaction</w:t>
      </w:r>
      <w:r w:rsidR="002C1DC5">
        <w:t>s</w:t>
      </w:r>
      <w:r>
        <w:t xml:space="preserve"> that a live human </w:t>
      </w:r>
      <w:r w:rsidR="008B2FCA">
        <w:t xml:space="preserve">conversation </w:t>
      </w:r>
      <w:r>
        <w:t>would pr</w:t>
      </w:r>
      <w:r>
        <w:t>o</w:t>
      </w:r>
      <w:r>
        <w:t xml:space="preserve">duce. </w:t>
      </w:r>
      <w:r w:rsidR="002C1DC5">
        <w:t>Enabled by</w:t>
      </w:r>
      <w:r>
        <w:t xml:space="preserve"> new technologies, including natural language processing, virtual reality (VR), computer generated imagery (CGI), machine learning, </w:t>
      </w:r>
      <w:r w:rsidR="002C1DC5">
        <w:t xml:space="preserve">and virtual learning, the uses </w:t>
      </w:r>
      <w:r>
        <w:t xml:space="preserve">of </w:t>
      </w:r>
      <w:r w:rsidR="00D44576">
        <w:t>VR</w:t>
      </w:r>
      <w:r>
        <w:t xml:space="preserve"> are </w:t>
      </w:r>
      <w:r w:rsidR="002C1DC5">
        <w:t>spreading</w:t>
      </w:r>
      <w:r w:rsidR="008B2FCA">
        <w:t xml:space="preserve"> across the DoD</w:t>
      </w:r>
      <w:r>
        <w:t xml:space="preserve">. </w:t>
      </w:r>
      <w:r w:rsidR="002C1DC5">
        <w:t>W</w:t>
      </w:r>
      <w:r>
        <w:t>ith a specia</w:t>
      </w:r>
      <w:r>
        <w:t>l</w:t>
      </w:r>
      <w:r>
        <w:t>ization in virtual reality programmin</w:t>
      </w:r>
      <w:r w:rsidR="002C1DC5">
        <w:t xml:space="preserve">g, </w:t>
      </w:r>
      <w:r w:rsidR="008B2FCA">
        <w:t xml:space="preserve">ICT </w:t>
      </w:r>
      <w:r>
        <w:t>is the home of myriad simulation projects</w:t>
      </w:r>
      <w:r w:rsidR="002C1DC5">
        <w:t>:</w:t>
      </w:r>
      <w:r>
        <w:t xml:space="preserve"> SimCoach, New Dimensions in Testimony (NDT), PAL3, </w:t>
      </w:r>
      <w:r w:rsidR="009B3010">
        <w:t>MentorPal</w:t>
      </w:r>
      <w:r>
        <w:t>, and other generalized programs under learning sciences, medical VR, mixed reality, narrative</w:t>
      </w:r>
      <w:r w:rsidR="002C1DC5">
        <w:t>s</w:t>
      </w:r>
      <w:r>
        <w:t>, soc</w:t>
      </w:r>
      <w:r w:rsidR="002C1DC5">
        <w:t>ial stimulation, and virtual humans</w:t>
      </w:r>
      <w:r>
        <w:t xml:space="preserve">. </w:t>
      </w:r>
    </w:p>
    <w:p w:rsidR="002B0490" w:rsidRDefault="002B0490" w:rsidP="00CD0FC2">
      <w:pPr>
        <w:jc w:val="both"/>
      </w:pPr>
    </w:p>
    <w:p w:rsidR="002B0490" w:rsidRDefault="008B2FCA" w:rsidP="002B0490">
      <w:pPr>
        <w:jc w:val="both"/>
      </w:pPr>
      <w:r>
        <w:t>To those unfamiliar with its hurdles,</w:t>
      </w:r>
      <w:r w:rsidR="002B0490">
        <w:t xml:space="preserve"> </w:t>
      </w:r>
      <w:r>
        <w:t xml:space="preserve">creating </w:t>
      </w:r>
      <w:r w:rsidR="002B0490">
        <w:t>a virtual human may seem as simple</w:t>
      </w:r>
      <w:r>
        <w:t xml:space="preserve"> </w:t>
      </w:r>
      <w:r w:rsidR="002B0490">
        <w:t>as remodeling a human using CGI</w:t>
      </w:r>
      <w:r>
        <w:t xml:space="preserve">; </w:t>
      </w:r>
      <w:r w:rsidR="002B0490">
        <w:t xml:space="preserve">it turns out that it takes significant study and effort to implement a Virtual </w:t>
      </w:r>
      <w:r>
        <w:t>Conversation</w:t>
      </w:r>
      <w:r w:rsidR="002B0490">
        <w:t xml:space="preserve">, and the process can consume considerable computing power. The essential elements that go into the creation of a virtual </w:t>
      </w:r>
      <w:r w:rsidR="00D44576">
        <w:t xml:space="preserve">conversation </w:t>
      </w:r>
      <w:r w:rsidR="002B0490">
        <w:t>with lifelike abilities include natural language processing, machine learning, VR, CGI, and social stimulation. Nat</w:t>
      </w:r>
      <w:r w:rsidR="002B0490">
        <w:t>u</w:t>
      </w:r>
      <w:r w:rsidR="002B0490">
        <w:t xml:space="preserve">ral language processing (NLP), will be the main focus of this discussion, though the same argument concerning the limits of virtual humans can be made with several of the other components. Natural language processing </w:t>
      </w:r>
      <w:r>
        <w:t>is co</w:t>
      </w:r>
      <w:r>
        <w:t>m</w:t>
      </w:r>
      <w:r>
        <w:t xml:space="preserve">prised of the decomposition of language to allow the computer to do useful communications. </w:t>
      </w:r>
      <w:r w:rsidR="002B0490">
        <w:t xml:space="preserve">(Chowdhury, </w:t>
      </w:r>
      <w:r w:rsidR="002B0490" w:rsidRPr="00852988">
        <w:t>2003</w:t>
      </w:r>
      <w:r w:rsidR="002B0490">
        <w:t xml:space="preserve">). Recent developments in NLP have made significant advances, </w:t>
      </w:r>
      <w:r w:rsidR="00D44576">
        <w:t>including breaking down sentences into</w:t>
      </w:r>
      <w:r w:rsidR="002B0490">
        <w:t>: part-of-speech tags, chunks, entity tags, semantic roles, similar words</w:t>
      </w:r>
      <w:r w:rsidR="004331FF">
        <w:t>, and</w:t>
      </w:r>
      <w:r w:rsidR="002B0490">
        <w:t xml:space="preserve"> the </w:t>
      </w:r>
      <w:r w:rsidR="00D44576">
        <w:t xml:space="preserve">sense that </w:t>
      </w:r>
      <w:r w:rsidR="002B0490">
        <w:t>sentence makes (grammatically and semantically) using language model</w:t>
      </w:r>
      <w:r w:rsidR="00D44576">
        <w:t>s</w:t>
      </w:r>
      <w:r w:rsidR="00C94D00">
        <w:t xml:space="preserve"> </w:t>
      </w:r>
      <w:r w:rsidR="002B0490">
        <w:t xml:space="preserve">(Collobert &amp; Weston, </w:t>
      </w:r>
      <w:r w:rsidR="002B0490" w:rsidRPr="00852988">
        <w:t>2008</w:t>
      </w:r>
      <w:r w:rsidR="002B0490">
        <w:t xml:space="preserve">). </w:t>
      </w:r>
    </w:p>
    <w:p w:rsidR="002B0490" w:rsidRDefault="002B0490" w:rsidP="00CD0FC2">
      <w:pPr>
        <w:jc w:val="both"/>
      </w:pPr>
    </w:p>
    <w:p w:rsidR="00CD0FC2" w:rsidRDefault="00CD0FC2" w:rsidP="00C94D00">
      <w:pPr>
        <w:keepNext/>
        <w:jc w:val="both"/>
      </w:pPr>
      <w:r>
        <w:lastRenderedPageBreak/>
        <w:t>The presentation to the user can take many forms, as shown in Figures 1-3</w:t>
      </w:r>
      <w:r w:rsidR="00D44576">
        <w:t>.</w:t>
      </w:r>
      <w:r>
        <w:t>.</w:t>
      </w:r>
    </w:p>
    <w:p w:rsidR="00CD0FC2" w:rsidRDefault="009D58B7" w:rsidP="00C94D00">
      <w:pPr>
        <w:keepNext/>
        <w:ind w:left="-450" w:right="-450"/>
      </w:pPr>
      <w:r>
        <w:t xml:space="preserve">  </w:t>
      </w:r>
      <w:r w:rsidR="00CD0FC2">
        <w:t xml:space="preserve"> </w:t>
      </w:r>
      <w:r w:rsidR="00AE685B">
        <w:pict>
          <v:shapetype id="_x0000_t202" coordsize="21600,21600" o:spt="202" path="m,l,21600r21600,l21600,xe">
            <v:stroke joinstyle="miter"/>
            <v:path gradientshapeok="t" o:connecttype="rect"/>
          </v:shapetype>
          <v:shape id="_x0000_s1080" type="#_x0000_t202" style="width:157.4pt;height:139.05pt;mso-position-horizontal-relative:char;mso-position-vertical-relative:line;mso-width-relative:margin;mso-height-relative:margin" stroked="f">
            <v:textbox style="mso-next-textbox:#_x0000_s1080">
              <w:txbxContent>
                <w:p w:rsidR="00C94D00" w:rsidRDefault="00C94D00" w:rsidP="00D20A15">
                  <w:pPr>
                    <w:pStyle w:val="Caption"/>
                    <w:keepNext/>
                    <w:jc w:val="center"/>
                  </w:pPr>
                  <w:r w:rsidRPr="00D30BA0">
                    <w:rPr>
                      <w:noProof/>
                    </w:rPr>
                    <w:drawing>
                      <wp:inline distT="0" distB="0" distL="0" distR="0">
                        <wp:extent cx="1546679" cy="1246910"/>
                        <wp:effectExtent l="19050" t="0" r="0"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547802" cy="1247815"/>
                                </a:xfrm>
                                <a:prstGeom prst="rect">
                                  <a:avLst/>
                                </a:prstGeom>
                              </pic:spPr>
                            </pic:pic>
                          </a:graphicData>
                        </a:graphic>
                      </wp:inline>
                    </w:drawing>
                  </w:r>
                </w:p>
                <w:p w:rsidR="00C94D00" w:rsidRPr="00B61338" w:rsidRDefault="00C94D00" w:rsidP="00CD0FC2">
                  <w:pPr>
                    <w:pStyle w:val="Caption"/>
                    <w:spacing w:after="0"/>
                    <w:ind w:left="86"/>
                    <w:jc w:val="center"/>
                    <w:rPr>
                      <w:color w:val="auto"/>
                    </w:rPr>
                  </w:pPr>
                  <w:r w:rsidRPr="00B61338">
                    <w:rPr>
                      <w:color w:val="auto"/>
                    </w:rPr>
                    <w:t xml:space="preserve">Figure </w:t>
                  </w:r>
                  <w:r w:rsidR="00AE685B" w:rsidRPr="00B61338">
                    <w:rPr>
                      <w:color w:val="auto"/>
                    </w:rPr>
                    <w:fldChar w:fldCharType="begin"/>
                  </w:r>
                  <w:r w:rsidRPr="00B61338">
                    <w:rPr>
                      <w:color w:val="auto"/>
                    </w:rPr>
                    <w:instrText xml:space="preserve"> SEQ Figure \* ARABIC </w:instrText>
                  </w:r>
                  <w:r w:rsidR="00AE685B" w:rsidRPr="00B61338">
                    <w:rPr>
                      <w:color w:val="auto"/>
                    </w:rPr>
                    <w:fldChar w:fldCharType="separate"/>
                  </w:r>
                  <w:r>
                    <w:rPr>
                      <w:noProof/>
                      <w:color w:val="auto"/>
                    </w:rPr>
                    <w:t>1</w:t>
                  </w:r>
                  <w:r w:rsidR="00AE685B"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94D00" w:rsidRDefault="00C94D00" w:rsidP="00CD0FC2">
                  <w:pPr>
                    <w:pStyle w:val="Caption"/>
                    <w:jc w:val="center"/>
                  </w:pPr>
                </w:p>
                <w:p w:rsidR="00C94D00" w:rsidRDefault="00C94D00" w:rsidP="00CD0FC2">
                  <w:pPr>
                    <w:pStyle w:val="Caption"/>
                    <w:jc w:val="center"/>
                  </w:pPr>
                  <w:r>
                    <w:rPr>
                      <w:color w:val="auto"/>
                    </w:rPr>
                    <w:t xml:space="preserve">  </w:t>
                  </w:r>
                </w:p>
                <w:p w:rsidR="00C94D00" w:rsidRDefault="00C94D00" w:rsidP="00CD0FC2"/>
              </w:txbxContent>
            </v:textbox>
            <w10:wrap type="none"/>
            <w10:anchorlock/>
          </v:shape>
        </w:pict>
      </w:r>
      <w:r w:rsidR="00CD0FC2">
        <w:t xml:space="preserve"> </w:t>
      </w:r>
      <w:r w:rsidR="00AE685B">
        <w:pict>
          <v:shape id="_x0000_s1079" type="#_x0000_t202" style="width:166.35pt;height:146pt;mso-position-horizontal-relative:char;mso-position-vertical-relative:line;mso-width-relative:margin;mso-height-relative:margin" stroked="f">
            <v:textbox style="mso-next-textbox:#_x0000_s1079">
              <w:txbxContent>
                <w:p w:rsidR="00C94D00" w:rsidRDefault="00C94D00" w:rsidP="00CD0FC2">
                  <w:pPr>
                    <w:pStyle w:val="Caption"/>
                    <w:keepNext/>
                    <w:jc w:val="center"/>
                  </w:pPr>
                  <w:r w:rsidRPr="00D30BA0">
                    <w:rPr>
                      <w:noProof/>
                    </w:rPr>
                    <w:drawing>
                      <wp:inline distT="0" distB="0" distL="0" distR="0">
                        <wp:extent cx="1429031" cy="1245178"/>
                        <wp:effectExtent l="57150" t="57150" r="56869" b="50222"/>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C94D00" w:rsidRPr="00B61338" w:rsidRDefault="00C94D00" w:rsidP="00CD0FC2">
                  <w:pPr>
                    <w:pStyle w:val="Caption"/>
                    <w:jc w:val="center"/>
                    <w:rPr>
                      <w:color w:val="auto"/>
                    </w:rPr>
                  </w:pPr>
                  <w:r w:rsidRPr="00B61338">
                    <w:rPr>
                      <w:color w:val="auto"/>
                    </w:rPr>
                    <w:t xml:space="preserve">Figure </w:t>
                  </w:r>
                  <w:r w:rsidR="00AE685B" w:rsidRPr="00B61338">
                    <w:rPr>
                      <w:color w:val="auto"/>
                    </w:rPr>
                    <w:fldChar w:fldCharType="begin"/>
                  </w:r>
                  <w:r w:rsidRPr="00B61338">
                    <w:rPr>
                      <w:color w:val="auto"/>
                    </w:rPr>
                    <w:instrText xml:space="preserve"> SEQ Figure \* ARABIC </w:instrText>
                  </w:r>
                  <w:r w:rsidR="00AE685B" w:rsidRPr="00B61338">
                    <w:rPr>
                      <w:color w:val="auto"/>
                    </w:rPr>
                    <w:fldChar w:fldCharType="separate"/>
                  </w:r>
                  <w:r>
                    <w:rPr>
                      <w:noProof/>
                      <w:color w:val="auto"/>
                    </w:rPr>
                    <w:t>2</w:t>
                  </w:r>
                  <w:r w:rsidR="00AE685B" w:rsidRPr="00B61338">
                    <w:rPr>
                      <w:color w:val="auto"/>
                    </w:rPr>
                    <w:fldChar w:fldCharType="end"/>
                  </w:r>
                  <w:r w:rsidRPr="00B61338">
                    <w:rPr>
                      <w:color w:val="auto"/>
                    </w:rPr>
                    <w:t xml:space="preserve"> </w:t>
                  </w:r>
                  <w:r>
                    <w:rPr>
                      <w:color w:val="auto"/>
                    </w:rPr>
                    <w:t>– ICT</w:t>
                  </w:r>
                  <w:r w:rsidRPr="00B61338">
                    <w:rPr>
                      <w:color w:val="auto"/>
                    </w:rPr>
                    <w:t xml:space="preserve"> </w:t>
                  </w:r>
                  <w:r>
                    <w:rPr>
                      <w:color w:val="auto"/>
                    </w:rPr>
                    <w:t xml:space="preserve">MentorPAL video </w:t>
                  </w:r>
                  <w:r>
                    <w:rPr>
                      <w:color w:val="auto"/>
                    </w:rPr>
                    <w:br/>
                    <w:t xml:space="preserve">clip presented on a 2-D monitor </w:t>
                  </w:r>
                </w:p>
                <w:p w:rsidR="00C94D00" w:rsidRDefault="00C94D00" w:rsidP="00CD0FC2"/>
              </w:txbxContent>
            </v:textbox>
            <w10:wrap type="none"/>
            <w10:anchorlock/>
          </v:shape>
        </w:pict>
      </w:r>
      <w:r w:rsidR="00CD0FC2">
        <w:t xml:space="preserve"> </w:t>
      </w:r>
      <w:r w:rsidR="00AE685B">
        <w:pict>
          <v:shape id="_x0000_s1078" type="#_x0000_t202" style="width:160.35pt;height:144.25pt;mso-position-horizontal-relative:char;mso-position-vertical-relative:line;mso-width-relative:margin;mso-height-relative:margin" stroked="f">
            <v:textbox style="mso-next-textbox:#_x0000_s1078">
              <w:txbxContent>
                <w:p w:rsidR="00C94D00" w:rsidRDefault="00C94D00" w:rsidP="00CD0FC2">
                  <w:pPr>
                    <w:keepNext/>
                    <w:tabs>
                      <w:tab w:val="left" w:pos="1386"/>
                    </w:tabs>
                    <w:jc w:val="center"/>
                  </w:pPr>
                  <w:r w:rsidRPr="00465689">
                    <w:rPr>
                      <w:noProof/>
                    </w:rPr>
                    <w:drawing>
                      <wp:inline distT="0" distB="0" distL="0" distR="0">
                        <wp:extent cx="1751927" cy="1357746"/>
                        <wp:effectExtent l="19050" t="0" r="673"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5519" cy="1360530"/>
                                </a:xfrm>
                                <a:prstGeom prst="rect">
                                  <a:avLst/>
                                </a:prstGeom>
                              </pic:spPr>
                            </pic:pic>
                          </a:graphicData>
                        </a:graphic>
                      </wp:inline>
                    </w:drawing>
                  </w:r>
                </w:p>
                <w:p w:rsidR="00C94D00" w:rsidRDefault="00C94D00" w:rsidP="00CD0FC2">
                  <w:pPr>
                    <w:pStyle w:val="Caption"/>
                    <w:spacing w:before="180" w:after="0"/>
                    <w:ind w:left="86"/>
                    <w:jc w:val="center"/>
                  </w:pPr>
                  <w:r w:rsidRPr="00B61338">
                    <w:rPr>
                      <w:color w:val="auto"/>
                    </w:rPr>
                    <w:t xml:space="preserve">Figure </w:t>
                  </w:r>
                  <w:r w:rsidR="00AE685B" w:rsidRPr="00B61338">
                    <w:rPr>
                      <w:color w:val="auto"/>
                    </w:rPr>
                    <w:fldChar w:fldCharType="begin"/>
                  </w:r>
                  <w:r w:rsidRPr="00B61338">
                    <w:rPr>
                      <w:color w:val="auto"/>
                    </w:rPr>
                    <w:instrText xml:space="preserve"> SEQ Figure \* ARABIC </w:instrText>
                  </w:r>
                  <w:r w:rsidR="00AE685B" w:rsidRPr="00B61338">
                    <w:rPr>
                      <w:color w:val="auto"/>
                    </w:rPr>
                    <w:fldChar w:fldCharType="separate"/>
                  </w:r>
                  <w:r>
                    <w:rPr>
                      <w:noProof/>
                      <w:color w:val="auto"/>
                    </w:rPr>
                    <w:t>3</w:t>
                  </w:r>
                  <w:r w:rsidR="00AE685B"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 ICT </w:t>
                  </w:r>
                  <w:r w:rsidRPr="00B61338">
                    <w:rPr>
                      <w:color w:val="auto"/>
                    </w:rPr>
                    <w:t xml:space="preserve">Fully </w:t>
                  </w:r>
                  <w:r>
                    <w:rPr>
                      <w:color w:val="auto"/>
                    </w:rPr>
                    <w:br/>
                  </w:r>
                  <w:r w:rsidRPr="00B61338">
                    <w:rPr>
                      <w:color w:val="auto"/>
                    </w:rPr>
                    <w:t xml:space="preserve">Animated 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 xml:space="preserve">At ICT, progress has been made in training and learning environments </w:t>
      </w:r>
      <w:r w:rsidR="002B226E">
        <w:t>(</w:t>
      </w:r>
      <w:r w:rsidR="002B226E" w:rsidRPr="00852988">
        <w:t>Kenny</w:t>
      </w:r>
      <w:r w:rsidR="00BE0D1E" w:rsidRPr="00BE0D1E">
        <w:t xml:space="preserve"> </w:t>
      </w:r>
      <w:r w:rsidR="00AB3A67" w:rsidRPr="00D44576">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364F73">
        <w:t xml:space="preserve">, Traum, &amp; </w:t>
      </w:r>
      <w:r w:rsidR="002A1161">
        <w:t>Jokinen</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D44576">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D44576">
        <w:t>et al.</w:t>
      </w:r>
      <w:r w:rsidR="00DE1647">
        <w:t xml:space="preserve">, </w:t>
      </w:r>
      <w:r w:rsidR="002B226E" w:rsidRPr="00852988">
        <w:t>2006</w:t>
      </w:r>
      <w:r w:rsidR="002B226E">
        <w:t>)</w:t>
      </w:r>
      <w:r>
        <w:t xml:space="preserve">. Although automated speech recognition (ASR) is far from perfect, prime software makes Virtual Humans practicable, </w:t>
      </w:r>
      <w:r w:rsidR="008B2FCA">
        <w:t xml:space="preserve">e.g. , </w:t>
      </w:r>
      <w:r>
        <w:t xml:space="preserve">Google achieved </w:t>
      </w:r>
      <w:r w:rsidR="008B2FCA">
        <w:t>nearly 75&amp;</w:t>
      </w:r>
      <w:r>
        <w:t xml:space="preserve"> exact </w:t>
      </w:r>
      <w:r w:rsidR="008B2FCA">
        <w:t xml:space="preserve">recognition of </w:t>
      </w:r>
      <w:r>
        <w:t>phrases</w:t>
      </w:r>
      <w:r w:rsidR="008B2FCA">
        <w:t xml:space="preserve">, </w:t>
      </w:r>
      <w:r>
        <w:t xml:space="preserve"> with </w:t>
      </w:r>
      <w:r w:rsidR="008B2FCA">
        <w:t>only a 16%</w:t>
      </w:r>
      <w:r>
        <w:t xml:space="preserve"> </w:t>
      </w:r>
      <w:r w:rsidR="008B2FCA">
        <w:t xml:space="preserve">word error rate  </w:t>
      </w:r>
      <w:r w:rsidR="002B226E">
        <w:t>(</w:t>
      </w:r>
      <w:r w:rsidR="002B226E" w:rsidRPr="00852988">
        <w:t>Kudryavtsev</w:t>
      </w:r>
      <w:r w:rsidR="002B226E">
        <w:t>, 2017)</w:t>
      </w:r>
      <w:r>
        <w:t xml:space="preserve">, and the technology will continue to improve. It is also important to note that many of the errors in ASR are caused by slurred speech, cultural slang, and context, stemming from </w:t>
      </w:r>
      <w:r w:rsidR="00B9050E">
        <w:t xml:space="preserve">inconsistencies definitions and in variability of contexts </w:t>
      </w:r>
      <w:r w:rsidR="002B226E">
        <w:t>(</w:t>
      </w:r>
      <w:r w:rsidR="00DE1647">
        <w:t xml:space="preserve">Lee, </w:t>
      </w:r>
      <w:r w:rsidR="002B226E" w:rsidRPr="00852988">
        <w:t>1988</w:t>
      </w:r>
      <w:r w:rsidR="002B226E">
        <w:t>)</w:t>
      </w:r>
      <w:r>
        <w:t>. Although this causes problems when comparing these transcriptions with global data, models can be trained locally to a particular pe</w:t>
      </w:r>
      <w:r>
        <w:t>r</w:t>
      </w:r>
      <w:r>
        <w:t xml:space="preserve">son’s voice or a low resource language, using software such as CMU Sphinx from Carnegie Mellon University as applied to languages such as Arabic </w:t>
      </w:r>
      <w:r w:rsidR="002B226E">
        <w:t>(</w:t>
      </w:r>
      <w:r w:rsidR="002B226E" w:rsidRPr="00852988">
        <w:t>Satori</w:t>
      </w:r>
      <w:r w:rsidR="00364F73">
        <w:t>, Harti &amp; Chenfour</w:t>
      </w:r>
      <w:r w:rsidR="00DE1647">
        <w:t xml:space="preserve">, </w:t>
      </w:r>
      <w:r w:rsidR="002B226E" w:rsidRPr="00852988">
        <w:t>2007</w:t>
      </w:r>
      <w:r w:rsidR="002B226E">
        <w:t>)</w:t>
      </w:r>
      <w:r>
        <w:t xml:space="preserve">.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w:t>
      </w:r>
      <w:r w:rsidR="004331FF">
        <w:t>, and</w:t>
      </w:r>
      <w:r>
        <w:t xml:space="preserve"> ease of access are areas within which new research is emerging and seems directly applicable. Specifically, the speed and application of quantum computing will enable significant advances in NLP and its applications: one of which is the critical area of enhancing</w:t>
      </w:r>
      <w:r w:rsidR="00B9050E">
        <w:t xml:space="preserve"> the realism of</w:t>
      </w:r>
      <w:r>
        <w:t xml:space="preserve"> virtual </w:t>
      </w:r>
      <w:r w:rsidR="00B9050E">
        <w:t>conversations</w:t>
      </w:r>
      <w:r>
        <w:t>.</w:t>
      </w:r>
    </w:p>
    <w:p w:rsidR="00CD0FC2" w:rsidRDefault="00CD0FC2" w:rsidP="00CD0FC2">
      <w:pPr>
        <w:jc w:val="both"/>
      </w:pPr>
    </w:p>
    <w:p w:rsidR="00CD0FC2" w:rsidRDefault="00CD0FC2" w:rsidP="00CD0FC2">
      <w:pPr>
        <w:jc w:val="both"/>
      </w:pPr>
      <w:r>
        <w:t xml:space="preserve">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D44576">
        <w:t>et al.</w:t>
      </w:r>
      <w:r w:rsidR="00DE1647">
        <w:t xml:space="preserve">, </w:t>
      </w:r>
      <w:r w:rsidR="002B226E" w:rsidRPr="00852988">
        <w:t>2016</w:t>
      </w:r>
      <w:r w:rsidR="002B226E">
        <w:t>)</w:t>
      </w:r>
      <w:r>
        <w:t xml:space="preserve">. Modern learning calls for new methods of information transfer. </w:t>
      </w:r>
    </w:p>
    <w:p w:rsidR="00862DEC" w:rsidRDefault="00862DEC" w:rsidP="00CD0FC2">
      <w:pPr>
        <w:jc w:val="both"/>
      </w:pPr>
    </w:p>
    <w:p w:rsidR="00CD0FC2" w:rsidRDefault="00AE685B" w:rsidP="009D58B7">
      <w:pPr>
        <w:keepNext/>
        <w:jc w:val="both"/>
      </w:pPr>
      <w:r>
        <w:rPr>
          <w:noProof/>
          <w:lang w:eastAsia="zh-TW"/>
        </w:rPr>
        <w:pict>
          <v:shape id="_x0000_s1061" type="#_x0000_t202" style="position:absolute;left:0;text-align:left;margin-left:284.3pt;margin-top:12.4pt;width:197.25pt;height:113.8pt;z-index:251688960;mso-width-relative:margin;mso-height-relative:margin" stroked="f">
            <v:textbox style="mso-next-textbox:#_x0000_s1061">
              <w:txbxContent>
                <w:p w:rsidR="00C94D00" w:rsidRDefault="00C94D00" w:rsidP="00C429D3">
                  <w:pPr>
                    <w:keepNext/>
                    <w:jc w:val="center"/>
                  </w:pPr>
                  <w:r w:rsidRPr="00C429D3">
                    <w:rPr>
                      <w:noProof/>
                    </w:rPr>
                    <w:drawing>
                      <wp:inline distT="0" distB="0" distL="0" distR="0">
                        <wp:extent cx="2174240" cy="1224431"/>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2174240" cy="1224431"/>
                                </a:xfrm>
                                <a:prstGeom prst="rect">
                                  <a:avLst/>
                                </a:prstGeom>
                              </pic:spPr>
                            </pic:pic>
                          </a:graphicData>
                        </a:graphic>
                      </wp:inline>
                    </w:drawing>
                  </w:r>
                </w:p>
                <w:p w:rsidR="00C94D00" w:rsidRPr="00C429D3" w:rsidRDefault="00C94D00" w:rsidP="00C429D3">
                  <w:pPr>
                    <w:pStyle w:val="Caption"/>
                    <w:jc w:val="center"/>
                    <w:rPr>
                      <w:color w:val="auto"/>
                    </w:rPr>
                  </w:pPr>
                  <w:r w:rsidRPr="00C429D3">
                    <w:rPr>
                      <w:color w:val="auto"/>
                    </w:rPr>
                    <w:t xml:space="preserve">Figure </w:t>
                  </w:r>
                  <w:r w:rsidR="00AE685B" w:rsidRPr="00C429D3">
                    <w:rPr>
                      <w:color w:val="auto"/>
                    </w:rPr>
                    <w:fldChar w:fldCharType="begin"/>
                  </w:r>
                  <w:r w:rsidRPr="00C429D3">
                    <w:rPr>
                      <w:color w:val="auto"/>
                    </w:rPr>
                    <w:instrText xml:space="preserve"> SEQ Figure \* ARABIC </w:instrText>
                  </w:r>
                  <w:r w:rsidR="00AE685B" w:rsidRPr="00C429D3">
                    <w:rPr>
                      <w:color w:val="auto"/>
                    </w:rPr>
                    <w:fldChar w:fldCharType="separate"/>
                  </w:r>
                  <w:r>
                    <w:rPr>
                      <w:noProof/>
                      <w:color w:val="auto"/>
                    </w:rPr>
                    <w:t>4</w:t>
                  </w:r>
                  <w:r w:rsidR="00AE685B" w:rsidRPr="00C429D3">
                    <w:rPr>
                      <w:color w:val="auto"/>
                    </w:rPr>
                    <w:fldChar w:fldCharType="end"/>
                  </w:r>
                  <w:r w:rsidRPr="00C429D3">
                    <w:rPr>
                      <w:color w:val="auto"/>
                    </w:rPr>
                    <w:t xml:space="preserve"> </w:t>
                  </w:r>
                  <w:r>
                    <w:rPr>
                      <w:color w:val="auto"/>
                    </w:rPr>
                    <w:t>–</w:t>
                  </w:r>
                  <w:r w:rsidRPr="00C429D3">
                    <w:rPr>
                      <w:color w:val="auto"/>
                    </w:rPr>
                    <w:t xml:space="preserve"> </w:t>
                  </w:r>
                  <w:r>
                    <w:rPr>
                      <w:color w:val="auto"/>
                    </w:rPr>
                    <w:t xml:space="preserve">Holocaust </w:t>
                  </w:r>
                  <w:r w:rsidRPr="00C429D3">
                    <w:rPr>
                      <w:color w:val="auto"/>
                    </w:rPr>
                    <w:t>Survivor on Light Stage</w:t>
                  </w:r>
                </w:p>
                <w:p w:rsidR="00C94D00" w:rsidRDefault="00C94D00"/>
                <w:p w:rsidR="00C94D00" w:rsidRDefault="00C94D00"/>
              </w:txbxContent>
            </v:textbox>
            <w10:wrap type="square"/>
          </v:shape>
        </w:pict>
      </w:r>
      <w:r w:rsidR="00CD0FC2">
        <w:t>The New Dimensions in Testimony project allows  interactive conversation with a</w:t>
      </w:r>
      <w:r w:rsidR="00B9050E" w:rsidRPr="00B9050E">
        <w:t xml:space="preserve"> </w:t>
      </w:r>
      <w:r w:rsidR="00B9050E">
        <w:t>Holocaust survivor)</w:t>
      </w:r>
      <w:r w:rsidR="00CD0FC2">
        <w:t xml:space="preserve"> storyteller (who has recorded a number of </w:t>
      </w:r>
      <w:r w:rsidR="00B9050E">
        <w:t>responses</w:t>
      </w:r>
      <w:r w:rsidR="00CD0FC2">
        <w:t xml:space="preserve"> (Figure 4), including na</w:t>
      </w:r>
      <w:r w:rsidR="00CD0FC2">
        <w:t>r</w:t>
      </w:r>
      <w:r w:rsidR="00CD0FC2">
        <w:t xml:space="preserve">ratives of his experiences and thoughts </w:t>
      </w:r>
      <w:r w:rsidR="002B226E">
        <w:t>(</w:t>
      </w:r>
      <w:r w:rsidR="002B226E" w:rsidRPr="00852988">
        <w:t>Traum</w:t>
      </w:r>
      <w:r w:rsidR="00DE1647" w:rsidRPr="00DE1647">
        <w:t xml:space="preserve"> </w:t>
      </w:r>
      <w:r w:rsidR="00AB3A67" w:rsidRPr="00D44576">
        <w:t>et al.</w:t>
      </w:r>
      <w:r w:rsidR="00DE1647">
        <w:t xml:space="preserve">, </w:t>
      </w:r>
      <w:r w:rsidR="002B226E" w:rsidRPr="00852988">
        <w:t>2015</w:t>
      </w:r>
      <w:r w:rsidR="002B226E">
        <w:t>)</w:t>
      </w:r>
      <w:r w:rsidR="00CD0FC2">
        <w:t xml:space="preserve"> . A</w:t>
      </w:r>
      <w:r w:rsidR="00CD0FC2">
        <w:t>d</w:t>
      </w:r>
      <w:r w:rsidR="00CD0FC2">
        <w:t xml:space="preserve">vances in </w:t>
      </w:r>
      <w:r w:rsidR="002503B8">
        <w:t xml:space="preserve">storytelling and </w:t>
      </w:r>
      <w:r w:rsidR="00CD0FC2">
        <w:t>gaming allow for utilization in learning, entertainment, healthcare, and lifelike training. The SimCoach sy</w:t>
      </w:r>
      <w:r w:rsidR="00CD0FC2">
        <w:t>s</w:t>
      </w:r>
      <w:r w:rsidR="00CD0FC2">
        <w:t>tem was developed to assist Post Traumatic Stress Disorder (PTSD) subjects and to “</w:t>
      </w:r>
      <w:r w:rsidR="002503B8">
        <w:t>patients to enter therapy</w:t>
      </w:r>
      <w:r w:rsidR="009D58B7">
        <w:t xml:space="preserve"> </w:t>
      </w:r>
      <w:r w:rsidR="002503B8">
        <w:t xml:space="preserve">and </w:t>
      </w:r>
      <w:r w:rsidR="00CD0FC2">
        <w:t xml:space="preserve">to seek advice and information regarding their </w:t>
      </w:r>
      <w:r w:rsidR="002503B8">
        <w:t xml:space="preserve">situation </w:t>
      </w:r>
      <w:r w:rsidR="002B226E">
        <w:t>(</w:t>
      </w:r>
      <w:r w:rsidR="002B226E" w:rsidRPr="00852988">
        <w:t>Rizzo</w:t>
      </w:r>
      <w:r w:rsidR="00DE1647" w:rsidRPr="00DE1647">
        <w:t xml:space="preserve"> </w:t>
      </w:r>
      <w:r w:rsidR="00AB3A67" w:rsidRPr="00D44576">
        <w:t>et al.</w:t>
      </w:r>
      <w:r w:rsidR="00DE1647">
        <w:t xml:space="preserve">, </w:t>
      </w:r>
      <w:r w:rsidR="002B226E" w:rsidRPr="00852988">
        <w:t>2011</w:t>
      </w:r>
      <w:r w:rsidR="002B226E">
        <w:t>)</w:t>
      </w:r>
      <w:r w:rsidR="00CD0FC2">
        <w:t>. These vi</w:t>
      </w:r>
      <w:r w:rsidR="00CD0FC2">
        <w:t>r</w:t>
      </w:r>
      <w:r w:rsidR="00CD0FC2">
        <w:t>tual systems have been shown to have more success, generating deeper le</w:t>
      </w:r>
      <w:r w:rsidR="0076607D">
        <w:t>vels of confidence</w:t>
      </w:r>
      <w:r w:rsidR="00CD0FC2">
        <w:t xml:space="preserve"> than live </w:t>
      </w:r>
      <w:r w:rsidR="0076607D">
        <w:t>professio</w:t>
      </w:r>
      <w:r w:rsidR="0076607D">
        <w:t>n</w:t>
      </w:r>
      <w:r w:rsidR="0076607D">
        <w:t>als</w:t>
      </w:r>
      <w:r w:rsidR="00CD0FC2">
        <w:t xml:space="preserve"> </w:t>
      </w:r>
      <w:r w:rsidR="002B226E">
        <w:t>(</w:t>
      </w:r>
      <w:r w:rsidR="00DE1647">
        <w:t xml:space="preserve">Rizzo </w:t>
      </w:r>
      <w:r w:rsidR="00AB3A67" w:rsidRPr="00D44576">
        <w:t>et al.</w:t>
      </w:r>
      <w:r w:rsidR="00DE1647">
        <w:t xml:space="preserve">, </w:t>
      </w:r>
      <w:r w:rsidR="002B226E" w:rsidRPr="00852988">
        <w:t>2011</w:t>
      </w:r>
      <w:r w:rsidR="002B226E">
        <w:t>)</w:t>
      </w:r>
      <w:r w:rsidR="00CD0FC2">
        <w:t xml:space="preserve">. </w:t>
      </w:r>
    </w:p>
    <w:p w:rsidR="001B589D" w:rsidRDefault="001B589D" w:rsidP="00CD0FC2">
      <w:pPr>
        <w:pStyle w:val="Heading1"/>
      </w:pPr>
    </w:p>
    <w:p w:rsidR="00CD0FC2" w:rsidRDefault="004E675D" w:rsidP="00862DEC">
      <w:pPr>
        <w:pStyle w:val="Heading1"/>
      </w:pPr>
      <w:r>
        <w:t>Systems Engineering</w:t>
      </w:r>
    </w:p>
    <w:p w:rsidR="0016391F" w:rsidRDefault="0016391F" w:rsidP="000905FD">
      <w:pPr>
        <w:jc w:val="both"/>
      </w:pPr>
    </w:p>
    <w:p w:rsidR="00682F9F" w:rsidRDefault="00554FF0" w:rsidP="00205E93">
      <w:pPr>
        <w:jc w:val="both"/>
      </w:pPr>
      <w:r>
        <w:t xml:space="preserve">The Systems Engineer </w:t>
      </w:r>
      <w:r w:rsidR="00205E93">
        <w:t>abstracts the term</w:t>
      </w:r>
      <w:r w:rsidR="002503B8">
        <w:t xml:space="preserve"> “system</w:t>
      </w:r>
      <w:r w:rsidR="00205E93">
        <w:t xml:space="preserve"> more broadly, seeing </w:t>
      </w:r>
      <w:r w:rsidR="002503B8">
        <w:t>it</w:t>
      </w:r>
      <w:r w:rsidR="00205E93">
        <w:t xml:space="preserve"> as </w:t>
      </w:r>
      <w:r w:rsidR="00E36D04">
        <w:t>an</w:t>
      </w:r>
      <w:r w:rsidR="00205E93">
        <w:t xml:space="preserve"> amalgamation of staffing, pr</w:t>
      </w:r>
      <w:r w:rsidR="00205E93">
        <w:t>o</w:t>
      </w:r>
      <w:r w:rsidR="00205E93">
        <w:t>cessing</w:t>
      </w:r>
      <w:r w:rsidR="004331FF">
        <w:t>, and</w:t>
      </w:r>
      <w:r w:rsidR="00205E93">
        <w:t xml:space="preserve"> producing a deliverable item for use.</w:t>
      </w:r>
      <w:r w:rsidR="009D58B7">
        <w:t xml:space="preserve"> </w:t>
      </w:r>
      <w:r w:rsidR="00205E93">
        <w:t>The standard DoD text on the subject,</w:t>
      </w:r>
      <w:r w:rsidR="00B13926">
        <w:t xml:space="preserve"> Sys</w:t>
      </w:r>
      <w:r w:rsidR="004E675D">
        <w:t>tems Engineering</w:t>
      </w:r>
      <w:r w:rsidR="00205E93">
        <w:t xml:space="preserve"> Fu</w:t>
      </w:r>
      <w:r w:rsidR="00205E93">
        <w:t>n</w:t>
      </w:r>
      <w:r w:rsidR="00205E93">
        <w:t>damentals defines a system as: a system is an integrated composite of</w:t>
      </w:r>
      <w:r w:rsidR="009D58B7">
        <w:t xml:space="preserve"> </w:t>
      </w:r>
      <w:r w:rsidR="00205E93">
        <w:t>people, products, and processes</w:t>
      </w:r>
      <w:r w:rsidR="009D58B7">
        <w:t xml:space="preserve"> </w:t>
      </w:r>
      <w:r w:rsidR="00205E93">
        <w:t xml:space="preserve">(Lightsey, </w:t>
      </w:r>
      <w:r w:rsidR="00205E93">
        <w:lastRenderedPageBreak/>
        <w:t>2001).</w:t>
      </w:r>
      <w:r w:rsidR="009D58B7">
        <w:t xml:space="preserve"> </w:t>
      </w:r>
      <w:r w:rsidR="00205E93">
        <w:t>Further most Systems Engineers like to consider many systems in the context of their interrelations with ot</w:t>
      </w:r>
      <w:r w:rsidR="00205E93">
        <w:t>h</w:t>
      </w:r>
      <w:r w:rsidR="00205E93">
        <w:t xml:space="preserve">er systems, which has led to the term System of Systems. </w:t>
      </w:r>
      <w:r w:rsidR="005F68A5">
        <w:t>(Keating, 2003)</w:t>
      </w:r>
      <w:r w:rsidR="009D58B7">
        <w:t xml:space="preserve"> </w:t>
      </w:r>
    </w:p>
    <w:p w:rsidR="00D20A15" w:rsidRDefault="00D20A15" w:rsidP="000905FD">
      <w:pPr>
        <w:jc w:val="both"/>
      </w:pPr>
    </w:p>
    <w:p w:rsidR="00DE7D28" w:rsidRDefault="00AE685B" w:rsidP="000905FD">
      <w:pPr>
        <w:jc w:val="both"/>
      </w:pPr>
      <w:r>
        <w:rPr>
          <w:noProof/>
          <w:lang w:eastAsia="zh-TW"/>
        </w:rPr>
        <w:pict>
          <v:shape id="_x0000_s1039" type="#_x0000_t202" style="position:absolute;left:0;text-align:left;margin-left:225.4pt;margin-top:23.3pt;width:248.45pt;height:71.5pt;z-index:251665408;mso-width-relative:margin;mso-height-relative:margin" stroked="f">
            <v:textbox style="mso-next-textbox:#_x0000_s1039">
              <w:txbxContent>
                <w:p w:rsidR="00C94D00" w:rsidRDefault="00C94D00" w:rsidP="00BC0540">
                  <w:pPr>
                    <w:keepNext/>
                  </w:pPr>
                  <w:r w:rsidRPr="00BC0540">
                    <w:rPr>
                      <w:noProof/>
                    </w:rPr>
                    <w:drawing>
                      <wp:inline distT="0" distB="0" distL="0" distR="0">
                        <wp:extent cx="2859578" cy="708173"/>
                        <wp:effectExtent l="19050" t="0" r="0" b="0"/>
                        <wp:docPr id="5" name="Picture 0" descr="EngVsSciCrp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VsSciCrpd2.jpg"/>
                                <pic:cNvPicPr/>
                              </pic:nvPicPr>
                              <pic:blipFill>
                                <a:blip r:embed="rId16"/>
                                <a:stretch>
                                  <a:fillRect/>
                                </a:stretch>
                              </pic:blipFill>
                              <pic:spPr>
                                <a:xfrm>
                                  <a:off x="0" y="0"/>
                                  <a:ext cx="2866931" cy="709994"/>
                                </a:xfrm>
                                <a:prstGeom prst="rect">
                                  <a:avLst/>
                                </a:prstGeom>
                              </pic:spPr>
                            </pic:pic>
                          </a:graphicData>
                        </a:graphic>
                      </wp:inline>
                    </w:drawing>
                  </w:r>
                </w:p>
                <w:p w:rsidR="00C94D00" w:rsidRPr="00BC0540" w:rsidRDefault="00C94D00" w:rsidP="00BC0540">
                  <w:pPr>
                    <w:pStyle w:val="Caption"/>
                    <w:jc w:val="center"/>
                    <w:rPr>
                      <w:color w:val="auto"/>
                    </w:rPr>
                  </w:pPr>
                  <w:r w:rsidRPr="00BC0540">
                    <w:rPr>
                      <w:color w:val="auto"/>
                    </w:rPr>
                    <w:t xml:space="preserve">Figure </w:t>
                  </w:r>
                  <w:r w:rsidR="00AE685B" w:rsidRPr="00BC0540">
                    <w:rPr>
                      <w:color w:val="auto"/>
                    </w:rPr>
                    <w:fldChar w:fldCharType="begin"/>
                  </w:r>
                  <w:r w:rsidRPr="00BC0540">
                    <w:rPr>
                      <w:color w:val="auto"/>
                    </w:rPr>
                    <w:instrText xml:space="preserve"> SEQ Figure \* ARABIC </w:instrText>
                  </w:r>
                  <w:r w:rsidR="00AE685B" w:rsidRPr="00BC0540">
                    <w:rPr>
                      <w:color w:val="auto"/>
                    </w:rPr>
                    <w:fldChar w:fldCharType="separate"/>
                  </w:r>
                  <w:r>
                    <w:rPr>
                      <w:noProof/>
                      <w:color w:val="auto"/>
                    </w:rPr>
                    <w:t>5</w:t>
                  </w:r>
                  <w:r w:rsidR="00AE685B" w:rsidRPr="00BC0540">
                    <w:rPr>
                      <w:color w:val="auto"/>
                    </w:rPr>
                    <w:fldChar w:fldCharType="end"/>
                  </w:r>
                  <w:r w:rsidRPr="00BC0540">
                    <w:rPr>
                      <w:color w:val="auto"/>
                    </w:rPr>
                    <w:t xml:space="preserve"> - Engineering/Science Continuum</w:t>
                  </w:r>
                </w:p>
                <w:p w:rsidR="00C94D00" w:rsidRDefault="00C94D00"/>
                <w:p w:rsidR="00C94D00" w:rsidRDefault="00C94D00"/>
              </w:txbxContent>
            </v:textbox>
            <w10:wrap type="square"/>
          </v:shape>
        </w:pict>
      </w:r>
      <w:r w:rsidR="005F68A5">
        <w:t>It may be useful here to consider the meanings of the term “Engineering,” as many in academia differentiate that term from “Science,” with most universities having a separate College o</w:t>
      </w:r>
      <w:r w:rsidR="00862DEC">
        <w:t>r School for the two</w:t>
      </w:r>
      <w:r w:rsidR="005F68A5">
        <w:t>.</w:t>
      </w:r>
      <w:r w:rsidR="009D58B7">
        <w:t xml:space="preserve"> </w:t>
      </w:r>
      <w:r w:rsidR="00CA187F">
        <w:t>Many argue that the fundamental nature of scientific research and the a</w:t>
      </w:r>
      <w:r w:rsidR="00CA187F">
        <w:t>p</w:t>
      </w:r>
      <w:r w:rsidR="00CA187F">
        <w:t>plied nature of engineering implementation are not dichotomous, but fall on</w:t>
      </w:r>
      <w:r w:rsidR="006667F8">
        <w:t xml:space="preserve"> two sides of</w:t>
      </w:r>
      <w:r w:rsidR="00CA187F">
        <w:t xml:space="preserve"> a continuum that is arti</w:t>
      </w:r>
      <w:r w:rsidR="00BC0540">
        <w:t>fi</w:t>
      </w:r>
      <w:r w:rsidR="00CA187F">
        <w:t xml:space="preserve">cially made more remote by </w:t>
      </w:r>
      <w:r w:rsidR="00E36D04">
        <w:t>their</w:t>
      </w:r>
      <w:r w:rsidR="00CA187F">
        <w:t xml:space="preserve"> separ</w:t>
      </w:r>
      <w:r w:rsidR="00CA187F">
        <w:t>a</w:t>
      </w:r>
      <w:r w:rsidR="0076607D">
        <w:t>tion</w:t>
      </w:r>
      <w:r w:rsidR="00CA187F">
        <w:t xml:space="preserve"> on campus.</w:t>
      </w:r>
      <w:r w:rsidR="009D58B7">
        <w:t xml:space="preserve"> </w:t>
      </w:r>
      <w:r w:rsidR="00CA187F">
        <w:t>One author offers the visualization of this view, as is shown in Fig</w:t>
      </w:r>
      <w:r w:rsidR="00BC0540">
        <w:t xml:space="preserve">ure </w:t>
      </w:r>
      <w:r w:rsidR="00DE3BFC">
        <w:t>5</w:t>
      </w:r>
      <w:r w:rsidR="00CA187F">
        <w:t>.</w:t>
      </w:r>
      <w:r w:rsidR="002503B8">
        <w:t xml:space="preserve"> </w:t>
      </w:r>
      <w:r w:rsidR="00FA2A45">
        <w:t>(Putz, 2013)</w:t>
      </w:r>
      <w:r w:rsidR="009D58B7">
        <w:t xml:space="preserve"> </w:t>
      </w:r>
    </w:p>
    <w:p w:rsidR="006667F8" w:rsidRDefault="006667F8" w:rsidP="000905FD">
      <w:pPr>
        <w:jc w:val="both"/>
      </w:pPr>
    </w:p>
    <w:p w:rsidR="00015043" w:rsidRDefault="00CC2CB0" w:rsidP="00796C0B">
      <w:pPr>
        <w:jc w:val="both"/>
      </w:pPr>
      <w:r>
        <w:t>This paper’s definition of Systems Engineering is: “integrates all the disciplines and specialty groups into a team effort forming a structured development process that proceeds from concept to production to operation … considers both the business and the technical needs of all customers with the goal of providing a quality product that meet</w:t>
      </w:r>
      <w:r w:rsidR="00AF42F2">
        <w:t xml:space="preserve">s the user needs.” </w:t>
      </w:r>
      <w:r>
        <w:t xml:space="preserve">(INCOSE, 2018) </w:t>
      </w:r>
      <w:r w:rsidR="00B00F8B">
        <w:t xml:space="preserve"> </w:t>
      </w:r>
      <w:r w:rsidR="00015043">
        <w:t>The consensus is th</w:t>
      </w:r>
      <w:r>
        <w:t>at SE</w:t>
      </w:r>
      <w:r w:rsidR="00015043">
        <w:t>:</w:t>
      </w:r>
      <w:r w:rsidR="00796C0B">
        <w:t xml:space="preserve"> </w:t>
      </w:r>
      <w:r>
        <w:t>u</w:t>
      </w:r>
      <w:r w:rsidR="00015043">
        <w:t xml:space="preserve">ses a </w:t>
      </w:r>
      <w:r>
        <w:t>m</w:t>
      </w:r>
      <w:r w:rsidR="00015043">
        <w:t>ulti-</w:t>
      </w:r>
      <w:r>
        <w:t>d</w:t>
      </w:r>
      <w:r w:rsidR="00015043">
        <w:t xml:space="preserve">isciplinary </w:t>
      </w:r>
      <w:r>
        <w:t>a</w:t>
      </w:r>
      <w:r w:rsidR="00015043">
        <w:t>pproach</w:t>
      </w:r>
      <w:r w:rsidR="00796C0B">
        <w:t xml:space="preserve">, </w:t>
      </w:r>
      <w:r>
        <w:t>applies e</w:t>
      </w:r>
      <w:r w:rsidR="00015043">
        <w:t xml:space="preserve">ngineering and </w:t>
      </w:r>
      <w:r>
        <w:t>m</w:t>
      </w:r>
      <w:r w:rsidR="00015043">
        <w:t>anagement</w:t>
      </w:r>
      <w:r w:rsidR="00796C0B">
        <w:t xml:space="preserve">, </w:t>
      </w:r>
      <w:r>
        <w:t>foster</w:t>
      </w:r>
      <w:r w:rsidR="00015043">
        <w:t xml:space="preserve">s </w:t>
      </w:r>
      <w:r>
        <w:t>c</w:t>
      </w:r>
      <w:r w:rsidR="00015043">
        <w:t xml:space="preserve">oherent and </w:t>
      </w:r>
      <w:r>
        <w:t>c</w:t>
      </w:r>
      <w:r w:rsidR="00015043">
        <w:t xml:space="preserve">omprehensive </w:t>
      </w:r>
      <w:r>
        <w:t>d</w:t>
      </w:r>
      <w:r w:rsidR="00015043">
        <w:t>esign</w:t>
      </w:r>
      <w:r w:rsidR="00796C0B">
        <w:t xml:space="preserve">, </w:t>
      </w:r>
      <w:r w:rsidR="004331FF">
        <w:t xml:space="preserve">and </w:t>
      </w:r>
      <w:r>
        <w:t>focuses on</w:t>
      </w:r>
      <w:r w:rsidR="00015043">
        <w:t xml:space="preserve"> </w:t>
      </w:r>
      <w:r>
        <w:t>l</w:t>
      </w:r>
      <w:r w:rsidR="00015043">
        <w:t>ife</w:t>
      </w:r>
      <w:r>
        <w:t>-c</w:t>
      </w:r>
      <w:r w:rsidR="00015043">
        <w:t>ycle</w:t>
      </w:r>
      <w:r>
        <w:t>s</w:t>
      </w:r>
      <w:r w:rsidR="00015043">
        <w:t xml:space="preserve"> of </w:t>
      </w:r>
      <w:r>
        <w:t>s</w:t>
      </w:r>
      <w:r w:rsidR="00015043">
        <w:t>ystems</w:t>
      </w:r>
      <w:r w:rsidR="00796C0B">
        <w:t>.</w:t>
      </w:r>
      <w:r w:rsidRPr="00CC2CB0">
        <w:t xml:space="preserve"> </w:t>
      </w:r>
      <w:r>
        <w:t>(IEEE, 1994)</w:t>
      </w:r>
    </w:p>
    <w:p w:rsidR="00B00F8B" w:rsidRDefault="00B00F8B" w:rsidP="000905FD">
      <w:pPr>
        <w:jc w:val="both"/>
      </w:pPr>
    </w:p>
    <w:p w:rsidR="00D20A15" w:rsidRDefault="00DC50C7" w:rsidP="000905FD">
      <w:pPr>
        <w:jc w:val="both"/>
      </w:pPr>
      <w:r>
        <w:t>Again, it may be instructive to consider what the DoD says on this topic.</w:t>
      </w:r>
      <w:r w:rsidR="009D58B7">
        <w:t xml:space="preserve"> </w:t>
      </w:r>
      <w:r>
        <w:t>In a brief by the Director of Mission A</w:t>
      </w:r>
      <w:r>
        <w:t>s</w:t>
      </w:r>
      <w:r>
        <w:t>surance from the Office of the Deputy Assistant Secretary of Defense, the following three goals were listed:</w:t>
      </w:r>
      <w:r w:rsidR="00796C0B">
        <w:t xml:space="preserve"> </w:t>
      </w:r>
      <w:r w:rsidR="00B9050E">
        <w:t>1)</w:t>
      </w:r>
      <w:r>
        <w:t>To design, develop, construct</w:t>
      </w:r>
      <w:r w:rsidR="004331FF">
        <w:t>, and</w:t>
      </w:r>
      <w:r>
        <w:t xml:space="preserve"> operate complex systems</w:t>
      </w:r>
      <w:r w:rsidR="00796C0B">
        <w:t xml:space="preserve">; </w:t>
      </w:r>
      <w:r w:rsidR="00B9050E">
        <w:t xml:space="preserve">2) </w:t>
      </w:r>
      <w:r>
        <w:t>To forecast their behavior under specific operating co</w:t>
      </w:r>
      <w:r>
        <w:t>n</w:t>
      </w:r>
      <w:r>
        <w:t>ditions</w:t>
      </w:r>
      <w:r w:rsidR="00796C0B">
        <w:t>;</w:t>
      </w:r>
      <w:r w:rsidR="00B9050E">
        <w:t xml:space="preserve"> and</w:t>
      </w:r>
      <w:r w:rsidR="00796C0B">
        <w:t xml:space="preserve"> </w:t>
      </w:r>
      <w:r w:rsidR="00B9050E">
        <w:t xml:space="preserve">3) </w:t>
      </w:r>
      <w:r>
        <w:t>To deliver their intended function while addressing economic efficiency, environmental stewardship</w:t>
      </w:r>
      <w:r w:rsidR="004331FF">
        <w:t>, and</w:t>
      </w:r>
      <w:r>
        <w:t xml:space="preserve"> safety of life and property</w:t>
      </w:r>
      <w:r w:rsidR="00796C0B">
        <w:t xml:space="preserve">. </w:t>
      </w:r>
      <w:r>
        <w:t>The authors assert that these are goals that are very compatible with the goals of r</w:t>
      </w:r>
      <w:r>
        <w:t>e</w:t>
      </w:r>
      <w:r>
        <w:t>searchers engaged in their activities in any professional community.</w:t>
      </w:r>
    </w:p>
    <w:p w:rsidR="00D20A15" w:rsidRDefault="00D20A15" w:rsidP="000905FD">
      <w:pPr>
        <w:jc w:val="both"/>
      </w:pPr>
    </w:p>
    <w:p w:rsidR="00DE7D28" w:rsidRDefault="009B3010" w:rsidP="000905FD">
      <w:pPr>
        <w:jc w:val="both"/>
      </w:pPr>
      <w:r>
        <w:t>A questi</w:t>
      </w:r>
      <w:r w:rsidR="008A49DD">
        <w:t>on</w:t>
      </w:r>
      <w:r>
        <w:t xml:space="preserve"> that may be raised would be the accessibility of SE tools to the journeyman academic, government or industry researcher.</w:t>
      </w:r>
      <w:r w:rsidR="008A49DD">
        <w:t xml:space="preserve"> It should be noted that it is not the goal of this paper to create Systems Engineers of all of its readers, but to introduce them to tools they can easily use </w:t>
      </w:r>
      <w:r w:rsidR="002B0490">
        <w:t>for their own projects</w:t>
      </w:r>
      <w:r w:rsidR="008A49DD">
        <w:t>.</w:t>
      </w:r>
      <w:r w:rsidR="009D58B7">
        <w:t xml:space="preserve"> </w:t>
      </w:r>
      <w:r w:rsidR="008A49DD">
        <w:t>It may be helpful to note that at the University of Southern California, the required courses for a BS in Industrial and Systems Engineering (USC, 2018) do not include any upper division course in mathematics. The</w:t>
      </w:r>
      <w:r w:rsidR="00143215">
        <w:t>se</w:t>
      </w:r>
      <w:r w:rsidR="008A49DD">
        <w:t xml:space="preserve"> requirements would </w:t>
      </w:r>
      <w:r w:rsidR="00143215">
        <w:t>not be more arduous</w:t>
      </w:r>
      <w:r w:rsidR="008A49DD">
        <w:t xml:space="preserve"> </w:t>
      </w:r>
      <w:r w:rsidR="00143215">
        <w:t xml:space="preserve">than those required </w:t>
      </w:r>
      <w:r w:rsidR="00862DEC">
        <w:t>in</w:t>
      </w:r>
      <w:r w:rsidR="008A49DD">
        <w:t xml:space="preserve"> </w:t>
      </w:r>
      <w:r w:rsidR="00862DEC">
        <w:t xml:space="preserve">schools of engineering </w:t>
      </w:r>
      <w:r w:rsidR="008A49DD">
        <w:t>programs in and</w:t>
      </w:r>
      <w:r w:rsidR="008A49DD" w:rsidRPr="008A49DD">
        <w:t xml:space="preserve"> </w:t>
      </w:r>
      <w:r w:rsidR="00143215">
        <w:t>for majors in the</w:t>
      </w:r>
      <w:r w:rsidR="008A49DD">
        <w:t xml:space="preserve"> “hard sciences” in </w:t>
      </w:r>
      <w:r w:rsidR="00143215">
        <w:t xml:space="preserve">colleges of </w:t>
      </w:r>
      <w:r w:rsidR="008A49DD">
        <w:t>arts and sciences.</w:t>
      </w:r>
    </w:p>
    <w:p w:rsidR="00D20A15" w:rsidRDefault="00D20A15" w:rsidP="000905FD">
      <w:pPr>
        <w:jc w:val="both"/>
      </w:pPr>
    </w:p>
    <w:p w:rsidR="00DE7D28" w:rsidRDefault="00DE7D28" w:rsidP="00143215">
      <w:pPr>
        <w:pStyle w:val="Heading2"/>
      </w:pPr>
      <w:r>
        <w:t xml:space="preserve">A Short List </w:t>
      </w:r>
      <w:r w:rsidR="004C3499">
        <w:t>of Systems</w:t>
      </w:r>
      <w:r w:rsidR="004E675D">
        <w:t xml:space="preserve"> Engineering</w:t>
      </w:r>
      <w:r>
        <w:t xml:space="preserve"> Tools:</w:t>
      </w:r>
    </w:p>
    <w:p w:rsidR="00D20A15" w:rsidRDefault="00D20A15" w:rsidP="005E00DB">
      <w:pPr>
        <w:jc w:val="both"/>
      </w:pPr>
    </w:p>
    <w:p w:rsidR="00D20A15" w:rsidRDefault="00B9050E" w:rsidP="005E00DB">
      <w:pPr>
        <w:jc w:val="both"/>
      </w:pPr>
      <w:r>
        <w:t>The authors feel the following could be useful in virtual conversation development and other research</w:t>
      </w:r>
      <w:r w:rsidR="005E00DB">
        <w:t>.</w:t>
      </w:r>
      <w:r w:rsidR="009D58B7">
        <w:t xml:space="preserve"> </w:t>
      </w:r>
      <w:r w:rsidR="00313294">
        <w:t xml:space="preserve">They </w:t>
      </w:r>
      <w:r w:rsidR="004C3499">
        <w:t xml:space="preserve">are </w:t>
      </w:r>
      <w:r w:rsidR="00313294">
        <w:t>o</w:t>
      </w:r>
      <w:r w:rsidR="00313294">
        <w:t>f</w:t>
      </w:r>
      <w:r w:rsidR="00313294">
        <w:t>fered as being</w:t>
      </w:r>
      <w:r w:rsidR="004C3499">
        <w:t xml:space="preserve"> easy to implement and analyze.</w:t>
      </w:r>
      <w:r w:rsidR="009D58B7">
        <w:t xml:space="preserve"> </w:t>
      </w:r>
      <w:r w:rsidR="004C3499">
        <w:t xml:space="preserve">The next section will look at “real life” </w:t>
      </w:r>
      <w:r w:rsidR="00313294">
        <w:t>implementations</w:t>
      </w:r>
      <w:r w:rsidR="004C3499">
        <w:t>.</w:t>
      </w:r>
      <w:r w:rsidR="009D58B7">
        <w:t xml:space="preserve"> </w:t>
      </w:r>
      <w:r w:rsidR="00EF24A8">
        <w:t xml:space="preserve">The authors have found a useful on-line source of information by a British Group: Burge, </w:t>
      </w:r>
      <w:r w:rsidR="005D2A6D">
        <w:t xml:space="preserve">Hughes </w:t>
      </w:r>
      <w:r w:rsidR="00EF24A8">
        <w:t>and</w:t>
      </w:r>
      <w:r w:rsidR="005D2A6D" w:rsidRPr="005D2A6D">
        <w:t xml:space="preserve"> </w:t>
      </w:r>
      <w:r w:rsidR="005D2A6D">
        <w:t>Walsh</w:t>
      </w:r>
      <w:r w:rsidR="00EF24A8">
        <w:t xml:space="preserve"> (B</w:t>
      </w:r>
      <w:r w:rsidR="005D2A6D">
        <w:t>H</w:t>
      </w:r>
      <w:r w:rsidR="00EF24A8">
        <w:t>W, 2018)</w:t>
      </w:r>
    </w:p>
    <w:p w:rsidR="00AF42F2" w:rsidRDefault="00AE685B" w:rsidP="00AF42F2">
      <w:pPr>
        <w:jc w:val="both"/>
      </w:pPr>
      <w:r>
        <w:rPr>
          <w:noProof/>
          <w:lang w:eastAsia="zh-TW"/>
        </w:rPr>
        <w:pict>
          <v:shape id="_x0000_s1077" type="#_x0000_t202" style="position:absolute;left:0;text-align:left;margin-left:203.45pt;margin-top:9.3pt;width:270.45pt;height:187.2pt;z-index:251701248;mso-width-relative:margin;mso-height-relative:margin" stroked="f">
            <v:textbox style="mso-next-textbox:#_x0000_s1077" inset="0,,0">
              <w:txbxContent>
                <w:p w:rsidR="00C94D00" w:rsidRDefault="00C94D00" w:rsidP="00AF42F2">
                  <w:pPr>
                    <w:keepNext/>
                    <w:jc w:val="center"/>
                  </w:pPr>
                  <w:r w:rsidRPr="00C54B7E">
                    <w:rPr>
                      <w:noProof/>
                    </w:rPr>
                    <w:drawing>
                      <wp:inline distT="0" distB="0" distL="0" distR="0">
                        <wp:extent cx="3416878" cy="2122517"/>
                        <wp:effectExtent l="19050" t="0" r="0" b="0"/>
                        <wp:docPr id="2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odel_V-1140x630.jpg"/>
                                <pic:cNvPicPr/>
                              </pic:nvPicPr>
                              <pic:blipFill>
                                <a:blip r:embed="rId17">
                                  <a:lum contrast="10000"/>
                                </a:blip>
                                <a:stretch>
                                  <a:fillRect/>
                                </a:stretch>
                              </pic:blipFill>
                              <pic:spPr>
                                <a:xfrm>
                                  <a:off x="0" y="0"/>
                                  <a:ext cx="3430733" cy="2131123"/>
                                </a:xfrm>
                                <a:prstGeom prst="rect">
                                  <a:avLst/>
                                </a:prstGeom>
                              </pic:spPr>
                            </pic:pic>
                          </a:graphicData>
                        </a:graphic>
                      </wp:inline>
                    </w:drawing>
                  </w:r>
                </w:p>
                <w:p w:rsidR="00C94D00" w:rsidRPr="00C54B7E" w:rsidRDefault="00C94D00" w:rsidP="00AF42F2">
                  <w:pPr>
                    <w:pStyle w:val="Caption"/>
                    <w:jc w:val="center"/>
                    <w:rPr>
                      <w:color w:val="auto"/>
                    </w:rPr>
                  </w:pPr>
                  <w:r w:rsidRPr="00C54B7E">
                    <w:rPr>
                      <w:color w:val="auto"/>
                    </w:rPr>
                    <w:t xml:space="preserve">Figure </w:t>
                  </w:r>
                  <w:r w:rsidR="00AE685B" w:rsidRPr="00C54B7E">
                    <w:rPr>
                      <w:color w:val="auto"/>
                    </w:rPr>
                    <w:fldChar w:fldCharType="begin"/>
                  </w:r>
                  <w:r w:rsidRPr="00C54B7E">
                    <w:rPr>
                      <w:color w:val="auto"/>
                    </w:rPr>
                    <w:instrText xml:space="preserve"> SEQ Figure \* ARABIC </w:instrText>
                  </w:r>
                  <w:r w:rsidR="00AE685B" w:rsidRPr="00C54B7E">
                    <w:rPr>
                      <w:color w:val="auto"/>
                    </w:rPr>
                    <w:fldChar w:fldCharType="separate"/>
                  </w:r>
                  <w:r>
                    <w:rPr>
                      <w:noProof/>
                      <w:color w:val="auto"/>
                    </w:rPr>
                    <w:t>6</w:t>
                  </w:r>
                  <w:r w:rsidR="00AE685B" w:rsidRPr="00C54B7E">
                    <w:rPr>
                      <w:color w:val="auto"/>
                    </w:rPr>
                    <w:fldChar w:fldCharType="end"/>
                  </w:r>
                  <w:r>
                    <w:rPr>
                      <w:color w:val="auto"/>
                    </w:rPr>
                    <w:t xml:space="preserve"> - Classic V-Model</w:t>
                  </w:r>
                  <w:r w:rsidRPr="00C54B7E">
                    <w:rPr>
                      <w:color w:val="auto"/>
                    </w:rPr>
                    <w:t xml:space="preserve"> (</w:t>
                  </w:r>
                  <w:r>
                    <w:rPr>
                      <w:color w:val="auto"/>
                    </w:rPr>
                    <w:t>FHWA, 2018</w:t>
                  </w:r>
                  <w:r w:rsidRPr="00C54B7E">
                    <w:rPr>
                      <w:color w:val="auto"/>
                    </w:rPr>
                    <w:t>)</w:t>
                  </w:r>
                </w:p>
              </w:txbxContent>
            </v:textbox>
            <w10:wrap type="square"/>
          </v:shape>
        </w:pict>
      </w:r>
    </w:p>
    <w:p w:rsidR="00AF42F2" w:rsidRDefault="00AF42F2" w:rsidP="00AF42F2">
      <w:pPr>
        <w:jc w:val="both"/>
      </w:pPr>
      <w:r>
        <w:t>The “V-Model” – grasping the life cycle:</w:t>
      </w:r>
    </w:p>
    <w:p w:rsidR="00AF42F2" w:rsidRDefault="00AF42F2" w:rsidP="00AF42F2">
      <w:pPr>
        <w:jc w:val="both"/>
      </w:pPr>
      <w:r>
        <w:t>This is one of SE’s best known tools. In appl</w:t>
      </w:r>
      <w:r>
        <w:t>i</w:t>
      </w:r>
      <w:r>
        <w:t>cation, its value lies in mapping the life cycle of the entire life of a project. Figure 6. The concept is based on the idea that there are varying stages to a project and that there is a balance between the left arm of the V and the testing of that stage will be balanced by the confirming activities on the right arm. Much of its value is that attention needs to be paid to each stage of a project. It also reminds participants that everything on the left arm will need to be shown on the right arm. This fact begs two important questions: First, “Can we do what we are promising?” and S</w:t>
      </w:r>
      <w:r>
        <w:t>e</w:t>
      </w:r>
      <w:r>
        <w:t xml:space="preserve">cond, “Can we design a function on the right arm that will show we did just that?”.  </w:t>
      </w:r>
    </w:p>
    <w:p w:rsidR="00AF42F2" w:rsidRDefault="00AF42F2" w:rsidP="00AF42F2">
      <w:pPr>
        <w:jc w:val="both"/>
      </w:pPr>
    </w:p>
    <w:p w:rsidR="00B85BBA" w:rsidRDefault="00B85BBA" w:rsidP="00E30E58">
      <w:pPr>
        <w:keepNext/>
        <w:jc w:val="both"/>
      </w:pPr>
      <w:r>
        <w:lastRenderedPageBreak/>
        <w:t>Stakeholder Diagram – grouping interested parties into mutually focus</w:t>
      </w:r>
      <w:r w:rsidR="00BE0483">
        <w:t>ed</w:t>
      </w:r>
      <w:r>
        <w:t xml:space="preserve"> groups</w:t>
      </w:r>
      <w:r w:rsidR="00BE0483">
        <w:t>:</w:t>
      </w:r>
    </w:p>
    <w:p w:rsidR="00D20A15" w:rsidRDefault="00AE685B" w:rsidP="005E00DB">
      <w:pPr>
        <w:jc w:val="both"/>
      </w:pPr>
      <w:r>
        <w:rPr>
          <w:noProof/>
          <w:lang w:eastAsia="zh-TW"/>
        </w:rPr>
        <w:pict>
          <v:shape id="_x0000_s1041" type="#_x0000_t202" style="position:absolute;left:0;text-align:left;margin-left:-4.8pt;margin-top:.4pt;width:205.1pt;height:174.25pt;z-index:251670528;mso-width-relative:margin;mso-height-relative:margin" stroked="f">
            <v:textbox style="mso-next-textbox:#_x0000_s1041" inset="0,0,0">
              <w:txbxContent>
                <w:p w:rsidR="00C94D00" w:rsidRDefault="00C94D00" w:rsidP="00EF24A8">
                  <w:pPr>
                    <w:keepNext/>
                    <w:jc w:val="center"/>
                  </w:pPr>
                  <w:r>
                    <w:rPr>
                      <w:noProof/>
                    </w:rPr>
                    <w:drawing>
                      <wp:inline distT="0" distB="0" distL="0" distR="0">
                        <wp:extent cx="2521528" cy="1966765"/>
                        <wp:effectExtent l="19050" t="0" r="0" b="0"/>
                        <wp:docPr id="18" name="Picture 17" descr="StkhldrDia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hldrDiagModel.jpg"/>
                                <pic:cNvPicPr/>
                              </pic:nvPicPr>
                              <pic:blipFill>
                                <a:blip r:embed="rId18"/>
                                <a:stretch>
                                  <a:fillRect/>
                                </a:stretch>
                              </pic:blipFill>
                              <pic:spPr>
                                <a:xfrm>
                                  <a:off x="0" y="0"/>
                                  <a:ext cx="2529454" cy="1972947"/>
                                </a:xfrm>
                                <a:prstGeom prst="rect">
                                  <a:avLst/>
                                </a:prstGeom>
                              </pic:spPr>
                            </pic:pic>
                          </a:graphicData>
                        </a:graphic>
                      </wp:inline>
                    </w:drawing>
                  </w:r>
                </w:p>
                <w:p w:rsidR="00C94D00" w:rsidRPr="00EF24A8" w:rsidRDefault="00C94D00" w:rsidP="005D2A6D">
                  <w:pPr>
                    <w:pStyle w:val="Caption"/>
                    <w:spacing w:before="120" w:after="0"/>
                    <w:jc w:val="center"/>
                    <w:rPr>
                      <w:color w:val="auto"/>
                    </w:rPr>
                  </w:pPr>
                  <w:r w:rsidRPr="00EF24A8">
                    <w:rPr>
                      <w:color w:val="auto"/>
                    </w:rPr>
                    <w:t xml:space="preserve">Figure </w:t>
                  </w:r>
                  <w:r w:rsidR="00AE685B" w:rsidRPr="00EF24A8">
                    <w:rPr>
                      <w:color w:val="auto"/>
                    </w:rPr>
                    <w:fldChar w:fldCharType="begin"/>
                  </w:r>
                  <w:r w:rsidRPr="00EF24A8">
                    <w:rPr>
                      <w:color w:val="auto"/>
                    </w:rPr>
                    <w:instrText xml:space="preserve"> SEQ Figure \* ARABIC </w:instrText>
                  </w:r>
                  <w:r w:rsidR="00AE685B" w:rsidRPr="00EF24A8">
                    <w:rPr>
                      <w:color w:val="auto"/>
                    </w:rPr>
                    <w:fldChar w:fldCharType="separate"/>
                  </w:r>
                  <w:r>
                    <w:rPr>
                      <w:noProof/>
                      <w:color w:val="auto"/>
                    </w:rPr>
                    <w:t>7</w:t>
                  </w:r>
                  <w:r w:rsidR="00AE685B" w:rsidRPr="00EF24A8">
                    <w:rPr>
                      <w:color w:val="auto"/>
                    </w:rPr>
                    <w:fldChar w:fldCharType="end"/>
                  </w:r>
                  <w:r w:rsidRPr="00EF24A8">
                    <w:rPr>
                      <w:color w:val="auto"/>
                    </w:rPr>
                    <w:t xml:space="preserve"> - Stakeholder Diagram</w:t>
                  </w:r>
                </w:p>
                <w:p w:rsidR="00C94D00" w:rsidRDefault="00C94D00"/>
              </w:txbxContent>
            </v:textbox>
            <w10:wrap type="square"/>
          </v:shape>
        </w:pict>
      </w:r>
      <w:r w:rsidR="00BE0483">
        <w:t xml:space="preserve">Most of the projects on which the authors have </w:t>
      </w:r>
      <w:r w:rsidR="001F1108">
        <w:t>served</w:t>
      </w:r>
      <w:r w:rsidR="00BE0483">
        <w:t xml:space="preserve"> were at least vaguely aware of the people who were interested in its outcome, the general needs of the end us</w:t>
      </w:r>
      <w:r w:rsidR="001F1108">
        <w:t>ers</w:t>
      </w:r>
      <w:r w:rsidR="00BE0483">
        <w:t>, or the political ent</w:t>
      </w:r>
      <w:r w:rsidR="00BE0483">
        <w:t>i</w:t>
      </w:r>
      <w:r w:rsidR="00BE0483">
        <w:t>ties who would want to be informed of its pr</w:t>
      </w:r>
      <w:r w:rsidR="00BE0483">
        <w:t>o</w:t>
      </w:r>
      <w:r w:rsidR="00BE0483">
        <w:t>gress and success.</w:t>
      </w:r>
      <w:r w:rsidR="009D58B7">
        <w:t xml:space="preserve"> </w:t>
      </w:r>
      <w:r w:rsidR="00BE0483">
        <w:t>Some of the more astute research managers may even have had an organized list in their minds of who needed to be satisfied, if not actually served, by the project.</w:t>
      </w:r>
      <w:r w:rsidR="009D58B7">
        <w:t xml:space="preserve"> </w:t>
      </w:r>
      <w:r w:rsidR="00BE0483">
        <w:t>SE practitioners urge a more formal, but not one</w:t>
      </w:r>
      <w:r w:rsidR="00BE0483">
        <w:t>r</w:t>
      </w:r>
      <w:r w:rsidR="00BE0483">
        <w:t>ous, process: the creation of an informal, but graphic, representation of such a list.</w:t>
      </w:r>
      <w:r w:rsidR="009D58B7">
        <w:t xml:space="preserve"> </w:t>
      </w:r>
      <w:r w:rsidR="00BE0483">
        <w:t>This is often called a “Stakeholders Diagram.” An example of such a diagram is i</w:t>
      </w:r>
      <w:r w:rsidR="00BE0483">
        <w:t>n</w:t>
      </w:r>
      <w:r w:rsidR="00BE0483">
        <w:t xml:space="preserve">cluded as Figure </w:t>
      </w:r>
      <w:r w:rsidR="00DE3BFC">
        <w:t>7</w:t>
      </w:r>
      <w:r w:rsidR="00BE0483">
        <w:t>.</w:t>
      </w:r>
      <w:r w:rsidR="009D58B7">
        <w:t xml:space="preserve"> </w:t>
      </w:r>
      <w:r w:rsidR="00BE0483">
        <w:t>As the creation of such is reasonably obv</w:t>
      </w:r>
      <w:r w:rsidR="00BE0483">
        <w:t>i</w:t>
      </w:r>
      <w:r w:rsidR="00BE0483">
        <w:t>ous, there will be no further description of steps requir</w:t>
      </w:r>
      <w:r w:rsidR="005D2A6D">
        <w:t>ed. Like taking notes before an</w:t>
      </w:r>
      <w:r w:rsidR="00BE0483">
        <w:t xml:space="preserve"> exam that cannot go into the test room with the student, just the process of creation is often revelatory. </w:t>
      </w:r>
      <w:r w:rsidR="001F1108">
        <w:t>This is b</w:t>
      </w:r>
      <w:r w:rsidR="00EF24A8">
        <w:t>est developed in team brain-storming session.</w:t>
      </w:r>
    </w:p>
    <w:p w:rsidR="00D20A15" w:rsidRDefault="00D20A15" w:rsidP="005E00DB">
      <w:pPr>
        <w:jc w:val="both"/>
      </w:pPr>
    </w:p>
    <w:p w:rsidR="002B0490" w:rsidRDefault="002B0490" w:rsidP="003332F5">
      <w:pPr>
        <w:keepNext/>
        <w:keepLines/>
        <w:jc w:val="both"/>
      </w:pPr>
      <w:r>
        <w:t>Articulating Requirements – translating customer desires into technical system requirements:</w:t>
      </w:r>
    </w:p>
    <w:p w:rsidR="002B0490" w:rsidRDefault="002B0490" w:rsidP="002B0490">
      <w:pPr>
        <w:jc w:val="both"/>
      </w:pPr>
      <w:r>
        <w:t>A critical part of any effort is understanding what is desired and what is required of the team. This mandates a rigo</w:t>
      </w:r>
      <w:r>
        <w:t>r</w:t>
      </w:r>
      <w:r>
        <w:t>ous and disciplined process for</w:t>
      </w:r>
      <w:r w:rsidRPr="00913146">
        <w:t xml:space="preserve"> </w:t>
      </w:r>
      <w:r>
        <w:t>deciphering, clarifying, specifying</w:t>
      </w:r>
      <w:r w:rsidR="004331FF">
        <w:t>, and</w:t>
      </w:r>
      <w:r>
        <w:t xml:space="preserve"> documenting all requirements. Careful atte</w:t>
      </w:r>
      <w:r>
        <w:t>n</w:t>
      </w:r>
      <w:r>
        <w:t>tion is required to prevent “mission creep.” Ambiguities and inconsistency must be resolved as soon as possible. Also unnecessary requirements must be recognized and removed. A careful reading of all controlling documents should be followed by a systematic listing of all requirements. These then should be reviewed by all of the functio</w:t>
      </w:r>
      <w:r>
        <w:t>n</w:t>
      </w:r>
      <w:r>
        <w:t>al groups within the effort, as a requirement that is well recognized may be unfamiliar to other groups. The revie</w:t>
      </w:r>
      <w:r>
        <w:t>w</w:t>
      </w:r>
      <w:r>
        <w:t>ers should remember not only the end goal that is envisioned, but the specifications, contractual imperatives, and legal constraints that may drive the system design. Careful attention to these details may have significant impact on project success and in preventing cost over-runs. Getting the funder’s agreement on the completeness of the r</w:t>
      </w:r>
      <w:r>
        <w:t>e</w:t>
      </w:r>
      <w:r>
        <w:t xml:space="preserve">quirements list may be central to compensation adjustments if new requirements are imposed later. </w:t>
      </w:r>
    </w:p>
    <w:p w:rsidR="002B0490" w:rsidRDefault="002B0490" w:rsidP="002B0490">
      <w:pPr>
        <w:jc w:val="both"/>
      </w:pPr>
    </w:p>
    <w:p w:rsidR="00F87D9A" w:rsidRDefault="00AE685B" w:rsidP="00F87D9A">
      <w:pPr>
        <w:jc w:val="both"/>
      </w:pPr>
      <w:r>
        <w:rPr>
          <w:noProof/>
          <w:lang w:eastAsia="zh-TW"/>
        </w:rPr>
        <w:pict>
          <v:shape id="_x0000_s1063" type="#_x0000_t202" style="position:absolute;left:0;text-align:left;margin-left:2.1pt;margin-top:11.55pt;width:195.85pt;height:132.1pt;z-index:251693056;mso-width-relative:margin;mso-height-relative:margin" stroked="f">
            <v:textbox style="mso-next-textbox:#_x0000_s1063" inset="0,,0">
              <w:txbxContent>
                <w:p w:rsidR="00C94D00" w:rsidRDefault="00C94D00" w:rsidP="00F87D9A">
                  <w:pPr>
                    <w:keepNext/>
                    <w:jc w:val="center"/>
                  </w:pPr>
                  <w:r>
                    <w:rPr>
                      <w:noProof/>
                    </w:rPr>
                    <w:drawing>
                      <wp:inline distT="0" distB="0" distL="0" distR="0">
                        <wp:extent cx="2448119" cy="1402080"/>
                        <wp:effectExtent l="19050" t="0" r="9331" b="0"/>
                        <wp:docPr id="82" name="Picture 0" descr="ContextDiagram_ste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xtDiagram_step4.png"/>
                                <pic:cNvPicPr/>
                              </pic:nvPicPr>
                              <pic:blipFill>
                                <a:blip r:embed="rId19">
                                  <a:lum/>
                                </a:blip>
                                <a:stretch>
                                  <a:fillRect/>
                                </a:stretch>
                              </pic:blipFill>
                              <pic:spPr>
                                <a:xfrm>
                                  <a:off x="0" y="0"/>
                                  <a:ext cx="2448117" cy="1402079"/>
                                </a:xfrm>
                                <a:prstGeom prst="rect">
                                  <a:avLst/>
                                </a:prstGeom>
                              </pic:spPr>
                            </pic:pic>
                          </a:graphicData>
                        </a:graphic>
                      </wp:inline>
                    </w:drawing>
                  </w:r>
                </w:p>
                <w:p w:rsidR="00C94D00" w:rsidRPr="00C45BEA" w:rsidRDefault="00C94D00" w:rsidP="00F87D9A">
                  <w:pPr>
                    <w:pStyle w:val="Caption"/>
                    <w:jc w:val="center"/>
                    <w:rPr>
                      <w:color w:val="auto"/>
                    </w:rPr>
                  </w:pPr>
                  <w:r w:rsidRPr="00C45BEA">
                    <w:rPr>
                      <w:color w:val="auto"/>
                    </w:rPr>
                    <w:t xml:space="preserve">Figure </w:t>
                  </w:r>
                  <w:r w:rsidR="00AE685B" w:rsidRPr="00C45BEA">
                    <w:rPr>
                      <w:color w:val="auto"/>
                    </w:rPr>
                    <w:fldChar w:fldCharType="begin"/>
                  </w:r>
                  <w:r w:rsidRPr="00C45BEA">
                    <w:rPr>
                      <w:color w:val="auto"/>
                    </w:rPr>
                    <w:instrText xml:space="preserve"> SEQ Figure \* ARABIC </w:instrText>
                  </w:r>
                  <w:r w:rsidR="00AE685B" w:rsidRPr="00C45BEA">
                    <w:rPr>
                      <w:color w:val="auto"/>
                    </w:rPr>
                    <w:fldChar w:fldCharType="separate"/>
                  </w:r>
                  <w:r>
                    <w:rPr>
                      <w:noProof/>
                      <w:color w:val="auto"/>
                    </w:rPr>
                    <w:t>8</w:t>
                  </w:r>
                  <w:r w:rsidR="00AE685B" w:rsidRPr="00C45BEA">
                    <w:rPr>
                      <w:color w:val="auto"/>
                    </w:rPr>
                    <w:fldChar w:fldCharType="end"/>
                  </w:r>
                  <w:r w:rsidRPr="00C45BEA">
                    <w:rPr>
                      <w:color w:val="auto"/>
                    </w:rPr>
                    <w:t xml:space="preserve"> - Context Diagram </w:t>
                  </w:r>
                  <w:r>
                    <w:rPr>
                      <w:color w:val="auto"/>
                    </w:rPr>
                    <w:t>(Slide Share, 2018)</w:t>
                  </w:r>
                </w:p>
                <w:p w:rsidR="00C94D00" w:rsidRDefault="00C94D00" w:rsidP="00F87D9A"/>
              </w:txbxContent>
            </v:textbox>
            <w10:wrap type="square"/>
          </v:shape>
        </w:pict>
      </w:r>
      <w:r w:rsidR="00F87D9A">
        <w:t>Context Diagram – graphing the mutual impacts of external ent</w:t>
      </w:r>
      <w:r w:rsidR="00F87D9A">
        <w:t>i</w:t>
      </w:r>
      <w:r w:rsidR="00F87D9A">
        <w:t>ties and the system:</w:t>
      </w:r>
    </w:p>
    <w:p w:rsidR="00F87D9A" w:rsidRDefault="00F87D9A" w:rsidP="00F87D9A">
      <w:pPr>
        <w:jc w:val="both"/>
      </w:pPr>
      <w:r>
        <w:t>This tool is designed to highlight how the central concept under consideration fits in with all of the rest of its environment. Its major use it in identifying both the boundaries</w:t>
      </w:r>
      <w:r w:rsidRPr="000F7510">
        <w:t xml:space="preserve"> </w:t>
      </w:r>
      <w:r>
        <w:t xml:space="preserve">of the concept and the necessary interfaces that will be required as it will be implemented. It is critical to know what needs to be done, what should not be done and in what ways to associate harmoniously with adjacent entities. An example featuring a payroll function is shown in Figure </w:t>
      </w:r>
      <w:r w:rsidR="00DE3BFC">
        <w:t>8</w:t>
      </w:r>
      <w:r>
        <w:t>. It shows both the interfacing entities, but identifies the required interfaces that must be defined and i</w:t>
      </w:r>
      <w:r>
        <w:t>m</w:t>
      </w:r>
      <w:r>
        <w:t xml:space="preserve">plemented. </w:t>
      </w:r>
    </w:p>
    <w:p w:rsidR="00F87D9A" w:rsidRDefault="00F87D9A" w:rsidP="00F87D9A">
      <w:pPr>
        <w:jc w:val="both"/>
      </w:pPr>
    </w:p>
    <w:p w:rsidR="00F87D9A" w:rsidRDefault="00F87D9A" w:rsidP="005E00DB">
      <w:pPr>
        <w:jc w:val="both"/>
      </w:pPr>
    </w:p>
    <w:p w:rsidR="00B85BBA" w:rsidRDefault="00B85BBA" w:rsidP="005E00DB">
      <w:pPr>
        <w:jc w:val="both"/>
      </w:pPr>
      <w:r>
        <w:t>Pugh Matrix – plotting design criteria satisfaction against different design options</w:t>
      </w:r>
      <w:r w:rsidR="00EF24A8">
        <w:t>:</w:t>
      </w:r>
    </w:p>
    <w:p w:rsidR="005D20D4" w:rsidRDefault="00461B5C" w:rsidP="005E00DB">
      <w:pPr>
        <w:jc w:val="both"/>
      </w:pPr>
      <w:r>
        <w:rPr>
          <w:noProof/>
        </w:rPr>
        <w:drawing>
          <wp:anchor distT="0" distB="0" distL="114300" distR="114300" simplePos="0" relativeHeight="251702272" behindDoc="0" locked="0" layoutInCell="1" allowOverlap="1">
            <wp:simplePos x="0" y="0"/>
            <wp:positionH relativeFrom="column">
              <wp:posOffset>2495550</wp:posOffset>
            </wp:positionH>
            <wp:positionV relativeFrom="paragraph">
              <wp:posOffset>1209040</wp:posOffset>
            </wp:positionV>
            <wp:extent cx="3562985" cy="74930"/>
            <wp:effectExtent l="19050" t="0" r="0" b="0"/>
            <wp:wrapNone/>
            <wp:docPr id="67" name="Picture 66" descr="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yLineSmlrYet3.gif"/>
                    <pic:cNvPicPr/>
                  </pic:nvPicPr>
                  <pic:blipFill>
                    <a:blip r:embed="rId20"/>
                    <a:stretch>
                      <a:fillRect/>
                    </a:stretch>
                  </pic:blipFill>
                  <pic:spPr>
                    <a:xfrm flipV="1">
                      <a:off x="0" y="0"/>
                      <a:ext cx="3562985" cy="74930"/>
                    </a:xfrm>
                    <a:prstGeom prst="rect">
                      <a:avLst/>
                    </a:prstGeom>
                  </pic:spPr>
                </pic:pic>
              </a:graphicData>
            </a:graphic>
          </wp:anchor>
        </w:drawing>
      </w:r>
      <w:r>
        <w:rPr>
          <w:noProof/>
        </w:rPr>
        <w:drawing>
          <wp:anchor distT="0" distB="0" distL="114300" distR="114300" simplePos="0" relativeHeight="251704320" behindDoc="0" locked="0" layoutInCell="1" allowOverlap="1">
            <wp:simplePos x="0" y="0"/>
            <wp:positionH relativeFrom="column">
              <wp:posOffset>2496119</wp:posOffset>
            </wp:positionH>
            <wp:positionV relativeFrom="paragraph">
              <wp:posOffset>1277554</wp:posOffset>
            </wp:positionV>
            <wp:extent cx="3549839" cy="75062"/>
            <wp:effectExtent l="19050" t="0" r="0" b="0"/>
            <wp:wrapNone/>
            <wp:docPr id="68" name="Picture 66" descr="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yLineSmlrYet3.gif"/>
                    <pic:cNvPicPr/>
                  </pic:nvPicPr>
                  <pic:blipFill>
                    <a:blip r:embed="rId20"/>
                    <a:stretch>
                      <a:fillRect/>
                    </a:stretch>
                  </pic:blipFill>
                  <pic:spPr>
                    <a:xfrm flipV="1">
                      <a:off x="0" y="0"/>
                      <a:ext cx="3549839" cy="75062"/>
                    </a:xfrm>
                    <a:prstGeom prst="rect">
                      <a:avLst/>
                    </a:prstGeom>
                  </pic:spPr>
                </pic:pic>
              </a:graphicData>
            </a:graphic>
          </wp:anchor>
        </w:drawing>
      </w:r>
      <w:r w:rsidR="00AE685B">
        <w:rPr>
          <w:noProof/>
          <w:lang w:eastAsia="zh-TW"/>
        </w:rPr>
        <w:pict>
          <v:shape id="_x0000_s1054" type="#_x0000_t202" style="position:absolute;left:0;text-align:left;margin-left:198.85pt;margin-top:35.55pt;width:277.25pt;height:112.45pt;z-index:251683840;mso-position-horizontal-relative:text;mso-position-vertical-relative:text;mso-width-relative:margin;mso-height-relative:margin" stroked="f">
            <v:textbox style="mso-next-textbox:#_x0000_s1054" inset=",0">
              <w:txbxContent>
                <w:p w:rsidR="00C94D00" w:rsidRPr="006C5CF0" w:rsidRDefault="00C94D00" w:rsidP="00796C0B">
                  <w:pPr>
                    <w:pStyle w:val="Caption"/>
                    <w:keepNext/>
                    <w:spacing w:after="0"/>
                    <w:jc w:val="center"/>
                    <w:rPr>
                      <w:color w:val="auto"/>
                    </w:rPr>
                  </w:pPr>
                  <w:r w:rsidRPr="006C5CF0">
                    <w:rPr>
                      <w:color w:val="auto"/>
                    </w:rPr>
                    <w:t xml:space="preserve">Table </w:t>
                  </w:r>
                  <w:r w:rsidR="00AE685B" w:rsidRPr="006C5CF0">
                    <w:rPr>
                      <w:color w:val="auto"/>
                    </w:rPr>
                    <w:fldChar w:fldCharType="begin"/>
                  </w:r>
                  <w:r w:rsidRPr="006C5CF0">
                    <w:rPr>
                      <w:color w:val="auto"/>
                    </w:rPr>
                    <w:instrText xml:space="preserve"> SEQ Table \* ARABIC </w:instrText>
                  </w:r>
                  <w:r w:rsidR="00AE685B" w:rsidRPr="006C5CF0">
                    <w:rPr>
                      <w:color w:val="auto"/>
                    </w:rPr>
                    <w:fldChar w:fldCharType="separate"/>
                  </w:r>
                  <w:r>
                    <w:rPr>
                      <w:noProof/>
                      <w:color w:val="auto"/>
                    </w:rPr>
                    <w:t>1</w:t>
                  </w:r>
                  <w:r w:rsidR="00AE685B" w:rsidRPr="006C5CF0">
                    <w:rPr>
                      <w:color w:val="auto"/>
                    </w:rPr>
                    <w:fldChar w:fldCharType="end"/>
                  </w:r>
                  <w:r w:rsidRPr="006C5CF0">
                    <w:rPr>
                      <w:color w:val="auto"/>
                    </w:rPr>
                    <w:t xml:space="preserve"> - Typical Format of a</w:t>
                  </w:r>
                  <w:r>
                    <w:rPr>
                      <w:color w:val="auto"/>
                    </w:rPr>
                    <w:t xml:space="preserve"> Weighted</w:t>
                  </w:r>
                  <w:r w:rsidRPr="006C5CF0">
                    <w:rPr>
                      <w:color w:val="auto"/>
                    </w:rPr>
                    <w:t xml:space="preserve"> Pugh Matrix</w:t>
                  </w:r>
                </w:p>
                <w:tbl>
                  <w:tblPr>
                    <w:tblStyle w:val="TableGrid"/>
                    <w:tblW w:w="5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88"/>
                    <w:gridCol w:w="900"/>
                    <w:gridCol w:w="791"/>
                    <w:gridCol w:w="611"/>
                    <w:gridCol w:w="578"/>
                    <w:gridCol w:w="630"/>
                    <w:gridCol w:w="630"/>
                  </w:tblGrid>
                  <w:tr w:rsidR="00C94D00" w:rsidRPr="00106A2F" w:rsidTr="008A3ADB">
                    <w:tc>
                      <w:tcPr>
                        <w:tcW w:w="1188" w:type="dxa"/>
                        <w:tcBorders>
                          <w:top w:val="single" w:sz="12" w:space="0" w:color="auto"/>
                          <w:bottom w:val="single" w:sz="6" w:space="0" w:color="auto"/>
                        </w:tcBorders>
                      </w:tcPr>
                      <w:p w:rsidR="00C94D00" w:rsidRPr="009D58B7" w:rsidRDefault="00C94D00" w:rsidP="009D58B7">
                        <w:pPr>
                          <w:jc w:val="both"/>
                          <w:rPr>
                            <w:b/>
                            <w:sz w:val="16"/>
                          </w:rPr>
                        </w:pPr>
                      </w:p>
                    </w:tc>
                    <w:tc>
                      <w:tcPr>
                        <w:tcW w:w="900"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Weight</w:t>
                        </w:r>
                      </w:p>
                    </w:tc>
                    <w:tc>
                      <w:tcPr>
                        <w:tcW w:w="791"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Baseline</w:t>
                        </w:r>
                      </w:p>
                    </w:tc>
                    <w:tc>
                      <w:tcPr>
                        <w:tcW w:w="611"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Alt A</w:t>
                        </w:r>
                      </w:p>
                    </w:tc>
                    <w:tc>
                      <w:tcPr>
                        <w:tcW w:w="578"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Alt B</w:t>
                        </w:r>
                      </w:p>
                    </w:tc>
                    <w:tc>
                      <w:tcPr>
                        <w:tcW w:w="630"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Alt C</w:t>
                        </w:r>
                      </w:p>
                    </w:tc>
                    <w:tc>
                      <w:tcPr>
                        <w:tcW w:w="630" w:type="dxa"/>
                        <w:tcBorders>
                          <w:top w:val="single" w:sz="12" w:space="0" w:color="auto"/>
                          <w:bottom w:val="single" w:sz="6" w:space="0" w:color="auto"/>
                        </w:tcBorders>
                      </w:tcPr>
                      <w:p w:rsidR="00C94D00" w:rsidRPr="009D58B7" w:rsidRDefault="00C94D00" w:rsidP="009D58B7">
                        <w:pPr>
                          <w:jc w:val="center"/>
                          <w:rPr>
                            <w:b/>
                            <w:sz w:val="16"/>
                          </w:rPr>
                        </w:pPr>
                        <w:r w:rsidRPr="009D58B7">
                          <w:rPr>
                            <w:b/>
                            <w:sz w:val="16"/>
                          </w:rPr>
                          <w:t>Alt D</w:t>
                        </w:r>
                      </w:p>
                    </w:tc>
                  </w:tr>
                  <w:tr w:rsidR="00C94D00" w:rsidTr="008A3ADB">
                    <w:tc>
                      <w:tcPr>
                        <w:tcW w:w="1188" w:type="dxa"/>
                        <w:tcBorders>
                          <w:top w:val="single" w:sz="6" w:space="0" w:color="auto"/>
                          <w:bottom w:val="single" w:sz="6" w:space="0" w:color="auto"/>
                        </w:tcBorders>
                      </w:tcPr>
                      <w:p w:rsidR="00C94D00" w:rsidRPr="009D58B7" w:rsidRDefault="00C94D00" w:rsidP="009D58B7">
                        <w:pPr>
                          <w:jc w:val="both"/>
                          <w:rPr>
                            <w:b/>
                            <w:sz w:val="16"/>
                          </w:rPr>
                        </w:pPr>
                        <w:r w:rsidRPr="009D58B7">
                          <w:rPr>
                            <w:b/>
                            <w:sz w:val="16"/>
                          </w:rPr>
                          <w:t>Criteria</w:t>
                        </w:r>
                      </w:p>
                    </w:tc>
                    <w:tc>
                      <w:tcPr>
                        <w:tcW w:w="900" w:type="dxa"/>
                        <w:tcBorders>
                          <w:top w:val="single" w:sz="6" w:space="0" w:color="auto"/>
                          <w:bottom w:val="single" w:sz="6" w:space="0" w:color="auto"/>
                        </w:tcBorders>
                      </w:tcPr>
                      <w:p w:rsidR="00C94D00" w:rsidRPr="009D58B7" w:rsidRDefault="00C94D00" w:rsidP="009D58B7">
                        <w:pPr>
                          <w:jc w:val="center"/>
                          <w:rPr>
                            <w:sz w:val="16"/>
                          </w:rPr>
                        </w:pPr>
                      </w:p>
                    </w:tc>
                    <w:tc>
                      <w:tcPr>
                        <w:tcW w:w="791" w:type="dxa"/>
                        <w:tcBorders>
                          <w:top w:val="single" w:sz="6" w:space="0" w:color="auto"/>
                          <w:bottom w:val="single" w:sz="6" w:space="0" w:color="auto"/>
                        </w:tcBorders>
                      </w:tcPr>
                      <w:p w:rsidR="00C94D00" w:rsidRPr="009D58B7" w:rsidRDefault="00C94D00" w:rsidP="009D58B7">
                        <w:pPr>
                          <w:jc w:val="center"/>
                          <w:rPr>
                            <w:sz w:val="16"/>
                          </w:rPr>
                        </w:pPr>
                      </w:p>
                    </w:tc>
                    <w:tc>
                      <w:tcPr>
                        <w:tcW w:w="611" w:type="dxa"/>
                        <w:tcBorders>
                          <w:top w:val="single" w:sz="6" w:space="0" w:color="auto"/>
                          <w:bottom w:val="single" w:sz="6" w:space="0" w:color="auto"/>
                        </w:tcBorders>
                      </w:tcPr>
                      <w:p w:rsidR="00C94D00" w:rsidRPr="009D58B7" w:rsidRDefault="00C94D00" w:rsidP="009D58B7">
                        <w:pPr>
                          <w:jc w:val="center"/>
                          <w:rPr>
                            <w:sz w:val="16"/>
                          </w:rPr>
                        </w:pPr>
                      </w:p>
                    </w:tc>
                    <w:tc>
                      <w:tcPr>
                        <w:tcW w:w="578" w:type="dxa"/>
                        <w:tcBorders>
                          <w:top w:val="single" w:sz="6" w:space="0" w:color="auto"/>
                          <w:bottom w:val="single" w:sz="6" w:space="0" w:color="auto"/>
                        </w:tcBorders>
                      </w:tcPr>
                      <w:p w:rsidR="00C94D00" w:rsidRPr="009D58B7" w:rsidRDefault="00C94D00" w:rsidP="009D58B7">
                        <w:pPr>
                          <w:jc w:val="center"/>
                          <w:rPr>
                            <w:sz w:val="16"/>
                          </w:rPr>
                        </w:pPr>
                      </w:p>
                    </w:tc>
                    <w:tc>
                      <w:tcPr>
                        <w:tcW w:w="630" w:type="dxa"/>
                        <w:tcBorders>
                          <w:top w:val="single" w:sz="6" w:space="0" w:color="auto"/>
                          <w:bottom w:val="single" w:sz="6" w:space="0" w:color="auto"/>
                        </w:tcBorders>
                      </w:tcPr>
                      <w:p w:rsidR="00C94D00" w:rsidRPr="009D58B7" w:rsidRDefault="00C94D00" w:rsidP="009D58B7">
                        <w:pPr>
                          <w:jc w:val="center"/>
                          <w:rPr>
                            <w:sz w:val="16"/>
                          </w:rPr>
                        </w:pPr>
                      </w:p>
                    </w:tc>
                    <w:tc>
                      <w:tcPr>
                        <w:tcW w:w="630" w:type="dxa"/>
                        <w:tcBorders>
                          <w:top w:val="single" w:sz="6" w:space="0" w:color="auto"/>
                          <w:bottom w:val="single" w:sz="6" w:space="0" w:color="auto"/>
                        </w:tcBorders>
                      </w:tcPr>
                      <w:p w:rsidR="00C94D00" w:rsidRPr="009D58B7" w:rsidRDefault="00C94D00" w:rsidP="009D58B7">
                        <w:pPr>
                          <w:jc w:val="center"/>
                          <w:rPr>
                            <w:sz w:val="16"/>
                          </w:rPr>
                        </w:pPr>
                      </w:p>
                    </w:tc>
                  </w:tr>
                  <w:tr w:rsidR="00C94D00" w:rsidTr="008A3ADB">
                    <w:tc>
                      <w:tcPr>
                        <w:tcW w:w="1188" w:type="dxa"/>
                        <w:tcBorders>
                          <w:top w:val="single" w:sz="6" w:space="0" w:color="auto"/>
                          <w:bottom w:val="single" w:sz="6" w:space="0" w:color="auto"/>
                        </w:tcBorders>
                      </w:tcPr>
                      <w:p w:rsidR="00C94D00" w:rsidRPr="00796C0B" w:rsidRDefault="00C94D00" w:rsidP="009D58B7">
                        <w:pPr>
                          <w:jc w:val="both"/>
                          <w:rPr>
                            <w:b/>
                            <w:sz w:val="16"/>
                          </w:rPr>
                        </w:pPr>
                        <w:r w:rsidRPr="00796C0B">
                          <w:rPr>
                            <w:b/>
                            <w:sz w:val="16"/>
                          </w:rPr>
                          <w:t>One</w:t>
                        </w:r>
                      </w:p>
                    </w:tc>
                    <w:tc>
                      <w:tcPr>
                        <w:tcW w:w="90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2</w:t>
                        </w:r>
                      </w:p>
                    </w:tc>
                    <w:tc>
                      <w:tcPr>
                        <w:tcW w:w="791"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0</w:t>
                        </w:r>
                      </w:p>
                    </w:tc>
                    <w:tc>
                      <w:tcPr>
                        <w:tcW w:w="611"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+2</w:t>
                        </w:r>
                      </w:p>
                    </w:tc>
                    <w:tc>
                      <w:tcPr>
                        <w:tcW w:w="578" w:type="dxa"/>
                        <w:tcBorders>
                          <w:top w:val="single" w:sz="6" w:space="0" w:color="auto"/>
                          <w:bottom w:val="single" w:sz="6" w:space="0" w:color="auto"/>
                        </w:tcBorders>
                      </w:tcPr>
                      <w:p w:rsidR="00C94D00" w:rsidRPr="009D58B7" w:rsidRDefault="00C94D00" w:rsidP="00B7558A">
                        <w:pPr>
                          <w:jc w:val="center"/>
                          <w:rPr>
                            <w:sz w:val="16"/>
                          </w:rPr>
                        </w:pPr>
                        <w:r w:rsidRPr="009D58B7">
                          <w:rPr>
                            <w:sz w:val="16"/>
                          </w:rPr>
                          <w:t>-</w:t>
                        </w:r>
                        <w:r>
                          <w:rPr>
                            <w:sz w:val="16"/>
                          </w:rPr>
                          <w:t>5</w:t>
                        </w:r>
                      </w:p>
                    </w:tc>
                    <w:tc>
                      <w:tcPr>
                        <w:tcW w:w="63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+4</w:t>
                        </w:r>
                      </w:p>
                    </w:tc>
                    <w:tc>
                      <w:tcPr>
                        <w:tcW w:w="63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+6</w:t>
                        </w:r>
                      </w:p>
                    </w:tc>
                  </w:tr>
                  <w:tr w:rsidR="00C94D00" w:rsidTr="008A3ADB">
                    <w:tc>
                      <w:tcPr>
                        <w:tcW w:w="1188" w:type="dxa"/>
                        <w:tcBorders>
                          <w:top w:val="single" w:sz="6" w:space="0" w:color="auto"/>
                          <w:bottom w:val="single" w:sz="6" w:space="0" w:color="auto"/>
                        </w:tcBorders>
                      </w:tcPr>
                      <w:p w:rsidR="00C94D00" w:rsidRPr="00796C0B" w:rsidRDefault="00C94D00" w:rsidP="009D58B7">
                        <w:pPr>
                          <w:jc w:val="both"/>
                          <w:rPr>
                            <w:b/>
                            <w:sz w:val="16"/>
                          </w:rPr>
                        </w:pPr>
                        <w:r w:rsidRPr="00796C0B">
                          <w:rPr>
                            <w:b/>
                            <w:sz w:val="16"/>
                          </w:rPr>
                          <w:t>Two</w:t>
                        </w:r>
                      </w:p>
                    </w:tc>
                    <w:tc>
                      <w:tcPr>
                        <w:tcW w:w="90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1</w:t>
                        </w:r>
                      </w:p>
                    </w:tc>
                    <w:tc>
                      <w:tcPr>
                        <w:tcW w:w="791"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0</w:t>
                        </w:r>
                      </w:p>
                    </w:tc>
                    <w:tc>
                      <w:tcPr>
                        <w:tcW w:w="611"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-2</w:t>
                        </w:r>
                      </w:p>
                    </w:tc>
                    <w:tc>
                      <w:tcPr>
                        <w:tcW w:w="578"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+3</w:t>
                        </w:r>
                      </w:p>
                    </w:tc>
                    <w:tc>
                      <w:tcPr>
                        <w:tcW w:w="63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-2</w:t>
                        </w:r>
                      </w:p>
                    </w:tc>
                    <w:tc>
                      <w:tcPr>
                        <w:tcW w:w="630" w:type="dxa"/>
                        <w:tcBorders>
                          <w:top w:val="single" w:sz="6" w:space="0" w:color="auto"/>
                          <w:bottom w:val="single" w:sz="6" w:space="0" w:color="auto"/>
                        </w:tcBorders>
                      </w:tcPr>
                      <w:p w:rsidR="00C94D00" w:rsidRPr="009D58B7" w:rsidRDefault="00C94D00" w:rsidP="009D58B7">
                        <w:pPr>
                          <w:jc w:val="center"/>
                          <w:rPr>
                            <w:sz w:val="16"/>
                          </w:rPr>
                        </w:pPr>
                        <w:r w:rsidRPr="009D58B7">
                          <w:rPr>
                            <w:sz w:val="16"/>
                          </w:rPr>
                          <w:t>+4</w:t>
                        </w:r>
                      </w:p>
                    </w:tc>
                  </w:tr>
                  <w:tr w:rsidR="00C94D00" w:rsidTr="008A3ADB">
                    <w:tc>
                      <w:tcPr>
                        <w:tcW w:w="1188" w:type="dxa"/>
                        <w:tcBorders>
                          <w:top w:val="single" w:sz="6" w:space="0" w:color="auto"/>
                          <w:bottom w:val="nil"/>
                        </w:tcBorders>
                      </w:tcPr>
                      <w:p w:rsidR="00C94D00" w:rsidRPr="00796C0B" w:rsidRDefault="00C94D00" w:rsidP="009D58B7">
                        <w:pPr>
                          <w:jc w:val="both"/>
                          <w:rPr>
                            <w:b/>
                            <w:sz w:val="16"/>
                          </w:rPr>
                        </w:pPr>
                        <w:r w:rsidRPr="00796C0B">
                          <w:rPr>
                            <w:b/>
                            <w:sz w:val="16"/>
                          </w:rPr>
                          <w:t xml:space="preserve">Three </w:t>
                        </w:r>
                      </w:p>
                    </w:tc>
                    <w:tc>
                      <w:tcPr>
                        <w:tcW w:w="900" w:type="dxa"/>
                        <w:tcBorders>
                          <w:top w:val="single" w:sz="6" w:space="0" w:color="auto"/>
                          <w:bottom w:val="nil"/>
                        </w:tcBorders>
                      </w:tcPr>
                      <w:p w:rsidR="00C94D00" w:rsidRPr="009D58B7" w:rsidRDefault="00C94D00" w:rsidP="009D58B7">
                        <w:pPr>
                          <w:jc w:val="center"/>
                          <w:rPr>
                            <w:sz w:val="16"/>
                          </w:rPr>
                        </w:pPr>
                        <w:r w:rsidRPr="009D58B7">
                          <w:rPr>
                            <w:sz w:val="16"/>
                          </w:rPr>
                          <w:t>3</w:t>
                        </w:r>
                      </w:p>
                    </w:tc>
                    <w:tc>
                      <w:tcPr>
                        <w:tcW w:w="791" w:type="dxa"/>
                        <w:tcBorders>
                          <w:top w:val="single" w:sz="6" w:space="0" w:color="auto"/>
                          <w:bottom w:val="nil"/>
                        </w:tcBorders>
                      </w:tcPr>
                      <w:p w:rsidR="00C94D00" w:rsidRPr="009D58B7" w:rsidRDefault="00C94D00" w:rsidP="009D58B7">
                        <w:pPr>
                          <w:jc w:val="center"/>
                          <w:rPr>
                            <w:sz w:val="16"/>
                          </w:rPr>
                        </w:pPr>
                        <w:r w:rsidRPr="009D58B7">
                          <w:rPr>
                            <w:sz w:val="16"/>
                          </w:rPr>
                          <w:t>0</w:t>
                        </w:r>
                      </w:p>
                    </w:tc>
                    <w:tc>
                      <w:tcPr>
                        <w:tcW w:w="611" w:type="dxa"/>
                        <w:tcBorders>
                          <w:top w:val="single" w:sz="6" w:space="0" w:color="auto"/>
                          <w:bottom w:val="nil"/>
                        </w:tcBorders>
                      </w:tcPr>
                      <w:p w:rsidR="00C94D00" w:rsidRPr="009D58B7" w:rsidRDefault="00C94D00" w:rsidP="00B7558A">
                        <w:pPr>
                          <w:jc w:val="center"/>
                          <w:rPr>
                            <w:sz w:val="16"/>
                          </w:rPr>
                        </w:pPr>
                        <w:r w:rsidRPr="009D58B7">
                          <w:rPr>
                            <w:sz w:val="16"/>
                          </w:rPr>
                          <w:t>+</w:t>
                        </w:r>
                        <w:r>
                          <w:rPr>
                            <w:sz w:val="16"/>
                          </w:rPr>
                          <w:t>3</w:t>
                        </w:r>
                      </w:p>
                    </w:tc>
                    <w:tc>
                      <w:tcPr>
                        <w:tcW w:w="578" w:type="dxa"/>
                        <w:tcBorders>
                          <w:top w:val="single" w:sz="6" w:space="0" w:color="auto"/>
                          <w:bottom w:val="nil"/>
                        </w:tcBorders>
                      </w:tcPr>
                      <w:p w:rsidR="00C94D00" w:rsidRPr="009D58B7" w:rsidRDefault="00C94D00" w:rsidP="009D58B7">
                        <w:pPr>
                          <w:jc w:val="center"/>
                          <w:rPr>
                            <w:sz w:val="16"/>
                          </w:rPr>
                        </w:pPr>
                        <w:r w:rsidRPr="009D58B7">
                          <w:rPr>
                            <w:sz w:val="16"/>
                          </w:rPr>
                          <w:t>+6</w:t>
                        </w:r>
                      </w:p>
                    </w:tc>
                    <w:tc>
                      <w:tcPr>
                        <w:tcW w:w="630" w:type="dxa"/>
                        <w:tcBorders>
                          <w:top w:val="single" w:sz="6" w:space="0" w:color="auto"/>
                          <w:bottom w:val="nil"/>
                        </w:tcBorders>
                      </w:tcPr>
                      <w:p w:rsidR="00C94D00" w:rsidRPr="009D58B7" w:rsidRDefault="00C94D00" w:rsidP="00B7558A">
                        <w:pPr>
                          <w:jc w:val="center"/>
                          <w:rPr>
                            <w:sz w:val="16"/>
                          </w:rPr>
                        </w:pPr>
                        <w:r w:rsidRPr="009D58B7">
                          <w:rPr>
                            <w:sz w:val="16"/>
                          </w:rPr>
                          <w:t>-1</w:t>
                        </w:r>
                      </w:p>
                    </w:tc>
                    <w:tc>
                      <w:tcPr>
                        <w:tcW w:w="630" w:type="dxa"/>
                        <w:tcBorders>
                          <w:top w:val="single" w:sz="6" w:space="0" w:color="auto"/>
                          <w:bottom w:val="nil"/>
                        </w:tcBorders>
                      </w:tcPr>
                      <w:p w:rsidR="00C94D00" w:rsidRPr="009D58B7" w:rsidRDefault="00C94D00" w:rsidP="00B7558A">
                        <w:pPr>
                          <w:jc w:val="center"/>
                          <w:rPr>
                            <w:sz w:val="16"/>
                          </w:rPr>
                        </w:pPr>
                        <w:r w:rsidRPr="009D58B7">
                          <w:rPr>
                            <w:sz w:val="16"/>
                          </w:rPr>
                          <w:t>-</w:t>
                        </w:r>
                        <w:r>
                          <w:rPr>
                            <w:sz w:val="16"/>
                          </w:rPr>
                          <w:t>2</w:t>
                        </w:r>
                      </w:p>
                    </w:tc>
                  </w:tr>
                  <w:tr w:rsidR="00C94D00" w:rsidTr="008A3ADB">
                    <w:tc>
                      <w:tcPr>
                        <w:tcW w:w="1188" w:type="dxa"/>
                        <w:tcBorders>
                          <w:top w:val="nil"/>
                          <w:left w:val="nil"/>
                          <w:bottom w:val="nil"/>
                          <w:right w:val="nil"/>
                        </w:tcBorders>
                      </w:tcPr>
                      <w:p w:rsidR="00C94D00" w:rsidRPr="009D58B7" w:rsidRDefault="00C94D00" w:rsidP="009D58B7">
                        <w:pPr>
                          <w:jc w:val="both"/>
                          <w:rPr>
                            <w:sz w:val="16"/>
                          </w:rPr>
                        </w:pPr>
                      </w:p>
                    </w:tc>
                    <w:tc>
                      <w:tcPr>
                        <w:tcW w:w="900" w:type="dxa"/>
                        <w:tcBorders>
                          <w:top w:val="nil"/>
                          <w:left w:val="nil"/>
                          <w:bottom w:val="nil"/>
                          <w:right w:val="nil"/>
                        </w:tcBorders>
                      </w:tcPr>
                      <w:p w:rsidR="00C94D00" w:rsidRPr="009D58B7" w:rsidRDefault="00C94D00" w:rsidP="009D58B7">
                        <w:pPr>
                          <w:jc w:val="center"/>
                          <w:rPr>
                            <w:sz w:val="16"/>
                          </w:rPr>
                        </w:pPr>
                      </w:p>
                    </w:tc>
                    <w:tc>
                      <w:tcPr>
                        <w:tcW w:w="791" w:type="dxa"/>
                        <w:tcBorders>
                          <w:top w:val="nil"/>
                          <w:left w:val="nil"/>
                          <w:bottom w:val="nil"/>
                          <w:right w:val="nil"/>
                        </w:tcBorders>
                      </w:tcPr>
                      <w:p w:rsidR="00C94D00" w:rsidRPr="009D58B7" w:rsidRDefault="00C94D00" w:rsidP="009D58B7">
                        <w:pPr>
                          <w:jc w:val="center"/>
                          <w:rPr>
                            <w:sz w:val="16"/>
                          </w:rPr>
                        </w:pPr>
                      </w:p>
                    </w:tc>
                    <w:tc>
                      <w:tcPr>
                        <w:tcW w:w="611" w:type="dxa"/>
                        <w:tcBorders>
                          <w:top w:val="nil"/>
                          <w:left w:val="nil"/>
                          <w:bottom w:val="nil"/>
                          <w:right w:val="nil"/>
                        </w:tcBorders>
                      </w:tcPr>
                      <w:p w:rsidR="00C94D00" w:rsidRPr="009D58B7" w:rsidRDefault="00C94D00" w:rsidP="009D58B7">
                        <w:pPr>
                          <w:jc w:val="center"/>
                          <w:rPr>
                            <w:sz w:val="16"/>
                          </w:rPr>
                        </w:pPr>
                      </w:p>
                    </w:tc>
                    <w:tc>
                      <w:tcPr>
                        <w:tcW w:w="578" w:type="dxa"/>
                        <w:tcBorders>
                          <w:top w:val="nil"/>
                          <w:left w:val="nil"/>
                          <w:bottom w:val="nil"/>
                          <w:right w:val="nil"/>
                        </w:tcBorders>
                      </w:tcPr>
                      <w:p w:rsidR="00C94D00" w:rsidRPr="009D58B7" w:rsidRDefault="00C94D00" w:rsidP="009D58B7">
                        <w:pPr>
                          <w:jc w:val="center"/>
                          <w:rPr>
                            <w:sz w:val="16"/>
                          </w:rPr>
                        </w:pPr>
                      </w:p>
                    </w:tc>
                    <w:tc>
                      <w:tcPr>
                        <w:tcW w:w="630" w:type="dxa"/>
                        <w:tcBorders>
                          <w:top w:val="nil"/>
                          <w:left w:val="nil"/>
                          <w:bottom w:val="nil"/>
                          <w:right w:val="nil"/>
                        </w:tcBorders>
                      </w:tcPr>
                      <w:p w:rsidR="00C94D00" w:rsidRPr="009D58B7" w:rsidRDefault="00C94D00" w:rsidP="009D58B7">
                        <w:pPr>
                          <w:jc w:val="center"/>
                          <w:rPr>
                            <w:sz w:val="16"/>
                          </w:rPr>
                        </w:pPr>
                      </w:p>
                    </w:tc>
                    <w:tc>
                      <w:tcPr>
                        <w:tcW w:w="630" w:type="dxa"/>
                        <w:tcBorders>
                          <w:top w:val="nil"/>
                          <w:left w:val="nil"/>
                          <w:bottom w:val="nil"/>
                          <w:right w:val="nil"/>
                        </w:tcBorders>
                      </w:tcPr>
                      <w:p w:rsidR="00C94D00" w:rsidRPr="009D58B7" w:rsidRDefault="00C94D00" w:rsidP="009D58B7">
                        <w:pPr>
                          <w:jc w:val="center"/>
                          <w:rPr>
                            <w:sz w:val="16"/>
                          </w:rPr>
                        </w:pPr>
                      </w:p>
                    </w:tc>
                  </w:tr>
                  <w:tr w:rsidR="00C94D00" w:rsidRPr="00316A49" w:rsidTr="008A3ADB">
                    <w:trPr>
                      <w:trHeight w:val="144"/>
                    </w:trPr>
                    <w:tc>
                      <w:tcPr>
                        <w:tcW w:w="1188" w:type="dxa"/>
                        <w:tcBorders>
                          <w:top w:val="nil"/>
                          <w:bottom w:val="single" w:sz="6" w:space="0" w:color="auto"/>
                        </w:tcBorders>
                      </w:tcPr>
                      <w:p w:rsidR="00C94D00" w:rsidRPr="00316A49" w:rsidRDefault="00C94D00" w:rsidP="009D58B7">
                        <w:pPr>
                          <w:jc w:val="both"/>
                          <w:rPr>
                            <w:b/>
                            <w:sz w:val="18"/>
                          </w:rPr>
                        </w:pPr>
                        <w:r>
                          <w:rPr>
                            <w:b/>
                            <w:sz w:val="18"/>
                          </w:rPr>
                          <w:t>Plus</w:t>
                        </w:r>
                        <w:r w:rsidRPr="00316A49">
                          <w:rPr>
                            <w:b/>
                            <w:sz w:val="18"/>
                          </w:rPr>
                          <w:t xml:space="preserve"> Total</w:t>
                        </w:r>
                      </w:p>
                    </w:tc>
                    <w:tc>
                      <w:tcPr>
                        <w:tcW w:w="900" w:type="dxa"/>
                        <w:tcBorders>
                          <w:top w:val="nil"/>
                          <w:bottom w:val="single" w:sz="6" w:space="0" w:color="auto"/>
                        </w:tcBorders>
                      </w:tcPr>
                      <w:p w:rsidR="00C94D00" w:rsidRPr="008A3ADB" w:rsidRDefault="00C94D00" w:rsidP="009D58B7">
                        <w:pPr>
                          <w:jc w:val="center"/>
                          <w:rPr>
                            <w:sz w:val="18"/>
                          </w:rPr>
                        </w:pPr>
                        <w:r w:rsidRPr="008A3ADB">
                          <w:rPr>
                            <w:sz w:val="16"/>
                          </w:rPr>
                          <w:t>Weighted</w:t>
                        </w:r>
                      </w:p>
                    </w:tc>
                    <w:tc>
                      <w:tcPr>
                        <w:tcW w:w="791" w:type="dxa"/>
                        <w:tcBorders>
                          <w:top w:val="nil"/>
                          <w:bottom w:val="single" w:sz="6" w:space="0" w:color="auto"/>
                        </w:tcBorders>
                      </w:tcPr>
                      <w:p w:rsidR="00C94D00" w:rsidRPr="00316A49" w:rsidRDefault="00C94D00" w:rsidP="009D58B7">
                        <w:pPr>
                          <w:jc w:val="center"/>
                          <w:rPr>
                            <w:sz w:val="18"/>
                          </w:rPr>
                        </w:pPr>
                      </w:p>
                    </w:tc>
                    <w:tc>
                      <w:tcPr>
                        <w:tcW w:w="611" w:type="dxa"/>
                        <w:tcBorders>
                          <w:top w:val="nil"/>
                          <w:bottom w:val="single" w:sz="6" w:space="0" w:color="auto"/>
                        </w:tcBorders>
                      </w:tcPr>
                      <w:p w:rsidR="00C94D00" w:rsidRPr="00316A49" w:rsidRDefault="00C94D00" w:rsidP="00B7558A">
                        <w:pPr>
                          <w:jc w:val="center"/>
                          <w:rPr>
                            <w:sz w:val="18"/>
                          </w:rPr>
                        </w:pPr>
                        <w:r w:rsidRPr="00316A49">
                          <w:rPr>
                            <w:sz w:val="18"/>
                          </w:rPr>
                          <w:t>+</w:t>
                        </w:r>
                        <w:r>
                          <w:rPr>
                            <w:sz w:val="18"/>
                          </w:rPr>
                          <w:t>13</w:t>
                        </w:r>
                      </w:p>
                    </w:tc>
                    <w:tc>
                      <w:tcPr>
                        <w:tcW w:w="578" w:type="dxa"/>
                        <w:tcBorders>
                          <w:top w:val="nil"/>
                          <w:bottom w:val="single" w:sz="6" w:space="0" w:color="auto"/>
                        </w:tcBorders>
                      </w:tcPr>
                      <w:p w:rsidR="00C94D00" w:rsidRPr="00316A49" w:rsidRDefault="00C94D00" w:rsidP="008A3ADB">
                        <w:pPr>
                          <w:jc w:val="center"/>
                          <w:rPr>
                            <w:sz w:val="18"/>
                          </w:rPr>
                        </w:pPr>
                        <w:r w:rsidRPr="00316A49">
                          <w:rPr>
                            <w:sz w:val="18"/>
                          </w:rPr>
                          <w:t>+</w:t>
                        </w:r>
                        <w:r>
                          <w:rPr>
                            <w:sz w:val="18"/>
                          </w:rPr>
                          <w:t>21</w:t>
                        </w:r>
                      </w:p>
                    </w:tc>
                    <w:tc>
                      <w:tcPr>
                        <w:tcW w:w="630" w:type="dxa"/>
                        <w:tcBorders>
                          <w:top w:val="nil"/>
                          <w:bottom w:val="single" w:sz="6" w:space="0" w:color="auto"/>
                        </w:tcBorders>
                      </w:tcPr>
                      <w:p w:rsidR="00C94D00" w:rsidRPr="00316A49" w:rsidRDefault="00C94D00" w:rsidP="008A3ADB">
                        <w:pPr>
                          <w:jc w:val="center"/>
                          <w:rPr>
                            <w:sz w:val="18"/>
                          </w:rPr>
                        </w:pPr>
                        <w:r w:rsidRPr="00316A49">
                          <w:rPr>
                            <w:sz w:val="18"/>
                          </w:rPr>
                          <w:t>+</w:t>
                        </w:r>
                        <w:r>
                          <w:rPr>
                            <w:sz w:val="18"/>
                          </w:rPr>
                          <w:t>8</w:t>
                        </w:r>
                      </w:p>
                    </w:tc>
                    <w:tc>
                      <w:tcPr>
                        <w:tcW w:w="630" w:type="dxa"/>
                        <w:tcBorders>
                          <w:top w:val="nil"/>
                          <w:bottom w:val="single" w:sz="6" w:space="0" w:color="auto"/>
                        </w:tcBorders>
                      </w:tcPr>
                      <w:p w:rsidR="00C94D00" w:rsidRPr="00316A49" w:rsidRDefault="00C94D00" w:rsidP="008A3ADB">
                        <w:pPr>
                          <w:jc w:val="center"/>
                          <w:rPr>
                            <w:sz w:val="18"/>
                          </w:rPr>
                        </w:pPr>
                        <w:r w:rsidRPr="00316A49">
                          <w:rPr>
                            <w:sz w:val="18"/>
                          </w:rPr>
                          <w:t>+1</w:t>
                        </w:r>
                        <w:r>
                          <w:rPr>
                            <w:sz w:val="18"/>
                          </w:rPr>
                          <w:t>6</w:t>
                        </w:r>
                      </w:p>
                    </w:tc>
                  </w:tr>
                  <w:tr w:rsidR="00C94D00" w:rsidRPr="00316A49" w:rsidTr="008A3ADB">
                    <w:tc>
                      <w:tcPr>
                        <w:tcW w:w="1188" w:type="dxa"/>
                        <w:tcBorders>
                          <w:top w:val="single" w:sz="6" w:space="0" w:color="auto"/>
                          <w:bottom w:val="single" w:sz="6" w:space="0" w:color="auto"/>
                        </w:tcBorders>
                      </w:tcPr>
                      <w:p w:rsidR="00C94D00" w:rsidRPr="00316A49" w:rsidRDefault="00C94D00" w:rsidP="009D58B7">
                        <w:pPr>
                          <w:jc w:val="both"/>
                          <w:rPr>
                            <w:b/>
                            <w:sz w:val="18"/>
                          </w:rPr>
                        </w:pPr>
                        <w:r w:rsidRPr="00316A49">
                          <w:rPr>
                            <w:b/>
                            <w:sz w:val="18"/>
                          </w:rPr>
                          <w:t xml:space="preserve">Minus Total </w:t>
                        </w:r>
                      </w:p>
                    </w:tc>
                    <w:tc>
                      <w:tcPr>
                        <w:tcW w:w="900" w:type="dxa"/>
                        <w:tcBorders>
                          <w:top w:val="single" w:sz="6" w:space="0" w:color="auto"/>
                          <w:bottom w:val="single" w:sz="6" w:space="0" w:color="auto"/>
                        </w:tcBorders>
                      </w:tcPr>
                      <w:p w:rsidR="00C94D00" w:rsidRPr="008A3ADB" w:rsidRDefault="00C94D00" w:rsidP="009D58B7">
                        <w:pPr>
                          <w:jc w:val="center"/>
                          <w:rPr>
                            <w:sz w:val="18"/>
                          </w:rPr>
                        </w:pPr>
                        <w:r w:rsidRPr="008A3ADB">
                          <w:rPr>
                            <w:sz w:val="16"/>
                          </w:rPr>
                          <w:t>Weighted</w:t>
                        </w:r>
                      </w:p>
                    </w:tc>
                    <w:tc>
                      <w:tcPr>
                        <w:tcW w:w="791" w:type="dxa"/>
                        <w:tcBorders>
                          <w:top w:val="single" w:sz="6" w:space="0" w:color="auto"/>
                          <w:bottom w:val="single" w:sz="6" w:space="0" w:color="auto"/>
                        </w:tcBorders>
                      </w:tcPr>
                      <w:p w:rsidR="00C94D00" w:rsidRPr="00316A49" w:rsidRDefault="00C94D00" w:rsidP="009D58B7">
                        <w:pPr>
                          <w:jc w:val="center"/>
                          <w:rPr>
                            <w:sz w:val="18"/>
                          </w:rPr>
                        </w:pPr>
                      </w:p>
                    </w:tc>
                    <w:tc>
                      <w:tcPr>
                        <w:tcW w:w="611" w:type="dxa"/>
                        <w:tcBorders>
                          <w:top w:val="single" w:sz="6" w:space="0" w:color="auto"/>
                          <w:bottom w:val="single" w:sz="6" w:space="0" w:color="auto"/>
                        </w:tcBorders>
                      </w:tcPr>
                      <w:p w:rsidR="00C94D00" w:rsidRPr="00316A49" w:rsidRDefault="00C94D00" w:rsidP="009D58B7">
                        <w:pPr>
                          <w:jc w:val="center"/>
                          <w:rPr>
                            <w:sz w:val="18"/>
                          </w:rPr>
                        </w:pPr>
                        <w:r w:rsidRPr="00316A49">
                          <w:rPr>
                            <w:sz w:val="18"/>
                          </w:rPr>
                          <w:t>-2</w:t>
                        </w:r>
                      </w:p>
                    </w:tc>
                    <w:tc>
                      <w:tcPr>
                        <w:tcW w:w="578" w:type="dxa"/>
                        <w:tcBorders>
                          <w:top w:val="single" w:sz="6" w:space="0" w:color="auto"/>
                          <w:bottom w:val="single" w:sz="6" w:space="0" w:color="auto"/>
                        </w:tcBorders>
                      </w:tcPr>
                      <w:p w:rsidR="00C94D00" w:rsidRPr="00316A49" w:rsidRDefault="00C94D00" w:rsidP="00B7558A">
                        <w:pPr>
                          <w:jc w:val="center"/>
                          <w:rPr>
                            <w:sz w:val="18"/>
                          </w:rPr>
                        </w:pPr>
                        <w:r w:rsidRPr="00316A49">
                          <w:rPr>
                            <w:sz w:val="18"/>
                          </w:rPr>
                          <w:t>-</w:t>
                        </w:r>
                        <w:r>
                          <w:rPr>
                            <w:sz w:val="18"/>
                          </w:rPr>
                          <w:t>10</w:t>
                        </w:r>
                      </w:p>
                    </w:tc>
                    <w:tc>
                      <w:tcPr>
                        <w:tcW w:w="630" w:type="dxa"/>
                        <w:tcBorders>
                          <w:top w:val="single" w:sz="6" w:space="0" w:color="auto"/>
                          <w:bottom w:val="single" w:sz="6" w:space="0" w:color="auto"/>
                        </w:tcBorders>
                      </w:tcPr>
                      <w:p w:rsidR="00C94D00" w:rsidRPr="00316A49" w:rsidRDefault="00C94D00" w:rsidP="00B7558A">
                        <w:pPr>
                          <w:jc w:val="center"/>
                          <w:rPr>
                            <w:sz w:val="18"/>
                          </w:rPr>
                        </w:pPr>
                        <w:r w:rsidRPr="00316A49">
                          <w:rPr>
                            <w:sz w:val="18"/>
                          </w:rPr>
                          <w:t>-</w:t>
                        </w:r>
                        <w:r>
                          <w:rPr>
                            <w:sz w:val="18"/>
                          </w:rPr>
                          <w:t>5</w:t>
                        </w:r>
                      </w:p>
                    </w:tc>
                    <w:tc>
                      <w:tcPr>
                        <w:tcW w:w="630" w:type="dxa"/>
                        <w:tcBorders>
                          <w:top w:val="single" w:sz="6" w:space="0" w:color="auto"/>
                          <w:bottom w:val="single" w:sz="6" w:space="0" w:color="auto"/>
                        </w:tcBorders>
                      </w:tcPr>
                      <w:p w:rsidR="00C94D00" w:rsidRPr="00150813" w:rsidRDefault="00C94D00" w:rsidP="00B7558A">
                        <w:pPr>
                          <w:jc w:val="center"/>
                          <w:rPr>
                            <w:sz w:val="18"/>
                          </w:rPr>
                        </w:pPr>
                        <w:r w:rsidRPr="00150813">
                          <w:rPr>
                            <w:sz w:val="18"/>
                          </w:rPr>
                          <w:t>-</w:t>
                        </w:r>
                        <w:r>
                          <w:rPr>
                            <w:sz w:val="18"/>
                          </w:rPr>
                          <w:t>6</w:t>
                        </w:r>
                      </w:p>
                    </w:tc>
                  </w:tr>
                  <w:tr w:rsidR="00C94D00" w:rsidRPr="00316A49" w:rsidTr="008A3ADB">
                    <w:tc>
                      <w:tcPr>
                        <w:tcW w:w="1188" w:type="dxa"/>
                        <w:tcBorders>
                          <w:top w:val="single" w:sz="6" w:space="0" w:color="auto"/>
                          <w:bottom w:val="single" w:sz="12" w:space="0" w:color="auto"/>
                        </w:tcBorders>
                      </w:tcPr>
                      <w:p w:rsidR="00C94D00" w:rsidRPr="00316A49" w:rsidRDefault="00C94D00" w:rsidP="009D58B7">
                        <w:pPr>
                          <w:jc w:val="both"/>
                          <w:rPr>
                            <w:b/>
                            <w:sz w:val="18"/>
                          </w:rPr>
                        </w:pPr>
                        <w:r w:rsidRPr="00316A49">
                          <w:rPr>
                            <w:b/>
                            <w:sz w:val="18"/>
                          </w:rPr>
                          <w:t>Total Score</w:t>
                        </w:r>
                      </w:p>
                    </w:tc>
                    <w:tc>
                      <w:tcPr>
                        <w:tcW w:w="900" w:type="dxa"/>
                        <w:tcBorders>
                          <w:top w:val="single" w:sz="6" w:space="0" w:color="auto"/>
                          <w:bottom w:val="single" w:sz="12" w:space="0" w:color="auto"/>
                        </w:tcBorders>
                      </w:tcPr>
                      <w:p w:rsidR="00C94D00" w:rsidRPr="008A3ADB" w:rsidRDefault="00C94D00" w:rsidP="009D58B7">
                        <w:pPr>
                          <w:jc w:val="center"/>
                          <w:rPr>
                            <w:sz w:val="18"/>
                          </w:rPr>
                        </w:pPr>
                        <w:r w:rsidRPr="008A3ADB">
                          <w:rPr>
                            <w:sz w:val="16"/>
                          </w:rPr>
                          <w:t>Weighted</w:t>
                        </w:r>
                      </w:p>
                    </w:tc>
                    <w:tc>
                      <w:tcPr>
                        <w:tcW w:w="791" w:type="dxa"/>
                        <w:tcBorders>
                          <w:top w:val="single" w:sz="6" w:space="0" w:color="auto"/>
                          <w:bottom w:val="single" w:sz="12" w:space="0" w:color="auto"/>
                        </w:tcBorders>
                      </w:tcPr>
                      <w:p w:rsidR="00C94D00" w:rsidRPr="00316A49" w:rsidRDefault="00C94D00" w:rsidP="009D58B7">
                        <w:pPr>
                          <w:jc w:val="center"/>
                          <w:rPr>
                            <w:sz w:val="18"/>
                          </w:rPr>
                        </w:pPr>
                      </w:p>
                    </w:tc>
                    <w:tc>
                      <w:tcPr>
                        <w:tcW w:w="611" w:type="dxa"/>
                        <w:tcBorders>
                          <w:top w:val="single" w:sz="6" w:space="0" w:color="auto"/>
                          <w:bottom w:val="single" w:sz="12" w:space="0" w:color="auto"/>
                        </w:tcBorders>
                      </w:tcPr>
                      <w:p w:rsidR="00C94D00" w:rsidRPr="00316A49" w:rsidRDefault="00C94D00" w:rsidP="00B7558A">
                        <w:pPr>
                          <w:jc w:val="center"/>
                          <w:rPr>
                            <w:sz w:val="18"/>
                          </w:rPr>
                        </w:pPr>
                        <w:r w:rsidRPr="00316A49">
                          <w:rPr>
                            <w:sz w:val="18"/>
                          </w:rPr>
                          <w:t>+</w:t>
                        </w:r>
                        <w:r>
                          <w:rPr>
                            <w:sz w:val="18"/>
                          </w:rPr>
                          <w:t>1</w:t>
                        </w:r>
                      </w:p>
                    </w:tc>
                    <w:tc>
                      <w:tcPr>
                        <w:tcW w:w="578" w:type="dxa"/>
                        <w:tcBorders>
                          <w:top w:val="single" w:sz="6" w:space="0" w:color="auto"/>
                          <w:bottom w:val="single" w:sz="12" w:space="0" w:color="auto"/>
                        </w:tcBorders>
                      </w:tcPr>
                      <w:p w:rsidR="00C94D00" w:rsidRPr="00316A49" w:rsidRDefault="00C94D00" w:rsidP="009D58B7">
                        <w:pPr>
                          <w:jc w:val="center"/>
                          <w:rPr>
                            <w:sz w:val="18"/>
                          </w:rPr>
                        </w:pPr>
                        <w:r>
                          <w:rPr>
                            <w:sz w:val="18"/>
                          </w:rPr>
                          <w:t>+11</w:t>
                        </w:r>
                      </w:p>
                    </w:tc>
                    <w:tc>
                      <w:tcPr>
                        <w:tcW w:w="630" w:type="dxa"/>
                        <w:tcBorders>
                          <w:top w:val="single" w:sz="6" w:space="0" w:color="auto"/>
                          <w:bottom w:val="single" w:sz="12" w:space="0" w:color="auto"/>
                        </w:tcBorders>
                      </w:tcPr>
                      <w:p w:rsidR="00C94D00" w:rsidRPr="00316A49" w:rsidRDefault="00C94D00" w:rsidP="00B7558A">
                        <w:pPr>
                          <w:jc w:val="center"/>
                          <w:rPr>
                            <w:sz w:val="18"/>
                          </w:rPr>
                        </w:pPr>
                        <w:r w:rsidRPr="00316A49">
                          <w:rPr>
                            <w:sz w:val="18"/>
                          </w:rPr>
                          <w:t>-</w:t>
                        </w:r>
                        <w:r>
                          <w:rPr>
                            <w:sz w:val="18"/>
                          </w:rPr>
                          <w:t>3</w:t>
                        </w:r>
                      </w:p>
                    </w:tc>
                    <w:tc>
                      <w:tcPr>
                        <w:tcW w:w="630" w:type="dxa"/>
                        <w:tcBorders>
                          <w:top w:val="single" w:sz="6" w:space="0" w:color="auto"/>
                          <w:bottom w:val="single" w:sz="12" w:space="0" w:color="auto"/>
                        </w:tcBorders>
                      </w:tcPr>
                      <w:p w:rsidR="00C94D00" w:rsidRPr="00316A49" w:rsidRDefault="00C94D00" w:rsidP="009D58B7">
                        <w:pPr>
                          <w:jc w:val="center"/>
                          <w:rPr>
                            <w:sz w:val="18"/>
                          </w:rPr>
                        </w:pPr>
                        <w:r>
                          <w:rPr>
                            <w:sz w:val="18"/>
                          </w:rPr>
                          <w:t>+10</w:t>
                        </w:r>
                      </w:p>
                    </w:tc>
                  </w:tr>
                </w:tbl>
                <w:p w:rsidR="00C94D00" w:rsidRDefault="00C94D00" w:rsidP="00796C0B"/>
              </w:txbxContent>
            </v:textbox>
            <w10:wrap type="square"/>
          </v:shape>
        </w:pict>
      </w:r>
      <w:r w:rsidR="00B13926">
        <w:t xml:space="preserve">Any time a new concept is being developed, there are a number of design </w:t>
      </w:r>
      <w:r w:rsidR="005D20D4">
        <w:t>issues</w:t>
      </w:r>
      <w:r w:rsidR="00B13926">
        <w:t xml:space="preserve"> that arise: which approach to use, what programming language to employ, what platform to implement, </w:t>
      </w:r>
      <w:r w:rsidR="00B13926" w:rsidRPr="00B13926">
        <w:rPr>
          <w:i/>
        </w:rPr>
        <w:t>etc</w:t>
      </w:r>
      <w:r w:rsidR="00B13926">
        <w:t xml:space="preserve">. Stuart Pugh of </w:t>
      </w:r>
      <w:r w:rsidR="006C5CF0" w:rsidRPr="006C5CF0">
        <w:t>Strathclyde University</w:t>
      </w:r>
      <w:r w:rsidR="006C5CF0">
        <w:t xml:space="preserve"> </w:t>
      </w:r>
      <w:r w:rsidR="00D93B4C">
        <w:t xml:space="preserve">is a mainstay of the Total Design </w:t>
      </w:r>
      <w:r w:rsidR="005D20D4">
        <w:t xml:space="preserve">methodology (Pugh, 1996) and he is credited with developing a matrix to display the relative strengths and weaknesses of various alternatives for each </w:t>
      </w:r>
      <w:r w:rsidR="00E36D04">
        <w:t>criterion</w:t>
      </w:r>
      <w:r w:rsidR="001C55C7">
        <w:t xml:space="preserve">, </w:t>
      </w:r>
      <w:r w:rsidR="001C55C7" w:rsidRPr="001C55C7">
        <w:rPr>
          <w:i/>
        </w:rPr>
        <w:t>e.g</w:t>
      </w:r>
      <w:r w:rsidR="001C55C7">
        <w:t xml:space="preserve">. ease of use, cost, time, training, </w:t>
      </w:r>
      <w:r w:rsidR="001C55C7" w:rsidRPr="001C55C7">
        <w:rPr>
          <w:i/>
        </w:rPr>
        <w:t>etc</w:t>
      </w:r>
      <w:r w:rsidR="001C55C7">
        <w:t>.</w:t>
      </w:r>
      <w:r w:rsidR="005D20D4">
        <w:t>.</w:t>
      </w:r>
      <w:r w:rsidR="009D58B7">
        <w:t xml:space="preserve"> </w:t>
      </w:r>
      <w:r w:rsidR="005D20D4">
        <w:t>Then each cell</w:t>
      </w:r>
      <w:r w:rsidR="00C2120F">
        <w:t xml:space="preserve"> is evaluated, usually starting with a baseline co</w:t>
      </w:r>
      <w:r w:rsidR="00C2120F">
        <w:t>n</w:t>
      </w:r>
      <w:r w:rsidR="00C2120F">
        <w:t>cept which is variously scored as zero or “S”, then the alternatives are scored as</w:t>
      </w:r>
      <w:r w:rsidR="00106A2F">
        <w:t xml:space="preserve"> either</w:t>
      </w:r>
      <w:r w:rsidR="00C2120F">
        <w:t xml:space="preserve"> plus or minus in the basic instantiation</w:t>
      </w:r>
      <w:r w:rsidR="0076607D">
        <w:t>. T</w:t>
      </w:r>
      <w:r w:rsidR="00106A2F">
        <w:t xml:space="preserve">he matrix </w:t>
      </w:r>
      <w:r w:rsidR="00C2120F">
        <w:t xml:space="preserve">can have </w:t>
      </w:r>
      <w:r w:rsidR="0076607D">
        <w:t>positive or negative values</w:t>
      </w:r>
      <w:r w:rsidR="00C2120F">
        <w:t xml:space="preserve"> </w:t>
      </w:r>
      <w:r w:rsidR="0076607D">
        <w:t xml:space="preserve">in </w:t>
      </w:r>
      <w:r w:rsidR="003A08B3">
        <w:t xml:space="preserve">more </w:t>
      </w:r>
      <w:r w:rsidR="003A08B3">
        <w:lastRenderedPageBreak/>
        <w:t>elaborate forms</w:t>
      </w:r>
      <w:r w:rsidR="00C2120F">
        <w:t>.</w:t>
      </w:r>
      <w:r w:rsidR="001C55C7">
        <w:t xml:space="preserve"> </w:t>
      </w:r>
      <w:r w:rsidR="0076607D">
        <w:t>Table 2 shows t</w:t>
      </w:r>
      <w:r w:rsidR="001C55C7">
        <w:t>ypical</w:t>
      </w:r>
      <w:r w:rsidR="008A3ADB">
        <w:t xml:space="preserve"> weighted</w:t>
      </w:r>
      <w:r w:rsidR="001C55C7">
        <w:t xml:space="preserve"> scor</w:t>
      </w:r>
      <w:r w:rsidR="0076607D">
        <w:t>ing</w:t>
      </w:r>
      <w:r w:rsidR="006C5CF0">
        <w:t>.</w:t>
      </w:r>
    </w:p>
    <w:p w:rsidR="006C5CF0" w:rsidRDefault="006C5CF0" w:rsidP="005E00DB">
      <w:pPr>
        <w:jc w:val="both"/>
      </w:pPr>
    </w:p>
    <w:p w:rsidR="00B85BBA" w:rsidRDefault="00AE685B" w:rsidP="005E00DB">
      <w:pPr>
        <w:jc w:val="both"/>
      </w:pPr>
      <w:r>
        <w:rPr>
          <w:noProof/>
          <w:lang w:eastAsia="zh-TW"/>
        </w:rPr>
        <w:pict>
          <v:shape id="_x0000_s1047" type="#_x0000_t202" style="position:absolute;left:0;text-align:left;margin-left:-6.55pt;margin-top:11.95pt;width:171.75pt;height:146.85pt;z-index:251674624;mso-width-relative:margin;mso-height-relative:margin" stroked="f">
            <v:textbox style="mso-next-textbox:#_x0000_s1047" inset="0,0,0">
              <w:txbxContent>
                <w:p w:rsidR="00C94D00" w:rsidRDefault="00C94D00" w:rsidP="00A01616">
                  <w:pPr>
                    <w:keepNext/>
                  </w:pPr>
                  <w:r w:rsidRPr="00A01616">
                    <w:rPr>
                      <w:noProof/>
                    </w:rPr>
                    <w:drawing>
                      <wp:inline distT="0" distB="0" distL="0" distR="0">
                        <wp:extent cx="2206221" cy="1662545"/>
                        <wp:effectExtent l="19050" t="0" r="3579" b="0"/>
                        <wp:docPr id="19" name="Picture 12" descr="AHPHierarchy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PHierarchy1.1.png"/>
                                <pic:cNvPicPr/>
                              </pic:nvPicPr>
                              <pic:blipFill>
                                <a:blip r:embed="rId21"/>
                                <a:stretch>
                                  <a:fillRect/>
                                </a:stretch>
                              </pic:blipFill>
                              <pic:spPr>
                                <a:xfrm>
                                  <a:off x="0" y="0"/>
                                  <a:ext cx="2212895" cy="1667574"/>
                                </a:xfrm>
                                <a:prstGeom prst="rect">
                                  <a:avLst/>
                                </a:prstGeom>
                              </pic:spPr>
                            </pic:pic>
                          </a:graphicData>
                        </a:graphic>
                      </wp:inline>
                    </w:drawing>
                  </w:r>
                </w:p>
                <w:p w:rsidR="00C94D00" w:rsidRPr="00A01616" w:rsidRDefault="00C94D00" w:rsidP="00A01616">
                  <w:pPr>
                    <w:pStyle w:val="Caption"/>
                    <w:jc w:val="center"/>
                    <w:rPr>
                      <w:color w:val="auto"/>
                    </w:rPr>
                  </w:pPr>
                  <w:r w:rsidRPr="00A01616">
                    <w:rPr>
                      <w:color w:val="auto"/>
                    </w:rPr>
                    <w:t xml:space="preserve">Figure </w:t>
                  </w:r>
                  <w:r w:rsidR="00AE685B" w:rsidRPr="00A01616">
                    <w:rPr>
                      <w:color w:val="auto"/>
                    </w:rPr>
                    <w:fldChar w:fldCharType="begin"/>
                  </w:r>
                  <w:r w:rsidRPr="00A01616">
                    <w:rPr>
                      <w:color w:val="auto"/>
                    </w:rPr>
                    <w:instrText xml:space="preserve"> SEQ Figure \* ARABIC </w:instrText>
                  </w:r>
                  <w:r w:rsidR="00AE685B" w:rsidRPr="00A01616">
                    <w:rPr>
                      <w:color w:val="auto"/>
                    </w:rPr>
                    <w:fldChar w:fldCharType="separate"/>
                  </w:r>
                  <w:r>
                    <w:rPr>
                      <w:noProof/>
                      <w:color w:val="auto"/>
                    </w:rPr>
                    <w:t>9</w:t>
                  </w:r>
                  <w:r w:rsidR="00AE685B" w:rsidRPr="00A01616">
                    <w:rPr>
                      <w:color w:val="auto"/>
                    </w:rPr>
                    <w:fldChar w:fldCharType="end"/>
                  </w:r>
                  <w:r w:rsidRPr="00A01616">
                    <w:rPr>
                      <w:color w:val="auto"/>
                    </w:rPr>
                    <w:t xml:space="preserve"> - AHP </w:t>
                  </w:r>
                  <w:r>
                    <w:rPr>
                      <w:color w:val="auto"/>
                    </w:rPr>
                    <w:t>Chart (</w:t>
                  </w:r>
                  <w:r w:rsidRPr="00A01616">
                    <w:rPr>
                      <w:color w:val="auto"/>
                    </w:rPr>
                    <w:t>T</w:t>
                  </w:r>
                  <w:r>
                    <w:rPr>
                      <w:color w:val="auto"/>
                    </w:rPr>
                    <w:t>ucker</w:t>
                  </w:r>
                  <w:r w:rsidRPr="00A01616">
                    <w:rPr>
                      <w:color w:val="auto"/>
                    </w:rPr>
                    <w:t>, 201</w:t>
                  </w:r>
                  <w:r>
                    <w:rPr>
                      <w:color w:val="auto"/>
                    </w:rPr>
                    <w:t>7</w:t>
                  </w:r>
                  <w:r w:rsidRPr="00A01616">
                    <w:rPr>
                      <w:color w:val="auto"/>
                    </w:rPr>
                    <w:t>)</w:t>
                  </w:r>
                </w:p>
                <w:p w:rsidR="00C94D00" w:rsidRDefault="00C94D00"/>
              </w:txbxContent>
            </v:textbox>
            <w10:wrap type="square"/>
          </v:shape>
        </w:pict>
      </w:r>
      <w:r w:rsidR="00B85BBA">
        <w:t>The Analytic Hierarchy Process – quantifying the decision-making process</w:t>
      </w:r>
      <w:r w:rsidR="00D14085">
        <w:t>:</w:t>
      </w:r>
    </w:p>
    <w:p w:rsidR="00D20A15" w:rsidRDefault="00440827" w:rsidP="005E00DB">
      <w:pPr>
        <w:jc w:val="both"/>
      </w:pPr>
      <w:r>
        <w:t>Another way to approach major decisions is the Analytic Hierarchy Pr</w:t>
      </w:r>
      <w:r>
        <w:t>o</w:t>
      </w:r>
      <w:r>
        <w:t>cess, commonly referred to as the AHP.</w:t>
      </w:r>
      <w:r w:rsidR="009D58B7">
        <w:t xml:space="preserve"> </w:t>
      </w:r>
      <w:r>
        <w:t>It decomposes a single major challenge into many sub-areas for consideration, and then displays them as a hierarchy to better enable the decision makers to understand the va</w:t>
      </w:r>
      <w:r>
        <w:t>l</w:t>
      </w:r>
      <w:r>
        <w:t>ues and interrelationships of the various components of the decision.</w:t>
      </w:r>
      <w:r w:rsidR="009D58B7">
        <w:t xml:space="preserve"> </w:t>
      </w:r>
      <w:r>
        <w:t>It relies upon assigning numerical values to the various components to e</w:t>
      </w:r>
      <w:r>
        <w:t>n</w:t>
      </w:r>
      <w:r>
        <w:t>force a quantitative analysis of issues that are often subjective.</w:t>
      </w:r>
      <w:r w:rsidR="009D58B7">
        <w:t xml:space="preserve"> </w:t>
      </w:r>
      <w:r>
        <w:t>It was developed in the latter part of the 20</w:t>
      </w:r>
      <w:r w:rsidRPr="00440827">
        <w:rPr>
          <w:vertAlign w:val="superscript"/>
        </w:rPr>
        <w:t>th</w:t>
      </w:r>
      <w:r>
        <w:t xml:space="preserve"> Century by </w:t>
      </w:r>
      <w:r w:rsidR="00FB37A4">
        <w:t>Professor Thomas Saaty of the University of Pittsburg. (Saaty, 1980)</w:t>
      </w:r>
      <w:r w:rsidR="00A01616">
        <w:t xml:space="preserve"> As well as the visual aid provided by the process, there have been significant quantitative analyses developed for its implementation.</w:t>
      </w:r>
      <w:r w:rsidR="0087421A">
        <w:t xml:space="preserve"> A simple hierarchy is provi</w:t>
      </w:r>
      <w:r w:rsidR="0087421A">
        <w:t>d</w:t>
      </w:r>
      <w:r w:rsidR="0087421A">
        <w:t xml:space="preserve">ed in Figure </w:t>
      </w:r>
      <w:r w:rsidR="00DE3BFC">
        <w:t>9</w:t>
      </w:r>
      <w:r w:rsidR="0087421A">
        <w:t>, with hypothetical numerical values inserted.</w:t>
      </w:r>
    </w:p>
    <w:p w:rsidR="00D20A15" w:rsidRDefault="00D20A15" w:rsidP="005E00DB">
      <w:pPr>
        <w:jc w:val="both"/>
      </w:pPr>
    </w:p>
    <w:p w:rsidR="00D20A15" w:rsidRDefault="00B85BBA" w:rsidP="005F49F2">
      <w:pPr>
        <w:jc w:val="both"/>
      </w:pPr>
      <w:r>
        <w:t>System Requirements Model – putting requirements into a framework</w:t>
      </w:r>
      <w:r w:rsidR="007663CC">
        <w:t>:</w:t>
      </w:r>
      <w:r w:rsidR="005F49F2">
        <w:t xml:space="preserve"> </w:t>
      </w:r>
      <w:r w:rsidR="007663CC">
        <w:t>Often referred to as Requirements Analysis, this is the process of identifying, characterizing</w:t>
      </w:r>
      <w:r w:rsidR="004331FF">
        <w:t>, and</w:t>
      </w:r>
      <w:r w:rsidR="007663CC">
        <w:t xml:space="preserve"> articulating all of the requirements of the task ahead.</w:t>
      </w:r>
      <w:r w:rsidR="009D58B7">
        <w:t xml:space="preserve"> </w:t>
      </w:r>
      <w:r w:rsidR="007663CC">
        <w:t>It begins by dichotomizing Operational Requiremen</w:t>
      </w:r>
      <w:r w:rsidR="001275C8">
        <w:t>ts (the end goal and</w:t>
      </w:r>
      <w:r w:rsidR="007663CC">
        <w:t xml:space="preserve"> </w:t>
      </w:r>
      <w:r w:rsidR="001275C8">
        <w:t>effort</w:t>
      </w:r>
      <w:r w:rsidR="001275C8" w:rsidRPr="009F0DC8">
        <w:rPr>
          <w:i/>
        </w:rPr>
        <w:t xml:space="preserve"> </w:t>
      </w:r>
      <w:r w:rsidR="007663CC" w:rsidRPr="009F0DC8">
        <w:rPr>
          <w:i/>
        </w:rPr>
        <w:t>raison d’être</w:t>
      </w:r>
      <w:r w:rsidR="007663CC">
        <w:t xml:space="preserve">) and the Functional Requirements (the individual functions </w:t>
      </w:r>
      <w:r w:rsidR="001275C8">
        <w:t>need</w:t>
      </w:r>
      <w:r w:rsidR="007663CC">
        <w:t>ed to achieve that goal.)</w:t>
      </w:r>
      <w:r w:rsidR="009D58B7">
        <w:t xml:space="preserve"> </w:t>
      </w:r>
      <w:r w:rsidR="007663CC">
        <w:t xml:space="preserve">Then Functional Requirements are further defined by their constraints, referred to as Non-Functional Requirements (size, energy needs, </w:t>
      </w:r>
      <w:r w:rsidR="007663CC" w:rsidRPr="009F0DC8">
        <w:rPr>
          <w:i/>
        </w:rPr>
        <w:t>etc</w:t>
      </w:r>
      <w:r w:rsidR="007663CC">
        <w:t>.)..</w:t>
      </w:r>
      <w:r w:rsidR="009D58B7">
        <w:t xml:space="preserve"> </w:t>
      </w:r>
      <w:r w:rsidR="007663CC">
        <w:t>The actual implementation of this process in any efforts has to be tailored to that effort, but it is essential that the process be rigorous and that it ferrets out any unidentified requirements and that it be revisited periodically to ascertain if any hitherto unidentified requirements have surfaced.</w:t>
      </w:r>
    </w:p>
    <w:p w:rsidR="005F49F2" w:rsidRDefault="005F49F2" w:rsidP="005F49F2">
      <w:pPr>
        <w:jc w:val="both"/>
      </w:pPr>
    </w:p>
    <w:p w:rsidR="00B85BBA" w:rsidRDefault="00B85BBA" w:rsidP="005E00DB">
      <w:pPr>
        <w:jc w:val="both"/>
      </w:pPr>
      <w:r>
        <w:t>Design Structure Matrix – identifying subsystem connections</w:t>
      </w:r>
      <w:r w:rsidR="00DF5563">
        <w:t>:</w:t>
      </w:r>
    </w:p>
    <w:p w:rsidR="00D20A15" w:rsidRDefault="00AE685B" w:rsidP="005E00DB">
      <w:pPr>
        <w:jc w:val="both"/>
      </w:pPr>
      <w:r>
        <w:rPr>
          <w:noProof/>
          <w:lang w:eastAsia="zh-TW"/>
        </w:rPr>
        <w:pict>
          <v:shape id="_x0000_s1050" type="#_x0000_t202" style="position:absolute;left:0;text-align:left;margin-left:252.3pt;margin-top:42.7pt;width:219.55pt;height:150.25pt;z-index:251676672;mso-width-relative:margin;mso-height-relative:margin" stroked="f">
            <v:textbox style="mso-next-textbox:#_x0000_s1050" inset="0,,0">
              <w:txbxContent>
                <w:p w:rsidR="00C94D00" w:rsidRDefault="00C94D00" w:rsidP="009D260D">
                  <w:pPr>
                    <w:keepNext/>
                    <w:jc w:val="center"/>
                  </w:pPr>
                  <w:r>
                    <w:rPr>
                      <w:noProof/>
                    </w:rPr>
                    <w:drawing>
                      <wp:inline distT="0" distB="0" distL="0" distR="0">
                        <wp:extent cx="2745839" cy="1685677"/>
                        <wp:effectExtent l="19050" t="0" r="0" b="0"/>
                        <wp:docPr id="25" name="Picture 22" descr="DSM-D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M-DSM.png"/>
                                <pic:cNvPicPr/>
                              </pic:nvPicPr>
                              <pic:blipFill>
                                <a:blip r:embed="rId22"/>
                                <a:stretch>
                                  <a:fillRect/>
                                </a:stretch>
                              </pic:blipFill>
                              <pic:spPr>
                                <a:xfrm>
                                  <a:off x="0" y="0"/>
                                  <a:ext cx="2750412" cy="1688484"/>
                                </a:xfrm>
                                <a:prstGeom prst="rect">
                                  <a:avLst/>
                                </a:prstGeom>
                              </pic:spPr>
                            </pic:pic>
                          </a:graphicData>
                        </a:graphic>
                      </wp:inline>
                    </w:drawing>
                  </w:r>
                </w:p>
                <w:p w:rsidR="00C94D00" w:rsidRPr="009D260D" w:rsidRDefault="00C94D00" w:rsidP="009D260D">
                  <w:pPr>
                    <w:pStyle w:val="Caption"/>
                    <w:jc w:val="center"/>
                    <w:rPr>
                      <w:color w:val="auto"/>
                    </w:rPr>
                  </w:pPr>
                  <w:r w:rsidRPr="009D260D">
                    <w:rPr>
                      <w:color w:val="auto"/>
                    </w:rPr>
                    <w:t xml:space="preserve">Figure </w:t>
                  </w:r>
                  <w:r w:rsidR="00AE685B" w:rsidRPr="009D260D">
                    <w:rPr>
                      <w:color w:val="auto"/>
                    </w:rPr>
                    <w:fldChar w:fldCharType="begin"/>
                  </w:r>
                  <w:r w:rsidRPr="009D260D">
                    <w:rPr>
                      <w:color w:val="auto"/>
                    </w:rPr>
                    <w:instrText xml:space="preserve"> SEQ Figure \* ARABIC </w:instrText>
                  </w:r>
                  <w:r w:rsidR="00AE685B" w:rsidRPr="009D260D">
                    <w:rPr>
                      <w:color w:val="auto"/>
                    </w:rPr>
                    <w:fldChar w:fldCharType="separate"/>
                  </w:r>
                  <w:r>
                    <w:rPr>
                      <w:noProof/>
                      <w:color w:val="auto"/>
                    </w:rPr>
                    <w:t>10</w:t>
                  </w:r>
                  <w:r w:rsidR="00AE685B" w:rsidRPr="009D260D">
                    <w:rPr>
                      <w:color w:val="auto"/>
                    </w:rPr>
                    <w:fldChar w:fldCharType="end"/>
                  </w:r>
                  <w:r w:rsidRPr="009D260D">
                    <w:rPr>
                      <w:color w:val="auto"/>
                    </w:rPr>
                    <w:t xml:space="preserve"> - DSM of Automobile Brakes </w:t>
                  </w:r>
                </w:p>
                <w:p w:rsidR="00C94D00" w:rsidRDefault="00C94D00"/>
              </w:txbxContent>
            </v:textbox>
            <w10:wrap type="square"/>
          </v:shape>
        </w:pict>
      </w:r>
      <w:r w:rsidR="009D260D">
        <w:t>A Design Structure Matrix (DSM) is an interesting way to get a grasp of how the various design elements interact.</w:t>
      </w:r>
      <w:r w:rsidR="009D58B7">
        <w:t xml:space="preserve"> </w:t>
      </w:r>
      <w:r w:rsidR="003A3171">
        <w:t xml:space="preserve"> First, the interactions of the various entities are plotted on </w:t>
      </w:r>
      <w:r w:rsidR="00E36D04">
        <w:t>a</w:t>
      </w:r>
      <w:r w:rsidR="003A3171">
        <w:t xml:space="preserve"> flow chart to identify all connectivity.</w:t>
      </w:r>
      <w:r w:rsidR="009D58B7">
        <w:t xml:space="preserve"> </w:t>
      </w:r>
      <w:r w:rsidR="003A3171">
        <w:t>The classic way to view this in a coherent manner is to plot major sub-elements of the overall effort down the vertical axis, and then repeat the same along the horizontal axis. This produces a two dimensional graph like the one on the left, Figure 1</w:t>
      </w:r>
      <w:r w:rsidR="00697E01">
        <w:t>0</w:t>
      </w:r>
      <w:r w:rsidR="000B562F">
        <w:t xml:space="preserve"> </w:t>
      </w:r>
      <w:r w:rsidR="000B562F" w:rsidRPr="000B562F">
        <w:t>(DSM-Org, 2018)</w:t>
      </w:r>
      <w:r w:rsidR="003A3171">
        <w:t>.</w:t>
      </w:r>
      <w:r w:rsidR="009D58B7">
        <w:t xml:space="preserve"> </w:t>
      </w:r>
      <w:r w:rsidR="003A3171">
        <w:t>Then, the team goes through the matrix and, if the direction of the interaction is from the entity on the vertical axis to the entity on the horizontal axis, an “X” is place in the intersecting cell in the bottom/left half, and if the flow is the other way, an “X” is placed in the cell in the upper/right half.</w:t>
      </w:r>
      <w:r w:rsidR="009D58B7">
        <w:t xml:space="preserve"> </w:t>
      </w:r>
      <w:r w:rsidR="009A5CFD">
        <w:t>Even just the identification of these inte</w:t>
      </w:r>
      <w:r w:rsidR="009A5CFD">
        <w:t>r</w:t>
      </w:r>
      <w:r w:rsidR="009A5CFD">
        <w:t>connections is helpful on several fronts.</w:t>
      </w:r>
      <w:r w:rsidR="009D58B7">
        <w:t xml:space="preserve"> </w:t>
      </w:r>
      <w:r w:rsidR="009A5CFD">
        <w:t>It helps define when careful interface specifications are needed, it assists in creating a valid documentation of record for the design, and it is useful for future analy</w:t>
      </w:r>
      <w:r w:rsidR="005F49F2">
        <w:t>ses</w:t>
      </w:r>
      <w:r w:rsidR="009A5CFD">
        <w:t>. With this matrix, any beha</w:t>
      </w:r>
      <w:r w:rsidR="009A5CFD">
        <w:t>v</w:t>
      </w:r>
      <w:r w:rsidR="009A5CFD">
        <w:t xml:space="preserve">ior will not be seen </w:t>
      </w:r>
      <w:r w:rsidR="009A5CFD" w:rsidRPr="00E52E17">
        <w:rPr>
          <w:i/>
        </w:rPr>
        <w:t>in vacuo</w:t>
      </w:r>
      <w:r w:rsidR="009A5CFD">
        <w:t>, but will be taken within the interfac</w:t>
      </w:r>
      <w:r w:rsidR="005F49F2">
        <w:t>e</w:t>
      </w:r>
      <w:r w:rsidR="009A5CFD">
        <w:t xml:space="preserve"> of all of the relevant subsystems. </w:t>
      </w:r>
    </w:p>
    <w:p w:rsidR="00D20A15" w:rsidRDefault="00D20A15" w:rsidP="005E00DB">
      <w:pPr>
        <w:jc w:val="both"/>
      </w:pPr>
    </w:p>
    <w:p w:rsidR="00DE3BFC" w:rsidRDefault="00DE3BFC" w:rsidP="00DE3BFC">
      <w:pPr>
        <w:jc w:val="both"/>
      </w:pPr>
      <w:r>
        <w:t>N</w:t>
      </w:r>
      <w:r w:rsidRPr="00795E7A">
        <w:rPr>
          <w:vertAlign w:val="superscript"/>
        </w:rPr>
        <w:t>2</w:t>
      </w:r>
      <w:r>
        <w:t xml:space="preserve"> Analysis – understanding system interconnection problems:</w:t>
      </w:r>
      <w:r w:rsidRPr="009D260D">
        <w:rPr>
          <w:noProof/>
        </w:rPr>
        <w:t xml:space="preserve"> </w:t>
      </w:r>
    </w:p>
    <w:p w:rsidR="00DE3BFC" w:rsidRDefault="00DE3BFC" w:rsidP="00DE3BFC">
      <w:pPr>
        <w:jc w:val="both"/>
      </w:pPr>
      <w:r>
        <w:t>While some authors see this analysis as synonymous with the DSM analyses method above, the authors of this paper come from a different community and see N</w:t>
      </w:r>
      <w:r w:rsidRPr="00E52E17">
        <w:rPr>
          <w:vertAlign w:val="superscript"/>
        </w:rPr>
        <w:t>2</w:t>
      </w:r>
      <w:r>
        <w:t xml:space="preserve"> analyses as having another and equally critical impact on mission su</w:t>
      </w:r>
      <w:r>
        <w:t>c</w:t>
      </w:r>
      <w:r>
        <w:t xml:space="preserve">cess, that of the scalability of any function when large numbers become involved. In all “big data” analyses, the fact of literally tens of trillions of pieces of data being involved create a real issue of memory capacity, processor power, and computational platform foundation, digital or quantum (Lucas, 2015). However, battlefield simulations </w:t>
      </w:r>
      <w:r w:rsidR="005A74AD">
        <w:t xml:space="preserve">work </w:t>
      </w:r>
      <w:r>
        <w:t>brings about another N</w:t>
      </w:r>
      <w:r w:rsidRPr="00E52E17">
        <w:rPr>
          <w:vertAlign w:val="superscript"/>
        </w:rPr>
        <w:t>2</w:t>
      </w:r>
      <w:r>
        <w:rPr>
          <w:vertAlign w:val="superscript"/>
        </w:rPr>
        <w:t xml:space="preserve"> </w:t>
      </w:r>
      <w:r>
        <w:t xml:space="preserve">issue, that of the exponential burden if a huge number of entities not only exist, but must communicate with each other (Gottschalk, 2010). This analysis must be done on small models, then extended as best we can. The Gottschalk paper lays out the mind numbing numbers of transactions involved. The question posed to each team member on any project should be, “If the data or inputs grow in the future, will that impact performance? What kind of data growth is expected in the field?”. Note that the growth in entities which were originally coded to </w:t>
      </w:r>
      <w:r>
        <w:lastRenderedPageBreak/>
        <w:t xml:space="preserve">enable all entities to talk to all other entities, would have basically 10M entities with open communications with all the other entities, or 10 quadrillion paths. </w:t>
      </w:r>
    </w:p>
    <w:p w:rsidR="00DE3BFC" w:rsidRDefault="00DE3BFC" w:rsidP="00DE3BFC">
      <w:pPr>
        <w:jc w:val="both"/>
      </w:pPr>
    </w:p>
    <w:p w:rsidR="00B85BBA" w:rsidRDefault="00B85BBA" w:rsidP="005E00DB">
      <w:pPr>
        <w:jc w:val="both"/>
      </w:pPr>
      <w:r>
        <w:t>Functional Modeling – establishing functionality and needed interconnections</w:t>
      </w:r>
      <w:r w:rsidR="00B47725">
        <w:t>:</w:t>
      </w:r>
    </w:p>
    <w:p w:rsidR="00D20A15" w:rsidRDefault="00AE685B" w:rsidP="005E00DB">
      <w:pPr>
        <w:jc w:val="both"/>
      </w:pPr>
      <w:r>
        <w:rPr>
          <w:noProof/>
          <w:lang w:eastAsia="zh-TW"/>
        </w:rPr>
        <w:pict>
          <v:shape id="_x0000_s1052" type="#_x0000_t202" style="position:absolute;left:0;text-align:left;margin-left:-6.15pt;margin-top:4.1pt;width:232.8pt;height:183.9pt;z-index:251680768;mso-width-relative:margin;mso-height-relative:margin" stroked="f">
            <v:textbox style="mso-next-textbox:#_x0000_s1052">
              <w:txbxContent>
                <w:p w:rsidR="00C94D00" w:rsidRDefault="00C94D00" w:rsidP="00852E41">
                  <w:pPr>
                    <w:keepNext/>
                    <w:jc w:val="center"/>
                  </w:pPr>
                  <w:r>
                    <w:rPr>
                      <w:noProof/>
                    </w:rPr>
                    <w:drawing>
                      <wp:inline distT="0" distB="0" distL="0" distR="0">
                        <wp:extent cx="2382244" cy="2042719"/>
                        <wp:effectExtent l="19050" t="0" r="0" b="0"/>
                        <wp:docPr id="28" name="Picture 27" descr="Funct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ctMod.jpg"/>
                                <pic:cNvPicPr/>
                              </pic:nvPicPr>
                              <pic:blipFill>
                                <a:blip r:embed="rId23"/>
                                <a:stretch>
                                  <a:fillRect/>
                                </a:stretch>
                              </pic:blipFill>
                              <pic:spPr>
                                <a:xfrm>
                                  <a:off x="0" y="0"/>
                                  <a:ext cx="2389345" cy="2048808"/>
                                </a:xfrm>
                                <a:prstGeom prst="rect">
                                  <a:avLst/>
                                </a:prstGeom>
                              </pic:spPr>
                            </pic:pic>
                          </a:graphicData>
                        </a:graphic>
                      </wp:inline>
                    </w:drawing>
                  </w:r>
                </w:p>
                <w:p w:rsidR="00C94D00" w:rsidRDefault="00C94D00" w:rsidP="001275C8">
                  <w:pPr>
                    <w:pStyle w:val="Caption"/>
                    <w:jc w:val="center"/>
                  </w:pPr>
                  <w:r w:rsidRPr="00852E41">
                    <w:rPr>
                      <w:color w:val="auto"/>
                    </w:rPr>
                    <w:t xml:space="preserve">Figure </w:t>
                  </w:r>
                  <w:r w:rsidR="00AE685B" w:rsidRPr="00852E41">
                    <w:rPr>
                      <w:color w:val="auto"/>
                    </w:rPr>
                    <w:fldChar w:fldCharType="begin"/>
                  </w:r>
                  <w:r w:rsidRPr="00852E41">
                    <w:rPr>
                      <w:color w:val="auto"/>
                    </w:rPr>
                    <w:instrText xml:space="preserve"> SEQ Figure \* ARABIC </w:instrText>
                  </w:r>
                  <w:r w:rsidR="00AE685B" w:rsidRPr="00852E41">
                    <w:rPr>
                      <w:color w:val="auto"/>
                    </w:rPr>
                    <w:fldChar w:fldCharType="separate"/>
                  </w:r>
                  <w:r>
                    <w:rPr>
                      <w:noProof/>
                      <w:color w:val="auto"/>
                    </w:rPr>
                    <w:t>11</w:t>
                  </w:r>
                  <w:r w:rsidR="00AE685B" w:rsidRPr="00852E41">
                    <w:rPr>
                      <w:color w:val="auto"/>
                    </w:rPr>
                    <w:fldChar w:fldCharType="end"/>
                  </w:r>
                  <w:r w:rsidRPr="00852E41">
                    <w:rPr>
                      <w:color w:val="auto"/>
                    </w:rPr>
                    <w:t xml:space="preserve"> - Functional Modeling Process</w:t>
                  </w:r>
                </w:p>
              </w:txbxContent>
            </v:textbox>
            <w10:wrap type="square"/>
          </v:shape>
        </w:pict>
      </w:r>
      <w:r w:rsidR="00B47725">
        <w:t>This is one of the most critical methods in the SE toolbox. Unfortunately, some authors maintain that a</w:t>
      </w:r>
      <w:r w:rsidR="00B47725">
        <w:t>t</w:t>
      </w:r>
      <w:r w:rsidR="00B47725">
        <w:t>tempts to diagram any complex systems are more likely to create confusion and mislead the analysts into thinking they unde</w:t>
      </w:r>
      <w:r w:rsidR="00B47725">
        <w:t>r</w:t>
      </w:r>
      <w:r w:rsidR="00B47725">
        <w:t>stand issues that are actually hidden from them under t</w:t>
      </w:r>
      <w:r w:rsidR="00C549CF">
        <w:t>he clutter of the high-level re</w:t>
      </w:r>
      <w:r w:rsidR="00B47725">
        <w:t>pre</w:t>
      </w:r>
      <w:r w:rsidR="00C549CF">
        <w:t>se</w:t>
      </w:r>
      <w:r w:rsidR="00B47725">
        <w:t xml:space="preserve">ntation. </w:t>
      </w:r>
      <w:r w:rsidR="00C549CF">
        <w:t>Some authors maintain that breaking the modeling into small subsystems analyses which they see as more illuminating.</w:t>
      </w:r>
      <w:r w:rsidR="00B47725">
        <w:t xml:space="preserve"> </w:t>
      </w:r>
      <w:r w:rsidR="00C549CF">
        <w:t>(Burge, 2011)</w:t>
      </w:r>
      <w:r w:rsidR="009D58B7">
        <w:t xml:space="preserve"> </w:t>
      </w:r>
      <w:r w:rsidR="0008373A">
        <w:t>The data visualization issue is an interes</w:t>
      </w:r>
      <w:r w:rsidR="0008373A">
        <w:t>t</w:t>
      </w:r>
      <w:r w:rsidR="0008373A">
        <w:t>ing one; many there are others interested in this area and are urging technical advances as potential solutions</w:t>
      </w:r>
      <w:r w:rsidR="00852E41">
        <w:t>.</w:t>
      </w:r>
      <w:r w:rsidR="0008373A">
        <w:t xml:space="preserve"> (Amburn, 2016)</w:t>
      </w:r>
      <w:r w:rsidR="00852E41">
        <w:t xml:space="preserve"> in the interim, the Burge article cited above presents an approach with concomitant warnings to make sure the user can understand the relationship of the sub-system to the entire project.</w:t>
      </w:r>
      <w:r w:rsidR="009D58B7">
        <w:t xml:space="preserve"> </w:t>
      </w:r>
      <w:r w:rsidR="00852E41">
        <w:t>This approach is di</w:t>
      </w:r>
      <w:r w:rsidR="00852E41">
        <w:t>a</w:t>
      </w:r>
      <w:r w:rsidR="00766FC0">
        <w:t>grammed in Figure 1</w:t>
      </w:r>
      <w:r w:rsidR="00697E01">
        <w:t>1</w:t>
      </w:r>
      <w:r w:rsidR="00852E41">
        <w:t xml:space="preserve">. </w:t>
      </w:r>
    </w:p>
    <w:p w:rsidR="00D20A15" w:rsidRDefault="00D20A15" w:rsidP="005E00DB">
      <w:pPr>
        <w:jc w:val="both"/>
      </w:pPr>
    </w:p>
    <w:p w:rsidR="005F49F2" w:rsidRDefault="005F49F2" w:rsidP="005F49F2">
      <w:pPr>
        <w:jc w:val="both"/>
      </w:pPr>
      <w:r>
        <w:t>Requirement Relationship Analysis – structuring the relationship of the requirements:</w:t>
      </w:r>
    </w:p>
    <w:p w:rsidR="005F49F2" w:rsidRDefault="005F49F2" w:rsidP="005F49F2">
      <w:pPr>
        <w:jc w:val="both"/>
      </w:pPr>
      <w:r>
        <w:t>Relating the requirements to sponsors’ needs and program managers’ visions is a critical function that can be assis</w:t>
      </w:r>
      <w:r>
        <w:t>t</w:t>
      </w:r>
      <w:r>
        <w:t>ed by Systems Engineering tools. One researcher from Carnegie Melon University proposes a number of activities to help define the relationship of requirements. (Tran, 1999) He recommends a studied approach to understanding the following: Mission definition, Performance</w:t>
      </w:r>
      <w:r w:rsidR="004331FF">
        <w:t>,</w:t>
      </w:r>
      <w:r>
        <w:t xml:space="preserve"> </w:t>
      </w:r>
      <w:r w:rsidR="0089274E">
        <w:t>P</w:t>
      </w:r>
      <w:r>
        <w:t>hysical parameters, Use requirements, Anticipation of the use of the system, Operational deployment or distribution, Operational life cycle, Effectiveness factors, and Environment De</w:t>
      </w:r>
      <w:r>
        <w:t>f</w:t>
      </w:r>
      <w:r>
        <w:t xml:space="preserve">inition. The authors agree with him on his focus and especially point out his mention of the Operational Life-Cycle. </w:t>
      </w:r>
    </w:p>
    <w:p w:rsidR="005F49F2" w:rsidRDefault="005F49F2" w:rsidP="005F49F2">
      <w:pPr>
        <w:jc w:val="both"/>
      </w:pPr>
    </w:p>
    <w:p w:rsidR="00B85BBA" w:rsidRDefault="00B85BBA" w:rsidP="000722B7">
      <w:pPr>
        <w:keepNext/>
        <w:keepLines/>
        <w:jc w:val="both"/>
      </w:pPr>
      <w:r>
        <w:t>Implementation Means Analysis – enumerating implementation alternatives</w:t>
      </w:r>
    </w:p>
    <w:p w:rsidR="00D20A15" w:rsidRDefault="00AE685B" w:rsidP="005E00DB">
      <w:pPr>
        <w:jc w:val="both"/>
      </w:pPr>
      <w:r>
        <w:rPr>
          <w:noProof/>
          <w:lang w:eastAsia="zh-TW"/>
        </w:rPr>
        <w:pict>
          <v:shape id="_x0000_s1065" type="#_x0000_t202" style="position:absolute;left:0;text-align:left;margin-left:238.75pt;margin-top:92.3pt;width:237.8pt;height:100.7pt;z-index:251697152;mso-width-relative:margin;mso-height-relative:margin" stroked="f">
            <v:textbox style="mso-next-textbox:#_x0000_s1065" inset="0,0">
              <w:txbxContent>
                <w:p w:rsidR="00C94D00" w:rsidRPr="00F806E6" w:rsidRDefault="00C94D00" w:rsidP="00DE3BFC">
                  <w:pPr>
                    <w:pStyle w:val="Caption"/>
                    <w:spacing w:after="60"/>
                    <w:jc w:val="center"/>
                    <w:rPr>
                      <w:color w:val="auto"/>
                    </w:rPr>
                  </w:pPr>
                  <w:r w:rsidRPr="00DE3BFC">
                    <w:rPr>
                      <w:noProof/>
                      <w:color w:val="auto"/>
                    </w:rPr>
                    <w:drawing>
                      <wp:inline distT="0" distB="0" distL="0" distR="0">
                        <wp:extent cx="2903681" cy="1080654"/>
                        <wp:effectExtent l="19050" t="0" r="0" b="0"/>
                        <wp:docPr id="88" name="Picture 21" descr="GoalsMe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sMeans.jpg"/>
                                <pic:cNvPicPr/>
                              </pic:nvPicPr>
                              <pic:blipFill>
                                <a:blip r:embed="rId24"/>
                                <a:stretch>
                                  <a:fillRect/>
                                </a:stretch>
                              </pic:blipFill>
                              <pic:spPr>
                                <a:xfrm>
                                  <a:off x="0" y="0"/>
                                  <a:ext cx="2905468" cy="1081319"/>
                                </a:xfrm>
                                <a:prstGeom prst="rect">
                                  <a:avLst/>
                                </a:prstGeom>
                              </pic:spPr>
                            </pic:pic>
                          </a:graphicData>
                        </a:graphic>
                      </wp:inline>
                    </w:drawing>
                  </w:r>
                  <w:r w:rsidRPr="00F806E6">
                    <w:rPr>
                      <w:color w:val="auto"/>
                    </w:rPr>
                    <w:t xml:space="preserve">Figure </w:t>
                  </w:r>
                  <w:r w:rsidR="00AE685B" w:rsidRPr="00F806E6">
                    <w:rPr>
                      <w:color w:val="auto"/>
                    </w:rPr>
                    <w:fldChar w:fldCharType="begin"/>
                  </w:r>
                  <w:r w:rsidRPr="00F806E6">
                    <w:rPr>
                      <w:color w:val="auto"/>
                    </w:rPr>
                    <w:instrText xml:space="preserve"> SEQ Figure \* ARABIC </w:instrText>
                  </w:r>
                  <w:r w:rsidR="00AE685B" w:rsidRPr="00F806E6">
                    <w:rPr>
                      <w:color w:val="auto"/>
                    </w:rPr>
                    <w:fldChar w:fldCharType="separate"/>
                  </w:r>
                  <w:r>
                    <w:rPr>
                      <w:noProof/>
                      <w:color w:val="auto"/>
                    </w:rPr>
                    <w:t>12</w:t>
                  </w:r>
                  <w:r w:rsidR="00AE685B" w:rsidRPr="00F806E6">
                    <w:rPr>
                      <w:color w:val="auto"/>
                    </w:rPr>
                    <w:fldChar w:fldCharType="end"/>
                  </w:r>
                  <w:r w:rsidRPr="00F806E6">
                    <w:rPr>
                      <w:color w:val="auto"/>
                    </w:rPr>
                    <w:t xml:space="preserve"> - Listing Alternatives to sub-Goals</w:t>
                  </w:r>
                </w:p>
                <w:p w:rsidR="00C94D00" w:rsidRDefault="00C94D00"/>
              </w:txbxContent>
            </v:textbox>
            <w10:wrap type="square"/>
          </v:shape>
        </w:pict>
      </w:r>
      <w:r w:rsidR="00193210">
        <w:t>For every goal in the process, there will likely be a plethora of ways to accomplish that goal.</w:t>
      </w:r>
      <w:r w:rsidR="009D58B7">
        <w:t xml:space="preserve"> </w:t>
      </w:r>
      <w:r w:rsidR="00193210">
        <w:t xml:space="preserve">Prior to analyzing the best </w:t>
      </w:r>
      <w:r w:rsidR="005B6CE6">
        <w:t>way to pursue</w:t>
      </w:r>
      <w:r w:rsidR="00193210">
        <w:t xml:space="preserve"> the achievement of those goals, it is considered useful to have a process for identifying those alternatives.</w:t>
      </w:r>
      <w:r w:rsidR="009D58B7">
        <w:t xml:space="preserve"> </w:t>
      </w:r>
      <w:r w:rsidR="00193210">
        <w:t>Within the authors’ experience, this is usually done by internal processes, but can be productively fo</w:t>
      </w:r>
      <w:r w:rsidR="00193210">
        <w:t>r</w:t>
      </w:r>
      <w:r w:rsidR="00193210">
        <w:t>malized by creating a spread sheet listing all of the subcomponent goals of the effort on the vertical axis of the spread sheet, then enumerating all of the conceivable means for accomplishing that goal horizontally across the page. This is another activity that may lend itself well to a group brain-storming session. The output of these creative and expansive sessions can then be filtered to respond to external and internal constraints.</w:t>
      </w:r>
      <w:r w:rsidR="009D58B7">
        <w:t xml:space="preserve"> </w:t>
      </w:r>
      <w:r w:rsidR="005B6CE6">
        <w:t>The remaining altern</w:t>
      </w:r>
      <w:r w:rsidR="005B6CE6">
        <w:t>a</w:t>
      </w:r>
      <w:r w:rsidR="005B6CE6">
        <w:t>tives can then be analyzed and an optimized path to their implementation can be generated.</w:t>
      </w:r>
      <w:r w:rsidR="009D58B7">
        <w:t xml:space="preserve"> </w:t>
      </w:r>
      <w:r w:rsidR="005B6CE6">
        <w:t>The process also has the likelihood of alerting the team to other conflicting goals or mutually unacceptable activities.</w:t>
      </w:r>
      <w:r w:rsidR="009D58B7">
        <w:t xml:space="preserve"> </w:t>
      </w:r>
      <w:r w:rsidR="00F806E6">
        <w:t xml:space="preserve">Figure </w:t>
      </w:r>
      <w:r w:rsidR="00852E41">
        <w:t>1</w:t>
      </w:r>
      <w:r w:rsidR="00697E01">
        <w:t>2</w:t>
      </w:r>
      <w:r w:rsidR="00852E41">
        <w:t xml:space="preserve"> below is</w:t>
      </w:r>
      <w:r w:rsidR="00F806E6">
        <w:t xml:space="preserve"> a trivial example of a spreadsheet’s representing </w:t>
      </w:r>
      <w:r w:rsidR="00230927">
        <w:t>the alte</w:t>
      </w:r>
      <w:r w:rsidR="00230927">
        <w:t>r</w:t>
      </w:r>
      <w:r w:rsidR="00230927">
        <w:t>natives to designing a fork lift truck.</w:t>
      </w:r>
      <w:r w:rsidR="00852E41">
        <w:t xml:space="preserve"> After the compr</w:t>
      </w:r>
      <w:r w:rsidR="00852E41">
        <w:t>e</w:t>
      </w:r>
      <w:r w:rsidR="00852E41">
        <w:t>hensive review of alternative approaches and means, the rest of the analysis should be centered on the analysis of the</w:t>
      </w:r>
      <w:r w:rsidR="009D58B7">
        <w:t xml:space="preserve"> </w:t>
      </w:r>
      <w:r w:rsidR="000A2BB7">
        <w:t>most effective alternative using the analytic methods recommended elsewhere in this paper.</w:t>
      </w:r>
      <w:r w:rsidR="00DE3BFC" w:rsidRPr="00DE3BFC">
        <w:rPr>
          <w:noProof/>
        </w:rPr>
        <w:t xml:space="preserve"> </w:t>
      </w:r>
    </w:p>
    <w:p w:rsidR="00F806E6" w:rsidRDefault="00F806E6" w:rsidP="005E00DB">
      <w:pPr>
        <w:jc w:val="both"/>
      </w:pPr>
    </w:p>
    <w:p w:rsidR="00B85BBA" w:rsidRDefault="00B85BBA" w:rsidP="005E00DB">
      <w:pPr>
        <w:jc w:val="both"/>
      </w:pPr>
      <w:r>
        <w:t xml:space="preserve">Failure Mode and Effects Analysis </w:t>
      </w:r>
      <w:r w:rsidR="006D3573">
        <w:t>(FMEA)</w:t>
      </w:r>
      <w:r>
        <w:t>– listing potential causes and effects</w:t>
      </w:r>
      <w:r w:rsidR="00461D7A">
        <w:t xml:space="preserve"> of failure:</w:t>
      </w:r>
    </w:p>
    <w:p w:rsidR="00461D7A" w:rsidRDefault="00AE685B" w:rsidP="005E00DB">
      <w:pPr>
        <w:jc w:val="both"/>
      </w:pPr>
      <w:r>
        <w:rPr>
          <w:noProof/>
          <w:lang w:eastAsia="zh-TW"/>
        </w:rPr>
        <w:pict>
          <v:shape id="_x0000_s1060" type="#_x0000_t202" style="position:absolute;left:0;text-align:left;margin-left:-6.15pt;margin-top:23.85pt;width:240.2pt;height:104.05pt;z-index:251686912;mso-width-relative:margin;mso-height-relative:margin" stroked="f">
            <v:textbox style="mso-next-textbox:#_x0000_s1060" inset="0,0,0">
              <w:txbxContent>
                <w:p w:rsidR="00C94D00" w:rsidRDefault="00C94D00" w:rsidP="00116B84">
                  <w:pPr>
                    <w:keepNext/>
                    <w:jc w:val="center"/>
                  </w:pPr>
                  <w:r>
                    <w:rPr>
                      <w:noProof/>
                    </w:rPr>
                    <w:drawing>
                      <wp:inline distT="0" distB="0" distL="0" distR="0">
                        <wp:extent cx="2978592" cy="1146917"/>
                        <wp:effectExtent l="19050" t="0" r="0" b="0"/>
                        <wp:docPr id="8" name="Picture 7" descr="fme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ea2.jpeg"/>
                                <pic:cNvPicPr/>
                              </pic:nvPicPr>
                              <pic:blipFill>
                                <a:blip r:embed="rId25"/>
                                <a:srcRect b="33103"/>
                                <a:stretch>
                                  <a:fillRect/>
                                </a:stretch>
                              </pic:blipFill>
                              <pic:spPr>
                                <a:xfrm>
                                  <a:off x="0" y="0"/>
                                  <a:ext cx="2978592" cy="1146917"/>
                                </a:xfrm>
                                <a:prstGeom prst="rect">
                                  <a:avLst/>
                                </a:prstGeom>
                              </pic:spPr>
                            </pic:pic>
                          </a:graphicData>
                        </a:graphic>
                      </wp:inline>
                    </w:drawing>
                  </w:r>
                </w:p>
                <w:p w:rsidR="00C94D00" w:rsidRPr="00A0630F" w:rsidRDefault="00C94D00" w:rsidP="00A0630F">
                  <w:pPr>
                    <w:pStyle w:val="Caption"/>
                    <w:jc w:val="center"/>
                    <w:rPr>
                      <w:color w:val="auto"/>
                    </w:rPr>
                  </w:pPr>
                  <w:r w:rsidRPr="00A0630F">
                    <w:rPr>
                      <w:color w:val="auto"/>
                    </w:rPr>
                    <w:t xml:space="preserve">Figure </w:t>
                  </w:r>
                  <w:r w:rsidR="00AE685B" w:rsidRPr="00A0630F">
                    <w:rPr>
                      <w:color w:val="auto"/>
                    </w:rPr>
                    <w:fldChar w:fldCharType="begin"/>
                  </w:r>
                  <w:r w:rsidRPr="00A0630F">
                    <w:rPr>
                      <w:color w:val="auto"/>
                    </w:rPr>
                    <w:instrText xml:space="preserve"> SEQ Figure \* ARABIC </w:instrText>
                  </w:r>
                  <w:r w:rsidR="00AE685B" w:rsidRPr="00A0630F">
                    <w:rPr>
                      <w:color w:val="auto"/>
                    </w:rPr>
                    <w:fldChar w:fldCharType="separate"/>
                  </w:r>
                  <w:r>
                    <w:rPr>
                      <w:noProof/>
                      <w:color w:val="auto"/>
                    </w:rPr>
                    <w:t>13</w:t>
                  </w:r>
                  <w:r w:rsidR="00AE685B" w:rsidRPr="00A0630F">
                    <w:rPr>
                      <w:color w:val="auto"/>
                    </w:rPr>
                    <w:fldChar w:fldCharType="end"/>
                  </w:r>
                  <w:r w:rsidRPr="00A0630F">
                    <w:rPr>
                      <w:color w:val="auto"/>
                    </w:rPr>
                    <w:t xml:space="preserve"> – Sample Form for F</w:t>
                  </w:r>
                  <w:r>
                    <w:rPr>
                      <w:color w:val="auto"/>
                    </w:rPr>
                    <w:t>ME</w:t>
                  </w:r>
                  <w:r w:rsidRPr="00A0630F">
                    <w:rPr>
                      <w:color w:val="auto"/>
                    </w:rPr>
                    <w:t>A</w:t>
                  </w:r>
                </w:p>
                <w:p w:rsidR="00C94D00" w:rsidRDefault="00C94D00"/>
              </w:txbxContent>
            </v:textbox>
            <w10:wrap type="square"/>
          </v:shape>
        </w:pict>
      </w:r>
      <w:r w:rsidR="00461D7A">
        <w:t>There are two primary reasons to do a rigorous analysis of failures, observed and potential. The first is to guide d</w:t>
      </w:r>
      <w:r w:rsidR="00461D7A">
        <w:t>e</w:t>
      </w:r>
      <w:r w:rsidR="00461D7A">
        <w:t xml:space="preserve">sign and the second is to provide amelioration of any negative effects of failure.  </w:t>
      </w:r>
      <w:r w:rsidR="006D3573">
        <w:t xml:space="preserve">The formal process is laid out in </w:t>
      </w:r>
      <w:r w:rsidR="006D3573" w:rsidRPr="006D3573">
        <w:t>US Armed Forces Military Procedures document MIL-P-1629</w:t>
      </w:r>
      <w:r w:rsidR="006D3573">
        <w:t xml:space="preserve"> (Army, 1949). At the highest level, it involves ident</w:t>
      </w:r>
      <w:r w:rsidR="006D3573">
        <w:t>i</w:t>
      </w:r>
      <w:r w:rsidR="006D3573">
        <w:t>fying the steps in a process, failure modes, failure causes</w:t>
      </w:r>
      <w:r w:rsidR="004331FF">
        <w:t>,</w:t>
      </w:r>
      <w:r w:rsidR="006D3573">
        <w:t xml:space="preserve"> and failure effects.  Most FMEA envisions cr</w:t>
      </w:r>
      <w:r w:rsidR="006D3573">
        <w:t>e</w:t>
      </w:r>
      <w:r w:rsidR="006D3573">
        <w:t xml:space="preserve">ating a number of documents enumerating these steps and in tables and charts.  </w:t>
      </w:r>
      <w:r w:rsidR="0089274E">
        <w:t xml:space="preserve">An example of a simple form </w:t>
      </w:r>
      <w:r w:rsidR="0089274E">
        <w:lastRenderedPageBreak/>
        <w:t>for this anal</w:t>
      </w:r>
      <w:r w:rsidR="0089274E">
        <w:t>y</w:t>
      </w:r>
      <w:r w:rsidR="0089274E">
        <w:t xml:space="preserve">sis is offered in Figure 13. </w:t>
      </w:r>
      <w:r w:rsidR="006D3573">
        <w:t>Having done so, the failures can either be mitigated by design or offset by fall-back pr</w:t>
      </w:r>
      <w:r w:rsidR="006D3573">
        <w:t>o</w:t>
      </w:r>
      <w:r w:rsidR="006D3573">
        <w:t xml:space="preserve">cedures.  </w:t>
      </w:r>
    </w:p>
    <w:p w:rsidR="001B589D" w:rsidRDefault="001B589D" w:rsidP="001B589D">
      <w:pPr>
        <w:jc w:val="both"/>
      </w:pPr>
    </w:p>
    <w:p w:rsidR="001B589D" w:rsidRPr="00851034" w:rsidRDefault="001B589D" w:rsidP="001B589D">
      <w:pPr>
        <w:pStyle w:val="Heading1"/>
      </w:pPr>
      <w:r>
        <w:t xml:space="preserve">MentorPal </w:t>
      </w:r>
    </w:p>
    <w:p w:rsidR="001B589D" w:rsidRDefault="001B589D" w:rsidP="001B589D">
      <w:pPr>
        <w:jc w:val="both"/>
      </w:pPr>
    </w:p>
    <w:p w:rsidR="001B589D" w:rsidRDefault="00AE685B" w:rsidP="001B589D">
      <w:pPr>
        <w:jc w:val="both"/>
      </w:pPr>
      <w:r>
        <w:rPr>
          <w:noProof/>
          <w:lang w:eastAsia="zh-TW"/>
        </w:rPr>
        <w:pict>
          <v:shape id="_x0000_s1064" type="#_x0000_t202" style="position:absolute;left:0;text-align:left;margin-left:-11.95pt;margin-top:26.4pt;width:198.05pt;height:136pt;z-index:251695104;mso-width-relative:margin;mso-height-relative:margin" stroked="f">
            <v:textbox style="mso-next-textbox:#_x0000_s1064">
              <w:txbxContent>
                <w:p w:rsidR="00C94D00" w:rsidRDefault="00C94D00" w:rsidP="001B589D">
                  <w:pPr>
                    <w:keepNext/>
                    <w:jc w:val="center"/>
                  </w:pPr>
                  <w:r w:rsidRPr="0003461E">
                    <w:rPr>
                      <w:noProof/>
                    </w:rPr>
                    <w:drawing>
                      <wp:inline distT="0" distB="0" distL="0" distR="0">
                        <wp:extent cx="2223218" cy="1476489"/>
                        <wp:effectExtent l="19050" t="0" r="5632" b="0"/>
                        <wp:docPr id="8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26"/>
                                <a:stretch>
                                  <a:fillRect/>
                                </a:stretch>
                              </pic:blipFill>
                              <pic:spPr>
                                <a:xfrm>
                                  <a:off x="0" y="0"/>
                                  <a:ext cx="2228029" cy="1479684"/>
                                </a:xfrm>
                                <a:prstGeom prst="rect">
                                  <a:avLst/>
                                </a:prstGeom>
                              </pic:spPr>
                            </pic:pic>
                          </a:graphicData>
                        </a:graphic>
                      </wp:inline>
                    </w:drawing>
                  </w:r>
                </w:p>
                <w:p w:rsidR="00C94D00" w:rsidRPr="00F87D9A" w:rsidRDefault="00C94D00" w:rsidP="001B589D">
                  <w:pPr>
                    <w:pStyle w:val="Caption"/>
                    <w:spacing w:after="0"/>
                    <w:jc w:val="center"/>
                    <w:rPr>
                      <w:color w:val="auto"/>
                    </w:rPr>
                  </w:pPr>
                  <w:r w:rsidRPr="00F87D9A">
                    <w:rPr>
                      <w:color w:val="auto"/>
                    </w:rPr>
                    <w:t xml:space="preserve">Figure </w:t>
                  </w:r>
                  <w:r w:rsidR="00AE685B" w:rsidRPr="00F87D9A">
                    <w:rPr>
                      <w:color w:val="auto"/>
                    </w:rPr>
                    <w:fldChar w:fldCharType="begin"/>
                  </w:r>
                  <w:r w:rsidRPr="00F87D9A">
                    <w:rPr>
                      <w:color w:val="auto"/>
                    </w:rPr>
                    <w:instrText xml:space="preserve"> SEQ Figure \* ARABIC </w:instrText>
                  </w:r>
                  <w:r w:rsidR="00AE685B" w:rsidRPr="00F87D9A">
                    <w:rPr>
                      <w:color w:val="auto"/>
                    </w:rPr>
                    <w:fldChar w:fldCharType="separate"/>
                  </w:r>
                  <w:r>
                    <w:rPr>
                      <w:noProof/>
                      <w:color w:val="auto"/>
                    </w:rPr>
                    <w:t>14</w:t>
                  </w:r>
                  <w:r w:rsidR="00AE685B" w:rsidRPr="00F87D9A">
                    <w:rPr>
                      <w:color w:val="auto"/>
                    </w:rPr>
                    <w:fldChar w:fldCharType="end"/>
                  </w:r>
                  <w:r w:rsidRPr="00F87D9A">
                    <w:rPr>
                      <w:color w:val="auto"/>
                    </w:rPr>
                    <w:t xml:space="preserve"> </w:t>
                  </w:r>
                  <w:r>
                    <w:rPr>
                      <w:color w:val="auto"/>
                    </w:rPr>
                    <w:t>–</w:t>
                  </w:r>
                  <w:r w:rsidRPr="00F87D9A">
                    <w:rPr>
                      <w:color w:val="auto"/>
                    </w:rPr>
                    <w:t xml:space="preserve"> MentorPal</w:t>
                  </w:r>
                  <w:r>
                    <w:rPr>
                      <w:color w:val="auto"/>
                    </w:rPr>
                    <w:t>:</w:t>
                  </w:r>
                  <w:r w:rsidRPr="00F87D9A">
                    <w:rPr>
                      <w:color w:val="auto"/>
                    </w:rPr>
                    <w:t xml:space="preserve"> </w:t>
                  </w:r>
                  <w:r>
                    <w:rPr>
                      <w:color w:val="auto"/>
                    </w:rPr>
                    <w:t>Users &amp; Navy CPO</w:t>
                  </w:r>
                </w:p>
                <w:p w:rsidR="00C94D00" w:rsidRDefault="00C94D00" w:rsidP="001B589D"/>
                <w:p w:rsidR="00C94D00" w:rsidRDefault="00C94D00" w:rsidP="001B589D"/>
              </w:txbxContent>
            </v:textbox>
            <w10:wrap type="square"/>
          </v:shape>
        </w:pict>
      </w:r>
      <w:r w:rsidR="00313294">
        <w:t>T</w:t>
      </w:r>
      <w:r w:rsidR="001B589D">
        <w:t xml:space="preserve">he DoD </w:t>
      </w:r>
      <w:r w:rsidR="00313294">
        <w:t xml:space="preserve">has identified </w:t>
      </w:r>
      <w:r w:rsidR="001B589D">
        <w:t xml:space="preserve">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 (Nye, 2017). There are several factors that militate against that availability of effective mentoring. Some of these factors were mentioned by </w:t>
      </w:r>
      <w:r w:rsidR="00313294">
        <w:t xml:space="preserve">ICT’s </w:t>
      </w:r>
      <w:r w:rsidR="001B589D">
        <w:t>education</w:t>
      </w:r>
      <w:r w:rsidR="00313294">
        <w:t xml:space="preserve"> profe</w:t>
      </w:r>
      <w:r w:rsidR="00313294">
        <w:t>s</w:t>
      </w:r>
      <w:r w:rsidR="00313294">
        <w:t>sionals</w:t>
      </w:r>
      <w:r w:rsidR="001B589D">
        <w:t xml:space="preserve"> who have given input into the MentorPal project, Figure </w:t>
      </w:r>
      <w:r w:rsidR="00CD6AEA">
        <w:t>1</w:t>
      </w:r>
      <w:r w:rsidR="00697E01">
        <w:t>4</w:t>
      </w:r>
      <w:r w:rsidR="001B589D">
        <w:t>. While a</w:t>
      </w:r>
      <w:r w:rsidR="001B589D">
        <w:t>n</w:t>
      </w:r>
      <w:r w:rsidR="001B589D">
        <w:t>ecdotal, they are mentioned here. Many of the counselors noted that a large portion of the population lives in widely di</w:t>
      </w:r>
      <w:r w:rsidR="001B589D">
        <w:t>s</w:t>
      </w:r>
      <w:r w:rsidR="001B589D">
        <w:t>persed small school districts around the country, many students live in lower Socio-Economic Status (SES) districts in which few tec</w:t>
      </w:r>
      <w:r w:rsidR="001B589D">
        <w:t>h</w:t>
      </w:r>
      <w:r w:rsidR="001B589D">
        <w:t>nical professionals live, many students are not amenable to face-to-face mentoring by profe</w:t>
      </w:r>
      <w:r w:rsidR="001B589D">
        <w:t>s</w:t>
      </w:r>
      <w:r w:rsidR="001B589D">
        <w:t xml:space="preserve">sionals they find intimidating, and many who are available </w:t>
      </w:r>
      <w:r w:rsidR="00194E53">
        <w:t>lack skills for it</w:t>
      </w:r>
      <w:r w:rsidR="001B589D">
        <w:t xml:space="preserve">. </w:t>
      </w:r>
    </w:p>
    <w:p w:rsidR="001B589D" w:rsidRDefault="001B589D" w:rsidP="001B589D">
      <w:pPr>
        <w:jc w:val="both"/>
      </w:pPr>
    </w:p>
    <w:p w:rsidR="001B589D" w:rsidRDefault="001B589D" w:rsidP="001B589D">
      <w:pPr>
        <w:jc w:val="both"/>
      </w:pPr>
      <w:r>
        <w:t>ICT proposed to the Office of Naval Research that most of these problems could be ameliorated by using their co</w:t>
      </w:r>
      <w:r>
        <w:t>n</w:t>
      </w:r>
      <w:r>
        <w:t>versational VH technology and providing compelling, engaging</w:t>
      </w:r>
      <w:r w:rsidR="004331FF">
        <w:t>, and</w:t>
      </w:r>
      <w:r>
        <w:t xml:space="preserve"> validating mentoring which could be delivered by locally hosted programs or web-delivered client/server service.  It was proposed as being able to provide conve</w:t>
      </w:r>
      <w:r>
        <w:t>r</w:t>
      </w:r>
      <w:r>
        <w:t>sation-like mentoring to student in any locality</w:t>
      </w:r>
      <w:r w:rsidR="00313294">
        <w:t xml:space="preserve"> or of any socio-economic status</w:t>
      </w:r>
      <w:r>
        <w:t>, in a non-threatening way, and by mentors who have been vetted as being “on-message” and personally engaging and insightful. The program has been funded and initial mentor videotaping</w:t>
      </w:r>
      <w:r w:rsidR="00313294">
        <w:t xml:space="preserve"> of mentors</w:t>
      </w:r>
      <w:r>
        <w:t xml:space="preserve"> and </w:t>
      </w:r>
      <w:r w:rsidR="00313294">
        <w:t xml:space="preserve">a computer/human </w:t>
      </w:r>
      <w:r>
        <w:t>interface design has produced a working prototype. Various versions of this prototype, running on a Microsoft Surface tablet computer, have been assessed by a small number of pre-college students. Input from the students affirmed both the need for the mentorships and the openness to the on-line mentor .</w:t>
      </w:r>
    </w:p>
    <w:p w:rsidR="001B589D" w:rsidRDefault="001B589D" w:rsidP="001B589D">
      <w:pPr>
        <w:jc w:val="both"/>
      </w:pPr>
    </w:p>
    <w:p w:rsidR="001B589D" w:rsidRDefault="00AE685B" w:rsidP="001B589D">
      <w:pPr>
        <w:jc w:val="both"/>
      </w:pPr>
      <w:r>
        <w:rPr>
          <w:noProof/>
          <w:lang w:eastAsia="zh-TW"/>
        </w:rPr>
        <w:pict>
          <v:shape id="_x0000_s1066" type="#_x0000_t202" style="position:absolute;left:0;text-align:left;margin-left:150.9pt;margin-top:96.45pt;width:349.4pt;height:198.4pt;z-index:251699200;mso-width-relative:margin;mso-height-relative:margin" stroked="f">
            <v:textbox style="mso-next-textbox:#_x0000_s1066" inset="0,,0">
              <w:txbxContent>
                <w:p w:rsidR="00C94D00" w:rsidRPr="00EF245C" w:rsidRDefault="00C94D00" w:rsidP="00697E01">
                  <w:pPr>
                    <w:pStyle w:val="Caption"/>
                    <w:keepNext/>
                    <w:spacing w:after="60"/>
                    <w:jc w:val="center"/>
                    <w:rPr>
                      <w:color w:val="auto"/>
                    </w:rPr>
                  </w:pPr>
                  <w:r w:rsidRPr="00EF245C">
                    <w:rPr>
                      <w:color w:val="auto"/>
                    </w:rPr>
                    <w:t xml:space="preserve">Table </w:t>
                  </w:r>
                  <w:r w:rsidR="00AE685B" w:rsidRPr="00EF245C">
                    <w:rPr>
                      <w:color w:val="auto"/>
                    </w:rPr>
                    <w:fldChar w:fldCharType="begin"/>
                  </w:r>
                  <w:r w:rsidRPr="00EF245C">
                    <w:rPr>
                      <w:color w:val="auto"/>
                    </w:rPr>
                    <w:instrText xml:space="preserve"> SEQ Table \* ARABIC </w:instrText>
                  </w:r>
                  <w:r w:rsidR="00AE685B" w:rsidRPr="00EF245C">
                    <w:rPr>
                      <w:color w:val="auto"/>
                    </w:rPr>
                    <w:fldChar w:fldCharType="separate"/>
                  </w:r>
                  <w:r>
                    <w:rPr>
                      <w:noProof/>
                      <w:color w:val="auto"/>
                    </w:rPr>
                    <w:t>2</w:t>
                  </w:r>
                  <w:r w:rsidR="00AE685B" w:rsidRPr="00EF245C">
                    <w:rPr>
                      <w:color w:val="auto"/>
                    </w:rPr>
                    <w:fldChar w:fldCharType="end"/>
                  </w:r>
                  <w:r w:rsidRPr="00EF245C">
                    <w:rPr>
                      <w:color w:val="auto"/>
                    </w:rPr>
                    <w:t xml:space="preserve"> –</w:t>
                  </w:r>
                  <w:r>
                    <w:rPr>
                      <w:color w:val="auto"/>
                    </w:rPr>
                    <w:t xml:space="preserve"> Task List and Estimated Times for </w:t>
                  </w:r>
                  <w:r w:rsidRPr="00EF245C">
                    <w:rPr>
                      <w:color w:val="auto"/>
                    </w:rPr>
                    <w:t>Video Series.</w:t>
                  </w:r>
                </w:p>
                <w:p w:rsidR="00C94D00" w:rsidRDefault="00C94D00">
                  <w:r w:rsidRPr="00EE0D81">
                    <w:rPr>
                      <w:noProof/>
                    </w:rPr>
                    <w:drawing>
                      <wp:inline distT="0" distB="0" distL="0" distR="0">
                        <wp:extent cx="4063522" cy="2226365"/>
                        <wp:effectExtent l="19050" t="0" r="0" b="0"/>
                        <wp:docPr id="69"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27"/>
                                <a:srcRect l="5455" t="15294" r="8182" b="30588"/>
                                <a:stretch>
                                  <a:fillRect/>
                                </a:stretch>
                              </pic:blipFill>
                              <pic:spPr>
                                <a:xfrm>
                                  <a:off x="0" y="0"/>
                                  <a:ext cx="4085009" cy="2238137"/>
                                </a:xfrm>
                                <a:prstGeom prst="rect">
                                  <a:avLst/>
                                </a:prstGeom>
                              </pic:spPr>
                            </pic:pic>
                          </a:graphicData>
                        </a:graphic>
                      </wp:inline>
                    </w:drawing>
                  </w:r>
                </w:p>
              </w:txbxContent>
            </v:textbox>
            <w10:wrap type="square"/>
          </v:shape>
        </w:pict>
      </w:r>
      <w:r w:rsidR="001B589D">
        <w:t>The procedure for creating such a conversational VH mentor involves a number of steps, in addition to the develo</w:t>
      </w:r>
      <w:r w:rsidR="001B589D">
        <w:t>p</w:t>
      </w:r>
      <w:r w:rsidR="001B589D">
        <w:t>ment and tuning of the software code that makes the program function. Literally volumes have been written about how to system engineer large code programs, running all the way from general, almost philosophical approaches, e.g. Professor Fred Brooks book (Brooks, 1995) to more detailed and didactic tomes (Pressman &amp; Maxim, 2005). However, for the more prosaic support functions, no such tomes are familiar to the simulation computer scientists that would assist in organizing their activities. Project personnel, basing their approach on lessons learned from pr</w:t>
      </w:r>
      <w:r w:rsidR="001B589D">
        <w:t>e</w:t>
      </w:r>
      <w:r w:rsidR="001B589D">
        <w:t>vious ICT efforts, knew they needed a process for the production of the videos. Therefore, with more courage than confidence, they set up a series of steps to produce the videos: familiarization with the career field to be covered, generation of questions to be posed to the mentor, selection of me</w:t>
      </w:r>
      <w:r w:rsidR="001B589D">
        <w:t>n</w:t>
      </w:r>
      <w:r w:rsidR="001B589D">
        <w:t>tors, setting up the recording facil</w:t>
      </w:r>
      <w:r w:rsidR="001B589D">
        <w:t>i</w:t>
      </w:r>
      <w:r w:rsidR="001B589D">
        <w:t>ties, doing the recording, tearing down the facilities, editing the videos, time-stamping the resultant files, correcting voice recogn</w:t>
      </w:r>
      <w:r w:rsidR="001B589D">
        <w:t>i</w:t>
      </w:r>
      <w:r w:rsidR="001B589D">
        <w:t>tion transcriptions, and validating the results.</w:t>
      </w:r>
      <w:r w:rsidR="00E36D04">
        <w:t xml:space="preserve"> </w:t>
      </w:r>
      <w:r w:rsidR="001B589D">
        <w:t>These are represented in column one of Table 1. The rest of the co</w:t>
      </w:r>
      <w:r w:rsidR="001B589D">
        <w:t>l</w:t>
      </w:r>
      <w:r w:rsidR="001B589D">
        <w:t>umns show time estimates, in staff-hours, by two researchers, offering different configurations of the evolutions.</w:t>
      </w:r>
      <w:r w:rsidR="00CD6AEA">
        <w:t xml:space="preserve"> This procedure was followed in response to SE met</w:t>
      </w:r>
      <w:r w:rsidR="00CD6AEA">
        <w:t>h</w:t>
      </w:r>
      <w:r w:rsidR="00CD6AEA">
        <w:t xml:space="preserve">ods </w:t>
      </w:r>
      <w:r w:rsidR="009C7409">
        <w:t>and it</w:t>
      </w:r>
      <w:r w:rsidR="00697E01">
        <w:t xml:space="preserve"> </w:t>
      </w:r>
      <w:r w:rsidR="00CD6AEA">
        <w:t>produced insights into the</w:t>
      </w:r>
      <w:r w:rsidR="00697E01">
        <w:t xml:space="preserve"> subject</w:t>
      </w:r>
      <w:r w:rsidR="00CD6AEA">
        <w:t xml:space="preserve"> processes.</w:t>
      </w:r>
    </w:p>
    <w:p w:rsidR="001B589D" w:rsidRDefault="001B589D" w:rsidP="001B589D">
      <w:pPr>
        <w:jc w:val="both"/>
      </w:pPr>
    </w:p>
    <w:p w:rsidR="001B589D" w:rsidRDefault="001B589D" w:rsidP="001B589D">
      <w:pPr>
        <w:jc w:val="both"/>
      </w:pPr>
      <w:r>
        <w:lastRenderedPageBreak/>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as the researchers had not thought that the small number of iterations justified a lot of time being invested in the process to enhance the production. However, it was realized that implementation by the Navy for a plethora of pr</w:t>
      </w:r>
      <w:r>
        <w:t>o</w:t>
      </w:r>
      <w:r>
        <w:t>fessions would benefit from such an effort; further, the success of any consideration for other counseling uses would be more promising if such advocacy were to be accompanied by quantification of the price of production. It was at this point that the</w:t>
      </w:r>
      <w:r w:rsidR="00313294">
        <w:t xml:space="preserve"> team made the</w:t>
      </w:r>
      <w:r>
        <w:t xml:space="preserve"> decision to seek out the input from the Systems Engineering community.</w:t>
      </w:r>
    </w:p>
    <w:p w:rsidR="001B589D" w:rsidRPr="001B589D" w:rsidRDefault="001B589D" w:rsidP="000905FD">
      <w:pPr>
        <w:jc w:val="both"/>
      </w:pPr>
    </w:p>
    <w:p w:rsidR="0016391F" w:rsidRDefault="0016391F" w:rsidP="001B589D">
      <w:pPr>
        <w:pStyle w:val="Heading1"/>
      </w:pPr>
      <w:r>
        <w:t xml:space="preserve">SE Tools Applicable to </w:t>
      </w:r>
      <w:r w:rsidR="009B3010">
        <w:t>MentorPal</w:t>
      </w:r>
    </w:p>
    <w:p w:rsidR="0016391F" w:rsidRDefault="0016391F" w:rsidP="00766FC0">
      <w:pPr>
        <w:keepNext/>
        <w:keepLines/>
        <w:jc w:val="both"/>
      </w:pPr>
    </w:p>
    <w:p w:rsidR="00A0630F" w:rsidRDefault="00A0630F" w:rsidP="000905FD">
      <w:pPr>
        <w:jc w:val="both"/>
      </w:pPr>
      <w:r>
        <w:t xml:space="preserve">When considering the </w:t>
      </w:r>
      <w:r w:rsidR="00C264ED">
        <w:t>application of some of the tools outlined above, it may be illuminating to see how they were used in the project identified earlier, the MentorPal project at ICT.  Sometimes these concepts were applied formally and sometimes they were applied informally without identifying them by commonly recognized SE title.  Neverth</w:t>
      </w:r>
      <w:r w:rsidR="00C264ED">
        <w:t>e</w:t>
      </w:r>
      <w:r w:rsidR="00C264ED">
        <w:t xml:space="preserve">less, their benefits may aid the reader in seeing how they would be useful in the reader’s own environment. </w:t>
      </w:r>
    </w:p>
    <w:p w:rsidR="00C264ED" w:rsidRDefault="00C264ED" w:rsidP="000905FD">
      <w:pPr>
        <w:jc w:val="both"/>
      </w:pPr>
    </w:p>
    <w:p w:rsidR="0016391F" w:rsidRDefault="00B85BBA" w:rsidP="000905FD">
      <w:pPr>
        <w:jc w:val="both"/>
      </w:pPr>
      <w:r>
        <w:t xml:space="preserve">V-Model </w:t>
      </w:r>
    </w:p>
    <w:p w:rsidR="00D20A15" w:rsidRDefault="00072B86" w:rsidP="000905FD">
      <w:pPr>
        <w:jc w:val="both"/>
      </w:pPr>
      <w:r>
        <w:t>Within the authors’ experience in MentorPal, the major impact of the V-Model imagery was the recognition that the project had to keep in mind the presence of a future long after the end of the research and proof-of-concept testing.  Actually, all of the specifications on the left leg of the “V” needed to be considered, not only in terms of the right leg of the “V,” but also in the terms of the maintainability and sustainability of the capability being researched.  As di</w:t>
      </w:r>
      <w:r>
        <w:t>s</w:t>
      </w:r>
      <w:r>
        <w:t xml:space="preserve">cussed above, the team kept in mind the necessity of the later testing and achievement measurements.  </w:t>
      </w:r>
    </w:p>
    <w:p w:rsidR="00072B86" w:rsidRDefault="00072B86" w:rsidP="000905FD">
      <w:pPr>
        <w:jc w:val="both"/>
      </w:pPr>
    </w:p>
    <w:p w:rsidR="00682F9F" w:rsidRDefault="00B85BBA" w:rsidP="000905FD">
      <w:pPr>
        <w:jc w:val="both"/>
      </w:pPr>
      <w:r>
        <w:t>Stakeholder Diagram</w:t>
      </w:r>
    </w:p>
    <w:p w:rsidR="00682F9F" w:rsidRDefault="00072B86" w:rsidP="000905FD">
      <w:pPr>
        <w:jc w:val="both"/>
      </w:pPr>
      <w:r>
        <w:t>MentorPal is funded to pursue a general increase in the availability of STEM trained personnel for U.S. Navy acce</w:t>
      </w:r>
      <w:r>
        <w:t>s</w:t>
      </w:r>
      <w:r>
        <w:t>sions in the uniformed services and the civilian support organizations.  But the team recognized that the higher level goal of national defense made them include other stakeholders who are critical to the economic strength of the n</w:t>
      </w:r>
      <w:r>
        <w:t>a</w:t>
      </w:r>
      <w:r>
        <w:t xml:space="preserve">tion.  Considering these stakeholders quickly took on a hierarchy, recognizing the funders and immediate university supervisors had a much greater stake in the project than someone in the general public.  The stakeholder analysis </w:t>
      </w:r>
      <w:r w:rsidR="00025036">
        <w:t>was conducted informally, sitting around a conference table, but all of the authors think a more formalized doc</w:t>
      </w:r>
      <w:r w:rsidR="00025036">
        <w:t>u</w:t>
      </w:r>
      <w:r w:rsidR="00025036">
        <w:t>mentation would have been, and in the future will be, a more effective approach</w:t>
      </w:r>
    </w:p>
    <w:p w:rsidR="00D20A15" w:rsidRDefault="00D20A15" w:rsidP="000905FD">
      <w:pPr>
        <w:jc w:val="both"/>
      </w:pPr>
    </w:p>
    <w:p w:rsidR="00682F9F" w:rsidRDefault="00B85BBA" w:rsidP="000905FD">
      <w:pPr>
        <w:jc w:val="both"/>
      </w:pPr>
      <w:r>
        <w:t>Context Diagram</w:t>
      </w:r>
    </w:p>
    <w:p w:rsidR="00682F9F" w:rsidRDefault="00025036" w:rsidP="000905FD">
      <w:pPr>
        <w:jc w:val="both"/>
      </w:pPr>
      <w:r>
        <w:t>This is one area that was more parochially visited than innovatively created.  The major context under consideration in this case was in terms of computing software.  The MentorPal “lives inside” the PAL3 program (Personal Assi</w:t>
      </w:r>
      <w:r>
        <w:t>s</w:t>
      </w:r>
      <w:r>
        <w:t>tant for Life Long Learning) (Swartout, 2016), which is a Navy project designed to make access to interactive trai</w:t>
      </w:r>
      <w:r>
        <w:t>n</w:t>
      </w:r>
      <w:r>
        <w:t xml:space="preserve">ing assets easier for hand-held, portable computers.  It also involves an animated </w:t>
      </w:r>
      <w:r w:rsidR="00E7668C">
        <w:t>agent</w:t>
      </w:r>
      <w:r>
        <w:t xml:space="preserve"> that aids is directing the st</w:t>
      </w:r>
      <w:r>
        <w:t>u</w:t>
      </w:r>
      <w:r>
        <w:t>dent to the appropriate modules, tracking progress, forming teams, and producing records for the supervisory pe</w:t>
      </w:r>
      <w:r>
        <w:t>r</w:t>
      </w:r>
      <w:r>
        <w:t xml:space="preserve">sonnel. It both provided capabilities to MentorPal, but at the same time, added requirements, e.g. need for network connectivity.  </w:t>
      </w:r>
      <w:r w:rsidR="00784DC0">
        <w:t>Other contexts may have been missed, again emphasizing the need to follow the formal process.</w:t>
      </w:r>
    </w:p>
    <w:p w:rsidR="00D20A15" w:rsidRDefault="00D20A15" w:rsidP="000905FD">
      <w:pPr>
        <w:jc w:val="both"/>
      </w:pPr>
    </w:p>
    <w:p w:rsidR="00682F9F" w:rsidRDefault="00B85BBA" w:rsidP="000905FD">
      <w:pPr>
        <w:jc w:val="both"/>
      </w:pPr>
      <w:r>
        <w:t>Articulating Requirements</w:t>
      </w:r>
    </w:p>
    <w:p w:rsidR="00AC656D" w:rsidRDefault="00784DC0" w:rsidP="000905FD">
      <w:pPr>
        <w:jc w:val="both"/>
      </w:pPr>
      <w:r>
        <w:t>This is an area that requires much more emphasis. Often on small projects, it has been the authors’ observation that the urge to get going toward a vague vision of questionable consensus to quickly skips over the necessity of carefu</w:t>
      </w:r>
      <w:r>
        <w:t>l</w:t>
      </w:r>
      <w:r>
        <w:t>ly articulating requirements.  Fortunately in MentorPal, there was a very collaborative program management from the funding agency, so the staff has been able to work diligently to provide the basic program and articulate the r</w:t>
      </w:r>
      <w:r>
        <w:t>e</w:t>
      </w:r>
      <w:r>
        <w:t>quirements by successive steps.  The negative aspects of this methodology have been compensated by the indefat</w:t>
      </w:r>
      <w:r>
        <w:t>i</w:t>
      </w:r>
      <w:r>
        <w:t xml:space="preserve">gable efforts of the student Research Assistants and a significant amount of volunteer time by professionals. </w:t>
      </w:r>
    </w:p>
    <w:p w:rsidR="00D20A15" w:rsidRDefault="00D20A15" w:rsidP="000905FD">
      <w:pPr>
        <w:jc w:val="both"/>
      </w:pPr>
    </w:p>
    <w:p w:rsidR="00682F9F" w:rsidRDefault="00B85BBA" w:rsidP="000905FD">
      <w:pPr>
        <w:jc w:val="both"/>
      </w:pPr>
      <w:r>
        <w:t>System Requirements Model</w:t>
      </w:r>
    </w:p>
    <w:p w:rsidR="00682F9F" w:rsidRDefault="00784DC0" w:rsidP="000905FD">
      <w:pPr>
        <w:jc w:val="both"/>
      </w:pPr>
      <w:r>
        <w:t>There was a need to trichotomize the requirements in the MentorPal project, but this was accomplished with reaso</w:t>
      </w:r>
      <w:r>
        <w:t>n</w:t>
      </w:r>
      <w:r>
        <w:t xml:space="preserve">ably </w:t>
      </w:r>
      <w:r w:rsidR="00B76515">
        <w:t>perishable documentation</w:t>
      </w:r>
      <w:r w:rsidR="00F3238D">
        <w:t xml:space="preserve">, </w:t>
      </w:r>
      <w:r w:rsidR="00F3238D" w:rsidRPr="00F3238D">
        <w:rPr>
          <w:i/>
        </w:rPr>
        <w:t>i.e</w:t>
      </w:r>
      <w:r w:rsidR="00F3238D">
        <w:t>. white board diagrams, captured with smart-phone cameras.  But even these exe</w:t>
      </w:r>
      <w:r w:rsidR="00F3238D">
        <w:t>r</w:t>
      </w:r>
      <w:r w:rsidR="00F3238D">
        <w:t>cises were not particularly formal.  The reason for the formality of documenting the System Requirements Model is to make sure nothing is left out and</w:t>
      </w:r>
      <w:r w:rsidR="00B76515">
        <w:t xml:space="preserve"> it</w:t>
      </w:r>
      <w:r w:rsidR="00F3238D">
        <w:t xml:space="preserve"> organizes them into the three major categories: Operational, Functional and Non-Functional Requirements.  The Operational Requirements were</w:t>
      </w:r>
      <w:r w:rsidR="00B76515">
        <w:t>:</w:t>
      </w:r>
      <w:r w:rsidR="00F3238D">
        <w:t xml:space="preserve"> to provide an on-line mentor to assist students in considering STEM careers especially in the Navy</w:t>
      </w:r>
      <w:r w:rsidR="00BB0166">
        <w:t>. Functional Requirements included answering high percentage of questions, producing compelling responses, avoiding negative imagery, engaging students, keeping latencies low</w:t>
      </w:r>
      <w:r w:rsidR="004331FF">
        <w:t>,</w:t>
      </w:r>
      <w:r w:rsidR="00BB0166">
        <w:t xml:space="preserve"> </w:t>
      </w:r>
      <w:r w:rsidR="00BB0166">
        <w:lastRenderedPageBreak/>
        <w:t xml:space="preserve">and maintaining a quick </w:t>
      </w:r>
      <w:r w:rsidR="00E36D04">
        <w:t>conversational pace</w:t>
      </w:r>
      <w:r w:rsidR="00BB0166">
        <w:t>.  Non-Functional Requirements were to use MS Surface tablet compu</w:t>
      </w:r>
      <w:r w:rsidR="00BB0166">
        <w:t>t</w:t>
      </w:r>
      <w:r w:rsidR="00BB0166">
        <w:t>ers, run within the PAL3 program, use English, keep programming cost reasonable, limit equipment needed for vi</w:t>
      </w:r>
      <w:r w:rsidR="00BB0166">
        <w:t>d</w:t>
      </w:r>
      <w:r w:rsidR="00BB0166">
        <w:t>eotaping, and documenting procedures for archiving</w:t>
      </w:r>
      <w:r w:rsidR="004331FF">
        <w:t>, and</w:t>
      </w:r>
      <w:r w:rsidR="00BB0166">
        <w:t xml:space="preserve"> final reports.  Having discuss</w:t>
      </w:r>
      <w:r w:rsidR="00B76515">
        <w:t>ed</w:t>
      </w:r>
      <w:r w:rsidR="00BB0166">
        <w:t xml:space="preserve"> all of these issues, in re</w:t>
      </w:r>
      <w:r w:rsidR="00BB0166">
        <w:t>t</w:t>
      </w:r>
      <w:r w:rsidR="00BB0166">
        <w:t>rospect, formality of this process has shown itself to be useful.</w:t>
      </w:r>
    </w:p>
    <w:p w:rsidR="00F3238D" w:rsidRDefault="00F3238D" w:rsidP="000905FD">
      <w:pPr>
        <w:jc w:val="both"/>
      </w:pPr>
    </w:p>
    <w:p w:rsidR="00AC656D" w:rsidRDefault="00B85BBA" w:rsidP="00993A03">
      <w:pPr>
        <w:jc w:val="both"/>
      </w:pPr>
      <w:r>
        <w:t>Implementation Means Anal</w:t>
      </w:r>
      <w:r w:rsidR="00EC5DB0">
        <w:t>ysis</w:t>
      </w:r>
    </w:p>
    <w:p w:rsidR="00BB0166" w:rsidRDefault="00BB0166" w:rsidP="000905FD">
      <w:pPr>
        <w:jc w:val="both"/>
      </w:pPr>
      <w:r>
        <w:t>This is a critical issue in every project.  There are a number of decision to be made and getting these represented for consideration was effectively carried out in this project by having a spirited brain-storming session, again with do</w:t>
      </w:r>
      <w:r>
        <w:t>c</w:t>
      </w:r>
      <w:r>
        <w:t xml:space="preserve">umentation on white boards, later recorded for archiving.  Some of the issues are indicated below in Table </w:t>
      </w:r>
      <w:r w:rsidR="00D07AF2">
        <w:t>3</w:t>
      </w:r>
      <w:r>
        <w:t xml:space="preserve">. </w:t>
      </w:r>
    </w:p>
    <w:p w:rsidR="00D07AF2" w:rsidRPr="00D07AF2" w:rsidRDefault="00EF0127" w:rsidP="008F0F3C">
      <w:pPr>
        <w:pStyle w:val="Caption"/>
        <w:spacing w:before="60" w:after="60"/>
        <w:jc w:val="center"/>
        <w:rPr>
          <w:color w:val="auto"/>
        </w:rPr>
      </w:pPr>
      <w:r>
        <w:rPr>
          <w:noProof/>
          <w:color w:val="auto"/>
        </w:rPr>
        <w:drawing>
          <wp:anchor distT="0" distB="0" distL="114300" distR="114300" simplePos="0" relativeHeight="251706368" behindDoc="0" locked="0" layoutInCell="1" allowOverlap="1">
            <wp:simplePos x="0" y="0"/>
            <wp:positionH relativeFrom="column">
              <wp:posOffset>5908059</wp:posOffset>
            </wp:positionH>
            <wp:positionV relativeFrom="paragraph">
              <wp:posOffset>160807</wp:posOffset>
            </wp:positionV>
            <wp:extent cx="103780" cy="746527"/>
            <wp:effectExtent l="19050" t="0" r="0" b="0"/>
            <wp:wrapNone/>
            <wp:docPr id="72" name="Picture 71" descr="Vert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WavyLineSmlrYet3.gif"/>
                    <pic:cNvPicPr/>
                  </pic:nvPicPr>
                  <pic:blipFill>
                    <a:blip r:embed="rId28"/>
                    <a:srcRect t="34380" b="5289"/>
                    <a:stretch>
                      <a:fillRect/>
                    </a:stretch>
                  </pic:blipFill>
                  <pic:spPr>
                    <a:xfrm>
                      <a:off x="0" y="0"/>
                      <a:ext cx="103780" cy="746527"/>
                    </a:xfrm>
                    <a:prstGeom prst="rect">
                      <a:avLst/>
                    </a:prstGeom>
                  </pic:spPr>
                </pic:pic>
              </a:graphicData>
            </a:graphic>
          </wp:anchor>
        </w:drawing>
      </w:r>
      <w:r w:rsidR="00D07AF2" w:rsidRPr="00D07AF2">
        <w:rPr>
          <w:color w:val="auto"/>
        </w:rPr>
        <w:t xml:space="preserve">Table </w:t>
      </w:r>
      <w:r w:rsidR="00AE685B" w:rsidRPr="00D07AF2">
        <w:rPr>
          <w:color w:val="auto"/>
        </w:rPr>
        <w:fldChar w:fldCharType="begin"/>
      </w:r>
      <w:r w:rsidR="00D07AF2" w:rsidRPr="00D07AF2">
        <w:rPr>
          <w:color w:val="auto"/>
        </w:rPr>
        <w:instrText xml:space="preserve"> SEQ Table \* ARABIC </w:instrText>
      </w:r>
      <w:r w:rsidR="00AE685B" w:rsidRPr="00D07AF2">
        <w:rPr>
          <w:color w:val="auto"/>
        </w:rPr>
        <w:fldChar w:fldCharType="separate"/>
      </w:r>
      <w:r>
        <w:rPr>
          <w:noProof/>
          <w:color w:val="auto"/>
        </w:rPr>
        <w:t>3</w:t>
      </w:r>
      <w:r w:rsidR="00AE685B" w:rsidRPr="00D07AF2">
        <w:rPr>
          <w:color w:val="auto"/>
        </w:rPr>
        <w:fldChar w:fldCharType="end"/>
      </w:r>
      <w:r w:rsidR="00D07AF2" w:rsidRPr="00D07AF2">
        <w:rPr>
          <w:color w:val="auto"/>
        </w:rPr>
        <w:t xml:space="preserve"> - Implementation Means Analysis</w:t>
      </w:r>
    </w:p>
    <w:tbl>
      <w:tblPr>
        <w:tblStyle w:val="TableGrid"/>
        <w:tblW w:w="9468" w:type="dxa"/>
        <w:tblBorders>
          <w:top w:val="single" w:sz="18" w:space="0" w:color="auto"/>
          <w:left w:val="single" w:sz="18" w:space="0" w:color="auto"/>
          <w:bottom w:val="none" w:sz="0" w:space="0" w:color="auto"/>
          <w:right w:val="none" w:sz="0" w:space="0" w:color="auto"/>
        </w:tblBorders>
        <w:tblLook w:val="04A0"/>
      </w:tblPr>
      <w:tblGrid>
        <w:gridCol w:w="2538"/>
        <w:gridCol w:w="1710"/>
        <w:gridCol w:w="1530"/>
        <w:gridCol w:w="1800"/>
        <w:gridCol w:w="1890"/>
      </w:tblGrid>
      <w:tr w:rsidR="00925779" w:rsidRPr="00925779" w:rsidTr="00EF0127">
        <w:tc>
          <w:tcPr>
            <w:tcW w:w="2538" w:type="dxa"/>
          </w:tcPr>
          <w:p w:rsidR="00925779" w:rsidRPr="00925779" w:rsidRDefault="00925779" w:rsidP="00E36D04">
            <w:pPr>
              <w:jc w:val="both"/>
              <w:rPr>
                <w:b/>
              </w:rPr>
            </w:pPr>
            <w:r w:rsidRPr="00925779">
              <w:rPr>
                <w:b/>
              </w:rPr>
              <w:t>Req</w:t>
            </w:r>
            <w:r w:rsidR="00E36D04">
              <w:rPr>
                <w:b/>
              </w:rPr>
              <w:t>uirement</w:t>
            </w:r>
            <w:r w:rsidRPr="00925779">
              <w:rPr>
                <w:b/>
              </w:rPr>
              <w:t xml:space="preserve">s </w:t>
            </w:r>
          </w:p>
        </w:tc>
        <w:tc>
          <w:tcPr>
            <w:tcW w:w="1710" w:type="dxa"/>
          </w:tcPr>
          <w:p w:rsidR="00925779" w:rsidRPr="00925779" w:rsidRDefault="00925779" w:rsidP="00E36D04">
            <w:pPr>
              <w:jc w:val="both"/>
              <w:rPr>
                <w:b/>
              </w:rPr>
            </w:pPr>
            <w:r w:rsidRPr="00925779">
              <w:rPr>
                <w:b/>
              </w:rPr>
              <w:t>Alt</w:t>
            </w:r>
            <w:r w:rsidR="00E36D04">
              <w:rPr>
                <w:b/>
              </w:rPr>
              <w:t>ernative</w:t>
            </w:r>
            <w:r w:rsidRPr="00925779">
              <w:rPr>
                <w:b/>
              </w:rPr>
              <w:t xml:space="preserve"> 1</w:t>
            </w:r>
          </w:p>
        </w:tc>
        <w:tc>
          <w:tcPr>
            <w:tcW w:w="1530" w:type="dxa"/>
          </w:tcPr>
          <w:p w:rsidR="00925779" w:rsidRPr="00925779" w:rsidRDefault="00925779" w:rsidP="000905FD">
            <w:pPr>
              <w:jc w:val="both"/>
              <w:rPr>
                <w:b/>
              </w:rPr>
            </w:pPr>
            <w:r w:rsidRPr="00925779">
              <w:rPr>
                <w:b/>
              </w:rPr>
              <w:t>Alt. 2</w:t>
            </w:r>
          </w:p>
        </w:tc>
        <w:tc>
          <w:tcPr>
            <w:tcW w:w="1800" w:type="dxa"/>
          </w:tcPr>
          <w:p w:rsidR="00925779" w:rsidRPr="00925779" w:rsidRDefault="00925779" w:rsidP="000905FD">
            <w:pPr>
              <w:jc w:val="both"/>
              <w:rPr>
                <w:b/>
              </w:rPr>
            </w:pPr>
            <w:r w:rsidRPr="00925779">
              <w:rPr>
                <w:b/>
              </w:rPr>
              <w:t>Alt. 3</w:t>
            </w:r>
          </w:p>
        </w:tc>
        <w:tc>
          <w:tcPr>
            <w:tcW w:w="1890" w:type="dxa"/>
          </w:tcPr>
          <w:p w:rsidR="00925779" w:rsidRPr="00925779" w:rsidRDefault="00925779" w:rsidP="000905FD">
            <w:pPr>
              <w:jc w:val="both"/>
              <w:rPr>
                <w:b/>
              </w:rPr>
            </w:pPr>
            <w:r w:rsidRPr="00925779">
              <w:rPr>
                <w:b/>
              </w:rPr>
              <w:t xml:space="preserve">Alt. 4 </w:t>
            </w:r>
          </w:p>
        </w:tc>
      </w:tr>
      <w:tr w:rsidR="00925779" w:rsidTr="00EF0127">
        <w:tc>
          <w:tcPr>
            <w:tcW w:w="2538" w:type="dxa"/>
          </w:tcPr>
          <w:p w:rsidR="00925779" w:rsidRPr="00925779" w:rsidRDefault="00925779" w:rsidP="000905FD">
            <w:pPr>
              <w:jc w:val="both"/>
              <w:rPr>
                <w:b/>
              </w:rPr>
            </w:pPr>
            <w:r w:rsidRPr="00925779">
              <w:rPr>
                <w:b/>
              </w:rPr>
              <w:t xml:space="preserve">Hand held </w:t>
            </w:r>
          </w:p>
        </w:tc>
        <w:tc>
          <w:tcPr>
            <w:tcW w:w="1710" w:type="dxa"/>
          </w:tcPr>
          <w:p w:rsidR="00925779" w:rsidRDefault="00925779" w:rsidP="000905FD">
            <w:pPr>
              <w:jc w:val="both"/>
            </w:pPr>
            <w:r>
              <w:t>Tablet</w:t>
            </w:r>
          </w:p>
        </w:tc>
        <w:tc>
          <w:tcPr>
            <w:tcW w:w="1530" w:type="dxa"/>
          </w:tcPr>
          <w:p w:rsidR="00925779" w:rsidRDefault="00925779" w:rsidP="000905FD">
            <w:pPr>
              <w:jc w:val="both"/>
            </w:pPr>
            <w:r>
              <w:t>Smart Phone</w:t>
            </w:r>
          </w:p>
        </w:tc>
        <w:tc>
          <w:tcPr>
            <w:tcW w:w="1800" w:type="dxa"/>
          </w:tcPr>
          <w:p w:rsidR="00925779" w:rsidRDefault="00925779" w:rsidP="000905FD">
            <w:pPr>
              <w:jc w:val="both"/>
            </w:pPr>
            <w:r>
              <w:t>Smart Watch</w:t>
            </w:r>
          </w:p>
        </w:tc>
        <w:tc>
          <w:tcPr>
            <w:tcW w:w="1890" w:type="dxa"/>
          </w:tcPr>
          <w:p w:rsidR="00925779" w:rsidRDefault="00925779" w:rsidP="000905FD">
            <w:pPr>
              <w:jc w:val="both"/>
            </w:pPr>
            <w:r>
              <w:t>iPad</w:t>
            </w:r>
          </w:p>
        </w:tc>
      </w:tr>
      <w:tr w:rsidR="00925779" w:rsidTr="00EF0127">
        <w:tc>
          <w:tcPr>
            <w:tcW w:w="2538" w:type="dxa"/>
          </w:tcPr>
          <w:p w:rsidR="00925779" w:rsidRPr="00925779" w:rsidRDefault="00925779" w:rsidP="000905FD">
            <w:pPr>
              <w:jc w:val="both"/>
              <w:rPr>
                <w:b/>
              </w:rPr>
            </w:pPr>
            <w:r w:rsidRPr="00925779">
              <w:rPr>
                <w:b/>
              </w:rPr>
              <w:t>Question input</w:t>
            </w:r>
          </w:p>
        </w:tc>
        <w:tc>
          <w:tcPr>
            <w:tcW w:w="1710" w:type="dxa"/>
          </w:tcPr>
          <w:p w:rsidR="00925779" w:rsidRDefault="00925779" w:rsidP="000905FD">
            <w:pPr>
              <w:jc w:val="both"/>
            </w:pPr>
            <w:r>
              <w:t>Keyboard</w:t>
            </w:r>
          </w:p>
        </w:tc>
        <w:tc>
          <w:tcPr>
            <w:tcW w:w="1530" w:type="dxa"/>
          </w:tcPr>
          <w:p w:rsidR="00925779" w:rsidRDefault="00925779" w:rsidP="000905FD">
            <w:pPr>
              <w:jc w:val="both"/>
            </w:pPr>
            <w:r>
              <w:t>Mic</w:t>
            </w:r>
          </w:p>
        </w:tc>
        <w:tc>
          <w:tcPr>
            <w:tcW w:w="1800" w:type="dxa"/>
          </w:tcPr>
          <w:p w:rsidR="00925779" w:rsidRDefault="00925779" w:rsidP="000905FD">
            <w:pPr>
              <w:jc w:val="both"/>
            </w:pPr>
            <w:r>
              <w:t>Preloaded Quest.s</w:t>
            </w:r>
          </w:p>
        </w:tc>
        <w:tc>
          <w:tcPr>
            <w:tcW w:w="1890" w:type="dxa"/>
          </w:tcPr>
          <w:p w:rsidR="00925779" w:rsidRDefault="00925779" w:rsidP="000905FD">
            <w:pPr>
              <w:jc w:val="both"/>
            </w:pPr>
            <w:r>
              <w:t>Follow-ups</w:t>
            </w:r>
          </w:p>
        </w:tc>
      </w:tr>
      <w:tr w:rsidR="00925779" w:rsidTr="00EF0127">
        <w:tc>
          <w:tcPr>
            <w:tcW w:w="2538" w:type="dxa"/>
          </w:tcPr>
          <w:p w:rsidR="00925779" w:rsidRPr="00925779" w:rsidRDefault="00EF0127" w:rsidP="00194E53">
            <w:pPr>
              <w:jc w:val="both"/>
              <w:rPr>
                <w:b/>
              </w:rPr>
            </w:pPr>
            <w:r>
              <w:rPr>
                <w:b/>
                <w:noProof/>
              </w:rPr>
              <w:drawing>
                <wp:anchor distT="0" distB="0" distL="114300" distR="114300" simplePos="0" relativeHeight="251705344" behindDoc="0" locked="0" layoutInCell="1" allowOverlap="1">
                  <wp:simplePos x="0" y="0"/>
                  <wp:positionH relativeFrom="column">
                    <wp:posOffset>-124252</wp:posOffset>
                  </wp:positionH>
                  <wp:positionV relativeFrom="paragraph">
                    <wp:posOffset>115655</wp:posOffset>
                  </wp:positionV>
                  <wp:extent cx="6086892" cy="102359"/>
                  <wp:effectExtent l="19050" t="0" r="9108" b="0"/>
                  <wp:wrapNone/>
                  <wp:docPr id="71" name="Picture 70" descr="WavyLineSmlrYet3.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avyLineSmlrYet3.gif"/>
                          <pic:cNvPicPr preferRelativeResize="0"/>
                        </pic:nvPicPr>
                        <pic:blipFill>
                          <a:blip r:embed="rId20"/>
                          <a:stretch>
                            <a:fillRect/>
                          </a:stretch>
                        </pic:blipFill>
                        <pic:spPr>
                          <a:xfrm>
                            <a:off x="0" y="0"/>
                            <a:ext cx="6086892" cy="102359"/>
                          </a:xfrm>
                          <a:prstGeom prst="rect">
                            <a:avLst/>
                          </a:prstGeom>
                        </pic:spPr>
                      </pic:pic>
                    </a:graphicData>
                  </a:graphic>
                </wp:anchor>
              </w:drawing>
            </w:r>
            <w:r w:rsidR="00925779" w:rsidRPr="00925779">
              <w:rPr>
                <w:b/>
              </w:rPr>
              <w:t xml:space="preserve">Mentor </w:t>
            </w:r>
          </w:p>
        </w:tc>
        <w:tc>
          <w:tcPr>
            <w:tcW w:w="1710" w:type="dxa"/>
          </w:tcPr>
          <w:p w:rsidR="00925779" w:rsidRDefault="00194E53" w:rsidP="000905FD">
            <w:pPr>
              <w:jc w:val="both"/>
            </w:pPr>
            <w:r>
              <w:t>Volunteer</w:t>
            </w:r>
          </w:p>
        </w:tc>
        <w:tc>
          <w:tcPr>
            <w:tcW w:w="1530" w:type="dxa"/>
          </w:tcPr>
          <w:p w:rsidR="00925779" w:rsidRDefault="00194E53" w:rsidP="000905FD">
            <w:pPr>
              <w:jc w:val="both"/>
            </w:pPr>
            <w:r>
              <w:t>Paid</w:t>
            </w:r>
          </w:p>
        </w:tc>
        <w:tc>
          <w:tcPr>
            <w:tcW w:w="1800" w:type="dxa"/>
          </w:tcPr>
          <w:p w:rsidR="00925779" w:rsidRDefault="00194E53" w:rsidP="000905FD">
            <w:pPr>
              <w:jc w:val="both"/>
            </w:pPr>
            <w:r>
              <w:t>ICT Employees</w:t>
            </w:r>
          </w:p>
        </w:tc>
        <w:tc>
          <w:tcPr>
            <w:tcW w:w="1890" w:type="dxa"/>
          </w:tcPr>
          <w:p w:rsidR="00925779" w:rsidRDefault="00194E53" w:rsidP="000905FD">
            <w:pPr>
              <w:jc w:val="both"/>
            </w:pPr>
            <w:r>
              <w:t>Recruiters</w:t>
            </w:r>
            <w:r w:rsidR="00925779">
              <w:t xml:space="preserve"> </w:t>
            </w:r>
          </w:p>
        </w:tc>
      </w:tr>
    </w:tbl>
    <w:p w:rsidR="00AC656D" w:rsidRDefault="00AC656D" w:rsidP="000905FD">
      <w:pPr>
        <w:jc w:val="both"/>
      </w:pPr>
    </w:p>
    <w:p w:rsidR="00AC656D" w:rsidRDefault="00B85BBA" w:rsidP="00194E53">
      <w:pPr>
        <w:jc w:val="both"/>
      </w:pPr>
      <w:r>
        <w:t>Failure Mode and Effects Analysis</w:t>
      </w:r>
    </w:p>
    <w:p w:rsidR="00AC656D" w:rsidRDefault="00925779" w:rsidP="000905FD">
      <w:pPr>
        <w:jc w:val="both"/>
      </w:pPr>
      <w:r>
        <w:t>In MentorPal, there was significant attention paid to fault-tolerance during the design stage.</w:t>
      </w:r>
      <w:r w:rsidR="00D07AF2">
        <w:t xml:space="preserve">  This was largely ce</w:t>
      </w:r>
      <w:r w:rsidR="00D07AF2">
        <w:t>n</w:t>
      </w:r>
      <w:r w:rsidR="00D07AF2">
        <w:t xml:space="preserve">tered on getting the highest possible level of correct answers.  </w:t>
      </w:r>
      <w:r w:rsidR="003A08B3">
        <w:t xml:space="preserve">Little </w:t>
      </w:r>
      <w:r w:rsidR="00D07AF2">
        <w:t xml:space="preserve">attention was paid to the possibilities of failure that rapidly became apparent </w:t>
      </w:r>
      <w:r w:rsidR="003A08B3">
        <w:t xml:space="preserve">during early tests </w:t>
      </w:r>
      <w:r w:rsidR="00D07AF2">
        <w:t xml:space="preserve">with live students.  Two failures caused the students to rapidly lose interest, </w:t>
      </w:r>
      <w:r w:rsidR="003A08B3">
        <w:t>losing the “personal” quality</w:t>
      </w:r>
      <w:r w:rsidR="00D07AF2">
        <w:t>.  The first of these was the absence of sufficient audio gain in high noise areas and the second was the disconcerting impact of too many unanswerable questions in a row.  While both of these could, and are, amenable to resolution by the team, their being raised in a text environment brought home the need for the team to more fully identify, characterize</w:t>
      </w:r>
      <w:r w:rsidR="004331FF">
        <w:t>,</w:t>
      </w:r>
      <w:r w:rsidR="00D07AF2">
        <w:t xml:space="preserve"> and plan remediation for other failures.  At least with the population that was being observed, there was very little tolerance for anything that destroyed the illusion of conversation.</w:t>
      </w:r>
    </w:p>
    <w:p w:rsidR="00D76FD6" w:rsidRDefault="00D76FD6" w:rsidP="000905FD">
      <w:pPr>
        <w:jc w:val="both"/>
      </w:pPr>
    </w:p>
    <w:p w:rsidR="00D76FD6" w:rsidRDefault="00A61B7F" w:rsidP="00D76FD6">
      <w:pPr>
        <w:pStyle w:val="Heading1"/>
      </w:pPr>
      <w:r>
        <w:t>Discussion</w:t>
      </w:r>
    </w:p>
    <w:p w:rsidR="00D07AF2" w:rsidRDefault="00D07AF2" w:rsidP="000905FD">
      <w:pPr>
        <w:jc w:val="both"/>
      </w:pPr>
    </w:p>
    <w:p w:rsidR="0016391F" w:rsidRDefault="0016391F" w:rsidP="0016391F">
      <w:pPr>
        <w:pStyle w:val="Heading2"/>
      </w:pPr>
      <w:r>
        <w:t xml:space="preserve">Impact of SE on </w:t>
      </w:r>
      <w:r w:rsidR="009B3010">
        <w:t>MentorPal</w:t>
      </w:r>
      <w:r>
        <w:t xml:space="preserve"> to Date</w:t>
      </w:r>
    </w:p>
    <w:p w:rsidR="00AC656D" w:rsidRDefault="006D7848" w:rsidP="000905FD">
      <w:pPr>
        <w:jc w:val="both"/>
      </w:pPr>
      <w:r>
        <w:t>One of the major impacts on MentorPal at this stage in its development is the increased awareness of all or the pr</w:t>
      </w:r>
      <w:r>
        <w:t>o</w:t>
      </w:r>
      <w:r>
        <w:t xml:space="preserve">fessionals of the necessity to formalize and document the SE-enable analyses of the project.  Just applying several of the above has resulted in two very important achievements.  </w:t>
      </w:r>
    </w:p>
    <w:p w:rsidR="006D7848" w:rsidRDefault="006D7848" w:rsidP="000905FD">
      <w:pPr>
        <w:jc w:val="both"/>
      </w:pPr>
    </w:p>
    <w:p w:rsidR="006D7848" w:rsidRDefault="006D7848" w:rsidP="000905FD">
      <w:pPr>
        <w:jc w:val="both"/>
      </w:pPr>
      <w:r>
        <w:t xml:space="preserve">First, in trying to satisfy the requirements articulation functions listed above, it was discovered that there was no extant version of a high-level flow chart for the code.  This occasioned the production of a chart and that process alone led to the discovery of several salient changes in the code that will further increase capabilities and reduce crashes, which had been observed about once an hour. </w:t>
      </w:r>
    </w:p>
    <w:p w:rsidR="006D7848" w:rsidRDefault="006D7848" w:rsidP="000905FD">
      <w:pPr>
        <w:jc w:val="both"/>
      </w:pPr>
    </w:p>
    <w:p w:rsidR="006D7848" w:rsidRDefault="006D7848" w:rsidP="000905FD">
      <w:pPr>
        <w:jc w:val="both"/>
      </w:pPr>
      <w:r>
        <w:t xml:space="preserve">Second, in the Implementation Means study noted above, one aspect stuck out and that was the time required for the transcription of the video-clips, both for projection on the output window and for analysis of the questions to which it would be the most appropriate answer.  Due to the implementation of this SE induced work, two major decisions have be reached, 1) the use on the screen will be reconsidered and </w:t>
      </w:r>
      <w:r w:rsidR="00D76FD6">
        <w:t xml:space="preserve"> 2) </w:t>
      </w:r>
      <w:r>
        <w:t>the transcription duties will be reassessed, mainly in terms of machine voice recognition, level of precision needed</w:t>
      </w:r>
      <w:r w:rsidR="004331FF">
        <w:t>,</w:t>
      </w:r>
      <w:r>
        <w:t xml:space="preserve"> and use of written script for the mentors.  These impact</w:t>
      </w:r>
      <w:r w:rsidR="00AD4F50">
        <w:t>s</w:t>
      </w:r>
      <w:r>
        <w:t xml:space="preserve"> will save nearly </w:t>
      </w:r>
      <w:r w:rsidR="00AD4F50">
        <w:t>one staff week per video and, perhaps more importantly, will dramatically increase staff morale</w:t>
      </w:r>
      <w:r w:rsidR="00D76FD6">
        <w:t>,</w:t>
      </w:r>
      <w:r w:rsidR="00AD4F50">
        <w:t xml:space="preserve"> as the transcription process is as tedious as it is time consuming.</w:t>
      </w:r>
    </w:p>
    <w:p w:rsidR="00AD4F50" w:rsidRDefault="00AD4F50" w:rsidP="000905FD">
      <w:pPr>
        <w:jc w:val="both"/>
      </w:pPr>
    </w:p>
    <w:p w:rsidR="00D76FD6" w:rsidRDefault="00D76FD6" w:rsidP="000905FD">
      <w:pPr>
        <w:jc w:val="both"/>
      </w:pPr>
      <w:r>
        <w:t xml:space="preserve">The experiences presented above are both illuminating and reasonably intuitive; no advanced mathematical analyses are required. </w:t>
      </w:r>
      <w:r w:rsidR="00AC327B">
        <w:t>When this was all observed and considered, it seemed that there were good reasons to consider the a</w:t>
      </w:r>
      <w:r w:rsidR="00AC327B">
        <w:t>p</w:t>
      </w:r>
      <w:r w:rsidR="00AC327B">
        <w:t xml:space="preserve">plication of some of these techniques and approaches in </w:t>
      </w:r>
      <w:r>
        <w:t xml:space="preserve">most </w:t>
      </w:r>
      <w:r w:rsidR="00AC327B">
        <w:t>other research projects.</w:t>
      </w:r>
      <w:r w:rsidR="009D58B7">
        <w:t xml:space="preserve"> </w:t>
      </w:r>
    </w:p>
    <w:p w:rsidR="00D76FD6" w:rsidRDefault="00D76FD6" w:rsidP="000905FD">
      <w:pPr>
        <w:jc w:val="both"/>
      </w:pPr>
    </w:p>
    <w:p w:rsidR="005C2FBF" w:rsidRDefault="00AC327B" w:rsidP="000905FD">
      <w:pPr>
        <w:jc w:val="both"/>
      </w:pPr>
      <w:r>
        <w:t>Further, larger projects with even more detailed and onerous procedures, it may warrant the recruitment of a System Engineer as a member of the resea</w:t>
      </w:r>
      <w:r w:rsidR="00AD4F50">
        <w:t>rch team.  But the authors maintain that these tools can be applied by the team members them</w:t>
      </w:r>
      <w:r w:rsidR="00D76FD6">
        <w:t>selves, with re</w:t>
      </w:r>
      <w:r w:rsidR="00AD4F50">
        <w:t>wards of savings and time outweighing the time and effort to implement the SE tools.</w:t>
      </w:r>
      <w:r w:rsidR="00D76FD6">
        <w:t xml:space="preserve"> </w:t>
      </w:r>
    </w:p>
    <w:p w:rsidR="00BF0701" w:rsidRDefault="00BF0701" w:rsidP="000905FD">
      <w:pPr>
        <w:jc w:val="both"/>
      </w:pPr>
    </w:p>
    <w:p w:rsidR="00D76FD6" w:rsidRDefault="00FC64F4" w:rsidP="000905FD">
      <w:pPr>
        <w:jc w:val="both"/>
      </w:pPr>
      <w:r>
        <w:t>The authors assert that the data above justify the careful consideration of the adoption of some of the tools.</w:t>
      </w:r>
      <w:r w:rsidR="00AD4F50">
        <w:t xml:space="preserve"> They conclude that the use of SE is prudent, cost-effective and accessible by the vast majority of research teams.  </w:t>
      </w:r>
    </w:p>
    <w:p w:rsidR="00D76FD6" w:rsidRDefault="00D76FD6" w:rsidP="000905FD">
      <w:pPr>
        <w:jc w:val="both"/>
      </w:pPr>
    </w:p>
    <w:p w:rsidR="00FC64F4" w:rsidRDefault="00AD4F50" w:rsidP="000905FD">
      <w:pPr>
        <w:jc w:val="both"/>
      </w:pPr>
      <w:r>
        <w:t>It will require discipline and it will seem disruptive at first, but the authors feel it will be worthwhile.</w:t>
      </w:r>
      <w:r w:rsidR="00FC64F4">
        <w:t xml:space="preserve"> </w:t>
      </w:r>
      <w:r w:rsidR="00697E01">
        <w:t>The suggestion is that the research management</w:t>
      </w:r>
      <w:r w:rsidR="005A74AD">
        <w:t xml:space="preserve"> personnel</w:t>
      </w:r>
      <w:r w:rsidR="00697E01">
        <w:t xml:space="preserve"> lead and encourage the formalizing and documenting as shown above. </w:t>
      </w:r>
    </w:p>
    <w:p w:rsidR="005A74AD" w:rsidRDefault="005A74AD" w:rsidP="000905FD">
      <w:pPr>
        <w:jc w:val="both"/>
      </w:pPr>
    </w:p>
    <w:p w:rsidR="005A74AD" w:rsidRDefault="005A74AD" w:rsidP="000905FD">
      <w:pPr>
        <w:jc w:val="both"/>
      </w:pPr>
      <w:r>
        <w:t>Finally, the authors assert that it would be prudent to review many of the sources cited above to keep abreast with new techniques in System Engineering, as this field is increasingly useful in managing any endeavor.</w:t>
      </w:r>
    </w:p>
    <w:p w:rsidR="00697E01" w:rsidRDefault="00697E01"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William Swartout, PhD.</w:t>
      </w:r>
      <w:r w:rsidR="009D58B7">
        <w:t xml:space="preserve"> </w:t>
      </w:r>
      <w:r w:rsidR="00C94D00">
        <w:t xml:space="preserve">His </w:t>
      </w:r>
      <w:r>
        <w:t>counsel for us and patience with us were invaluable.</w:t>
      </w:r>
      <w:r w:rsidR="009D58B7">
        <w:t xml:space="preserve"> </w:t>
      </w:r>
      <w:r w:rsidR="008F0F3C" w:rsidRPr="001E687B">
        <w:t>Further credit is due to Julia Campbell, Ed. D.</w:t>
      </w:r>
      <w:r w:rsidR="008F0F3C">
        <w:t>,</w:t>
      </w:r>
      <w:r w:rsidR="008F0F3C" w:rsidRPr="001E687B">
        <w:t xml:space="preserve"> Madhusudhan Krishnamachari</w:t>
      </w:r>
      <w:r w:rsidR="008F0F3C">
        <w:t>, Kayla Carr, Nicholas Kaimakis, Samuel Breck</w:t>
      </w:r>
      <w:r w:rsidR="008F0F3C" w:rsidRPr="001E687B">
        <w:t xml:space="preserve"> and Joseph Gunderson for their contributions. Much of the work d</w:t>
      </w:r>
      <w:r w:rsidR="008F0F3C" w:rsidRPr="001E687B">
        <w:t>e</w:t>
      </w:r>
      <w:r w:rsidR="008F0F3C" w:rsidRPr="001E687B">
        <w:t xml:space="preserve">scribed above was conducted in response to Office of Naval Research contract: </w:t>
      </w:r>
      <w:r w:rsidR="008F0F3C">
        <w:t>MentorPal</w:t>
      </w:r>
      <w:r w:rsidR="008F0F3C" w:rsidRPr="001E687B">
        <w:t>: Growing STEM Pip</w:t>
      </w:r>
      <w:r w:rsidR="008F0F3C" w:rsidRPr="001E687B">
        <w:t>e</w:t>
      </w:r>
      <w:r w:rsidR="008F0F3C" w:rsidRPr="001E687B">
        <w:t>lines with Personalized Dialogs with Virtual STEM Professionals, N00014-16-R-FO03</w:t>
      </w:r>
      <w:r w:rsidR="008F0F3C" w:rsidRPr="00F27A76">
        <w:t xml:space="preserve"> </w:t>
      </w:r>
      <w:r w:rsidR="008F0F3C">
        <w:t xml:space="preserve">as well as </w:t>
      </w:r>
      <w:r w:rsidR="008F0F3C" w:rsidRPr="001E687B">
        <w:t xml:space="preserve">NPCEditor and PAL3, </w:t>
      </w:r>
      <w:r w:rsidR="008F0F3C">
        <w:t xml:space="preserve">under </w:t>
      </w:r>
      <w:r w:rsidR="008F0F3C" w:rsidRPr="001E687B">
        <w:t>Army contract W911NF-14-D-0005. The opinions expressed herein are the authors’ own and do not necessarily reflect those of the Department of the Navy</w:t>
      </w:r>
      <w:r w:rsidR="008F0F3C">
        <w:t>, the Department of the Army</w:t>
      </w:r>
      <w:r w:rsidR="008F0F3C" w:rsidRPr="001E687B">
        <w:t xml:space="preserve">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Pr="0056504A" w:rsidRDefault="00BF0701" w:rsidP="007561F9">
      <w:pPr>
        <w:pStyle w:val="IITSEC-Ref"/>
        <w:rPr>
          <w:sz w:val="18"/>
        </w:rPr>
      </w:pPr>
      <w:r w:rsidRPr="0056504A">
        <w:rPr>
          <w:sz w:val="18"/>
        </w:rPr>
        <w:t>Allwood, J., Tr</w:t>
      </w:r>
      <w:r w:rsidR="009C7409">
        <w:rPr>
          <w:sz w:val="18"/>
        </w:rPr>
        <w:t>aum, D., &amp; Jokinen, K. (2000). C</w:t>
      </w:r>
      <w:r w:rsidRPr="0056504A">
        <w:rPr>
          <w:sz w:val="18"/>
        </w:rPr>
        <w:t xml:space="preserve">ooperation, Dialogue and Ethics. </w:t>
      </w:r>
      <w:r w:rsidRPr="0056504A">
        <w:rPr>
          <w:i/>
          <w:sz w:val="18"/>
        </w:rPr>
        <w:t>International Journal of Human-Computer Studie</w:t>
      </w:r>
      <w:r w:rsidRPr="0056504A">
        <w:rPr>
          <w:sz w:val="18"/>
        </w:rPr>
        <w:t>s, 53(6), 871-914.</w:t>
      </w:r>
    </w:p>
    <w:p w:rsidR="0008373A" w:rsidRDefault="0008373A" w:rsidP="00C549CF">
      <w:pPr>
        <w:pStyle w:val="IITSEC-Ref"/>
        <w:rPr>
          <w:sz w:val="18"/>
        </w:rPr>
      </w:pPr>
      <w:r w:rsidRPr="0056504A">
        <w:rPr>
          <w:sz w:val="18"/>
        </w:rPr>
        <w:t xml:space="preserve">Amburn, E.P., Burns, D.P., Davis, D.M. &amp; Lucas, R.F. (2016). Facilitating V-Model Analyses: Data Visualization for Test and Evaluation. </w:t>
      </w:r>
      <w:r w:rsidRPr="0056504A">
        <w:rPr>
          <w:rStyle w:val="Emphasis"/>
          <w:sz w:val="18"/>
        </w:rPr>
        <w:t>The</w:t>
      </w:r>
      <w:r w:rsidRPr="0056504A">
        <w:rPr>
          <w:sz w:val="18"/>
        </w:rPr>
        <w:t xml:space="preserve"> </w:t>
      </w:r>
      <w:r w:rsidRPr="0056504A">
        <w:rPr>
          <w:rStyle w:val="Emphasis"/>
          <w:sz w:val="18"/>
        </w:rPr>
        <w:t>ITEA Journal of Test and Evaluation</w:t>
      </w:r>
      <w:r w:rsidRPr="0056504A">
        <w:rPr>
          <w:sz w:val="18"/>
        </w:rPr>
        <w:t>, 37(3), 246-256.</w:t>
      </w:r>
    </w:p>
    <w:p w:rsidR="006D3573" w:rsidRPr="0056504A" w:rsidRDefault="006D3573" w:rsidP="00C549CF">
      <w:pPr>
        <w:pStyle w:val="IITSEC-Ref"/>
        <w:rPr>
          <w:sz w:val="18"/>
        </w:rPr>
      </w:pPr>
      <w:r>
        <w:t xml:space="preserve">Army, (1949). </w:t>
      </w:r>
      <w:r>
        <w:rPr>
          <w:i/>
          <w:iCs/>
        </w:rPr>
        <w:t>Procedure for Performing a Failure Mode Effect and Criticality Analysis. United States Military Procedure</w:t>
      </w:r>
      <w:r>
        <w:t>. MIL-P-1629.</w:t>
      </w:r>
    </w:p>
    <w:p w:rsidR="00C549CF" w:rsidRPr="0056504A" w:rsidRDefault="00C549CF" w:rsidP="00C549CF">
      <w:pPr>
        <w:pStyle w:val="IITSEC-Ref"/>
        <w:rPr>
          <w:sz w:val="18"/>
        </w:rPr>
      </w:pPr>
      <w:r w:rsidRPr="0056504A">
        <w:rPr>
          <w:sz w:val="18"/>
        </w:rPr>
        <w:t xml:space="preserve">BHW, (2018). </w:t>
      </w:r>
      <w:r w:rsidRPr="0056504A">
        <w:rPr>
          <w:i/>
          <w:sz w:val="18"/>
        </w:rPr>
        <w:t>System</w:t>
      </w:r>
      <w:r w:rsidR="009D58B7" w:rsidRPr="0056504A">
        <w:rPr>
          <w:i/>
          <w:sz w:val="18"/>
        </w:rPr>
        <w:t xml:space="preserve"> </w:t>
      </w:r>
      <w:r w:rsidRPr="0056504A">
        <w:rPr>
          <w:i/>
          <w:sz w:val="18"/>
        </w:rPr>
        <w:t xml:space="preserve">Engineering </w:t>
      </w:r>
      <w:r w:rsidR="00E36D04" w:rsidRPr="0056504A">
        <w:rPr>
          <w:i/>
          <w:sz w:val="18"/>
        </w:rPr>
        <w:t>Tools</w:t>
      </w:r>
      <w:r w:rsidRPr="0056504A">
        <w:rPr>
          <w:i/>
          <w:sz w:val="18"/>
        </w:rPr>
        <w:t xml:space="preserve"> and Techniques</w:t>
      </w:r>
      <w:r w:rsidRPr="0056504A">
        <w:rPr>
          <w:sz w:val="18"/>
        </w:rPr>
        <w:t>. Burge Hughes Walsh Limited. Retrieved 06 February 2018 from URL: https://www.burgehugheswalsh.co.uk/systems-engineering/tools.aspx</w:t>
      </w:r>
    </w:p>
    <w:p w:rsidR="00C852BF" w:rsidRPr="0056504A" w:rsidRDefault="00C852BF" w:rsidP="00C852BF">
      <w:pPr>
        <w:pStyle w:val="IITSEC-Ref"/>
        <w:rPr>
          <w:sz w:val="18"/>
        </w:rPr>
      </w:pPr>
      <w:r w:rsidRPr="0056504A">
        <w:rPr>
          <w:sz w:val="18"/>
        </w:rPr>
        <w:t>Brooks</w:t>
      </w:r>
      <w:r w:rsidR="00D92FA1">
        <w:rPr>
          <w:sz w:val="18"/>
        </w:rPr>
        <w:t>,</w:t>
      </w:r>
      <w:r w:rsidRPr="0056504A">
        <w:rPr>
          <w:sz w:val="18"/>
        </w:rPr>
        <w:t xml:space="preserve"> </w:t>
      </w:r>
      <w:r w:rsidR="00E36D04">
        <w:rPr>
          <w:sz w:val="18"/>
        </w:rPr>
        <w:t>F</w:t>
      </w:r>
      <w:r w:rsidRPr="0056504A">
        <w:rPr>
          <w:sz w:val="18"/>
        </w:rPr>
        <w:t xml:space="preserve">. (1995), </w:t>
      </w:r>
      <w:r w:rsidRPr="0056504A">
        <w:rPr>
          <w:i/>
          <w:sz w:val="18"/>
        </w:rPr>
        <w:t>The Mythical Man-Month</w:t>
      </w:r>
      <w:r w:rsidRPr="0056504A">
        <w:rPr>
          <w:sz w:val="18"/>
        </w:rPr>
        <w:t xml:space="preserve">. Anniversary Edition, </w:t>
      </w:r>
      <w:r w:rsidR="003A12E4" w:rsidRPr="0056504A">
        <w:rPr>
          <w:sz w:val="18"/>
        </w:rPr>
        <w:t>Boston, MA</w:t>
      </w:r>
      <w:r w:rsidR="003A12E4">
        <w:rPr>
          <w:sz w:val="18"/>
        </w:rPr>
        <w:t>:</w:t>
      </w:r>
      <w:r w:rsidR="003A12E4" w:rsidRPr="0056504A">
        <w:rPr>
          <w:sz w:val="18"/>
        </w:rPr>
        <w:t xml:space="preserve"> </w:t>
      </w:r>
      <w:r w:rsidRPr="0056504A">
        <w:rPr>
          <w:sz w:val="18"/>
        </w:rPr>
        <w:t>Addison-Wesley Professional,.</w:t>
      </w:r>
    </w:p>
    <w:p w:rsidR="00C549CF" w:rsidRPr="0056504A" w:rsidRDefault="00C549CF" w:rsidP="00C852BF">
      <w:pPr>
        <w:pStyle w:val="IITSEC-Ref"/>
        <w:rPr>
          <w:sz w:val="18"/>
        </w:rPr>
      </w:pPr>
      <w:r w:rsidRPr="0056504A">
        <w:rPr>
          <w:sz w:val="18"/>
        </w:rPr>
        <w:t xml:space="preserve">Burge, S. (2011). Functional Modeling, The System Engineering Toolbox. Retrieved </w:t>
      </w:r>
      <w:r w:rsidR="003A12E4">
        <w:rPr>
          <w:sz w:val="18"/>
        </w:rPr>
        <w:t>12 January 2018</w:t>
      </w:r>
      <w:r w:rsidRPr="0056504A">
        <w:rPr>
          <w:sz w:val="18"/>
        </w:rPr>
        <w:t xml:space="preserve">: https://www.burgehugheswalsh.co.uk/Uploaded/1/Documents/Functional-Modelling-Tool-Draft.pdf </w:t>
      </w:r>
    </w:p>
    <w:p w:rsidR="00BF0701" w:rsidRPr="0056504A" w:rsidRDefault="00674463" w:rsidP="007561F9">
      <w:pPr>
        <w:pStyle w:val="IITSEC-Ref"/>
        <w:rPr>
          <w:sz w:val="18"/>
        </w:rPr>
      </w:pPr>
      <w:r w:rsidRPr="0056504A">
        <w:rPr>
          <w:sz w:val="18"/>
        </w:rPr>
        <w:t>Chowdhury, G.</w:t>
      </w:r>
      <w:r w:rsidR="00BF0701" w:rsidRPr="0056504A">
        <w:rPr>
          <w:sz w:val="18"/>
        </w:rPr>
        <w:t xml:space="preserve"> (2003). Natural language processing. </w:t>
      </w:r>
      <w:r w:rsidR="00BF0701" w:rsidRPr="0056504A">
        <w:rPr>
          <w:i/>
          <w:sz w:val="18"/>
        </w:rPr>
        <w:t>Annual</w:t>
      </w:r>
      <w:r w:rsidR="00BF0701" w:rsidRPr="0056504A">
        <w:rPr>
          <w:sz w:val="18"/>
        </w:rPr>
        <w:t xml:space="preserve"> </w:t>
      </w:r>
      <w:r w:rsidR="00BF0701" w:rsidRPr="0056504A">
        <w:rPr>
          <w:i/>
          <w:sz w:val="18"/>
        </w:rPr>
        <w:t>review of information science and technology</w:t>
      </w:r>
      <w:r w:rsidR="00BF0701" w:rsidRPr="0056504A">
        <w:rPr>
          <w:sz w:val="18"/>
        </w:rPr>
        <w:t>, 37(1), 51-89.</w:t>
      </w:r>
    </w:p>
    <w:p w:rsidR="00BF0701" w:rsidRDefault="00BF0701" w:rsidP="007561F9">
      <w:pPr>
        <w:pStyle w:val="IITSEC-Ref"/>
        <w:rPr>
          <w:sz w:val="18"/>
        </w:rPr>
      </w:pPr>
      <w:r w:rsidRPr="0056504A">
        <w:rPr>
          <w:sz w:val="18"/>
        </w:rPr>
        <w:t xml:space="preserve">Collobert, R., &amp; Weston, J. (2008, July). A </w:t>
      </w:r>
      <w:r w:rsidR="003A12E4">
        <w:rPr>
          <w:sz w:val="18"/>
        </w:rPr>
        <w:t>U</w:t>
      </w:r>
      <w:r w:rsidR="003A12E4" w:rsidRPr="0056504A">
        <w:rPr>
          <w:sz w:val="18"/>
        </w:rPr>
        <w:t xml:space="preserve">nified </w:t>
      </w:r>
      <w:r w:rsidR="003A12E4">
        <w:rPr>
          <w:sz w:val="18"/>
        </w:rPr>
        <w:t>A</w:t>
      </w:r>
      <w:r w:rsidR="003A12E4" w:rsidRPr="0056504A">
        <w:rPr>
          <w:sz w:val="18"/>
        </w:rPr>
        <w:t xml:space="preserve">rchitecture </w:t>
      </w:r>
      <w:r w:rsidRPr="0056504A">
        <w:rPr>
          <w:sz w:val="18"/>
        </w:rPr>
        <w:t xml:space="preserve">for </w:t>
      </w:r>
      <w:r w:rsidR="003A12E4">
        <w:rPr>
          <w:sz w:val="18"/>
        </w:rPr>
        <w:t>N</w:t>
      </w:r>
      <w:r w:rsidR="003A12E4" w:rsidRPr="0056504A">
        <w:rPr>
          <w:sz w:val="18"/>
        </w:rPr>
        <w:t xml:space="preserve">atural </w:t>
      </w:r>
      <w:r w:rsidR="003A12E4">
        <w:rPr>
          <w:sz w:val="18"/>
        </w:rPr>
        <w:t>L</w:t>
      </w:r>
      <w:r w:rsidR="003A12E4" w:rsidRPr="0056504A">
        <w:rPr>
          <w:sz w:val="18"/>
        </w:rPr>
        <w:t xml:space="preserve">anguage </w:t>
      </w:r>
      <w:r w:rsidR="003A12E4">
        <w:rPr>
          <w:sz w:val="18"/>
        </w:rPr>
        <w:t>P</w:t>
      </w:r>
      <w:r w:rsidR="003A12E4" w:rsidRPr="0056504A">
        <w:rPr>
          <w:sz w:val="18"/>
        </w:rPr>
        <w:t>rocessing</w:t>
      </w:r>
      <w:r w:rsidRPr="0056504A">
        <w:rPr>
          <w:sz w:val="18"/>
        </w:rPr>
        <w:t xml:space="preserve">: Deep </w:t>
      </w:r>
      <w:r w:rsidR="003A12E4">
        <w:rPr>
          <w:sz w:val="18"/>
        </w:rPr>
        <w:t>N</w:t>
      </w:r>
      <w:r w:rsidR="003A12E4" w:rsidRPr="0056504A">
        <w:rPr>
          <w:sz w:val="18"/>
        </w:rPr>
        <w:t xml:space="preserve">eural </w:t>
      </w:r>
      <w:r w:rsidR="003A12E4">
        <w:rPr>
          <w:sz w:val="18"/>
        </w:rPr>
        <w:t>N</w:t>
      </w:r>
      <w:r w:rsidR="003A12E4" w:rsidRPr="0056504A">
        <w:rPr>
          <w:sz w:val="18"/>
        </w:rPr>
        <w:t xml:space="preserve">etworks </w:t>
      </w:r>
      <w:r w:rsidRPr="0056504A">
        <w:rPr>
          <w:sz w:val="18"/>
        </w:rPr>
        <w:t xml:space="preserve">with </w:t>
      </w:r>
      <w:r w:rsidR="003A12E4">
        <w:rPr>
          <w:sz w:val="18"/>
        </w:rPr>
        <w:t>M</w:t>
      </w:r>
      <w:r w:rsidR="003A12E4" w:rsidRPr="0056504A">
        <w:rPr>
          <w:sz w:val="18"/>
        </w:rPr>
        <w:t xml:space="preserve">ultitask </w:t>
      </w:r>
      <w:r w:rsidR="003A12E4">
        <w:rPr>
          <w:sz w:val="18"/>
        </w:rPr>
        <w:t>L</w:t>
      </w:r>
      <w:r w:rsidR="003A12E4" w:rsidRPr="0056504A">
        <w:rPr>
          <w:sz w:val="18"/>
        </w:rPr>
        <w:t>earning</w:t>
      </w:r>
      <w:r w:rsidRPr="0056504A">
        <w:rPr>
          <w:sz w:val="18"/>
        </w:rPr>
        <w:t xml:space="preserve">.” In Proceedings of the </w:t>
      </w:r>
      <w:r w:rsidRPr="0056504A">
        <w:rPr>
          <w:i/>
          <w:sz w:val="18"/>
        </w:rPr>
        <w:t xml:space="preserve">25th </w:t>
      </w:r>
      <w:r w:rsidR="003A12E4">
        <w:rPr>
          <w:i/>
          <w:sz w:val="18"/>
        </w:rPr>
        <w:t>I</w:t>
      </w:r>
      <w:r w:rsidR="003A12E4" w:rsidRPr="0056504A">
        <w:rPr>
          <w:i/>
          <w:sz w:val="18"/>
        </w:rPr>
        <w:t xml:space="preserve">nternational </w:t>
      </w:r>
      <w:r w:rsidR="003A12E4">
        <w:rPr>
          <w:i/>
          <w:sz w:val="18"/>
        </w:rPr>
        <w:t>C</w:t>
      </w:r>
      <w:r w:rsidR="003A12E4" w:rsidRPr="0056504A">
        <w:rPr>
          <w:i/>
          <w:sz w:val="18"/>
        </w:rPr>
        <w:t xml:space="preserve">onference </w:t>
      </w:r>
      <w:r w:rsidRPr="0056504A">
        <w:rPr>
          <w:i/>
          <w:sz w:val="18"/>
        </w:rPr>
        <w:t xml:space="preserve">on Machine learning </w:t>
      </w:r>
      <w:r w:rsidRPr="0056504A">
        <w:rPr>
          <w:sz w:val="18"/>
        </w:rPr>
        <w:t>(pp. 160-167). ACM.</w:t>
      </w:r>
    </w:p>
    <w:p w:rsidR="00AF42F2" w:rsidRPr="0056504A" w:rsidRDefault="00AF42F2" w:rsidP="007561F9">
      <w:pPr>
        <w:pStyle w:val="IITSEC-Ref"/>
        <w:rPr>
          <w:sz w:val="18"/>
        </w:rPr>
      </w:pPr>
      <w:r>
        <w:rPr>
          <w:sz w:val="18"/>
        </w:rPr>
        <w:t>FHWA, (2018).</w:t>
      </w:r>
      <w:r w:rsidRPr="00AF42F2">
        <w:rPr>
          <w:i/>
          <w:sz w:val="18"/>
        </w:rPr>
        <w:t xml:space="preserve"> Systems Engineering for Intelligent Transportation Systems</w:t>
      </w:r>
      <w:r>
        <w:rPr>
          <w:sz w:val="18"/>
        </w:rPr>
        <w:t xml:space="preserve">, Federal HighWay Administration. Retrieved on 11 February 2018, from URL: </w:t>
      </w:r>
      <w:r w:rsidRPr="00AF42F2">
        <w:rPr>
          <w:sz w:val="18"/>
        </w:rPr>
        <w:t>https://ops.fhwa.dot.gov/publications/seitsguide/section3.htm</w:t>
      </w:r>
    </w:p>
    <w:p w:rsidR="008831F4" w:rsidRPr="0056504A" w:rsidRDefault="008831F4" w:rsidP="007561F9">
      <w:pPr>
        <w:pStyle w:val="IITSEC-Ref"/>
        <w:rPr>
          <w:sz w:val="18"/>
        </w:rPr>
      </w:pPr>
      <w:r w:rsidRPr="0056504A">
        <w:rPr>
          <w:sz w:val="18"/>
        </w:rPr>
        <w:t xml:space="preserve">Gottschalk, T. D., Yao, K-T., Wagenbreth, G. &amp; Davis, D. M., (2010), Distributed and Interactive Simulations Operating at Large Scale for Transcontinental Experimentation, in the </w:t>
      </w:r>
      <w:r w:rsidRPr="0056504A">
        <w:rPr>
          <w:rStyle w:val="Emphasis"/>
          <w:sz w:val="18"/>
        </w:rPr>
        <w:t>Proceedings of the IEEE/ACM Distributed Simulations and R</w:t>
      </w:r>
      <w:r w:rsidRPr="0056504A">
        <w:rPr>
          <w:rStyle w:val="Emphasis"/>
          <w:sz w:val="18"/>
        </w:rPr>
        <w:t>e</w:t>
      </w:r>
      <w:r w:rsidRPr="0056504A">
        <w:rPr>
          <w:rStyle w:val="Emphasis"/>
          <w:sz w:val="18"/>
        </w:rPr>
        <w:t>al Time Applications 2010 Conference</w:t>
      </w:r>
      <w:r w:rsidRPr="0056504A">
        <w:rPr>
          <w:sz w:val="18"/>
        </w:rPr>
        <w:t xml:space="preserve">, </w:t>
      </w:r>
    </w:p>
    <w:p w:rsidR="00674463" w:rsidRPr="0056504A" w:rsidRDefault="00674463" w:rsidP="007561F9">
      <w:pPr>
        <w:pStyle w:val="IITSEC-Ref"/>
        <w:rPr>
          <w:sz w:val="18"/>
        </w:rPr>
      </w:pPr>
      <w:r w:rsidRPr="0056504A">
        <w:rPr>
          <w:sz w:val="18"/>
        </w:rPr>
        <w:t>Gould, J. (2107</w:t>
      </w:r>
      <w:r w:rsidR="00D75BCA" w:rsidRPr="0056504A">
        <w:rPr>
          <w:sz w:val="18"/>
        </w:rPr>
        <w:t>)</w:t>
      </w:r>
      <w:r w:rsidR="00D75BCA">
        <w:rPr>
          <w:sz w:val="18"/>
        </w:rPr>
        <w:t>.</w:t>
      </w:r>
      <w:r w:rsidR="00D75BCA" w:rsidRPr="0056504A">
        <w:rPr>
          <w:sz w:val="18"/>
        </w:rPr>
        <w:t xml:space="preserve"> </w:t>
      </w:r>
      <w:r w:rsidRPr="0056504A">
        <w:rPr>
          <w:sz w:val="18"/>
        </w:rPr>
        <w:t xml:space="preserve">Military chiefs warn of force-readiness struggles, </w:t>
      </w:r>
      <w:r w:rsidRPr="0056504A">
        <w:rPr>
          <w:i/>
          <w:sz w:val="18"/>
        </w:rPr>
        <w:t>Defense News</w:t>
      </w:r>
      <w:r w:rsidRPr="0056504A">
        <w:rPr>
          <w:sz w:val="18"/>
        </w:rPr>
        <w:t>, Retrieved 15 January 2018 from:</w:t>
      </w:r>
      <w:r w:rsidR="009D58B7" w:rsidRPr="0056504A">
        <w:rPr>
          <w:sz w:val="18"/>
        </w:rPr>
        <w:t xml:space="preserve"> </w:t>
      </w:r>
      <w:r w:rsidR="005F68A5" w:rsidRPr="0056504A">
        <w:rPr>
          <w:sz w:val="18"/>
        </w:rPr>
        <w:t>https://www.defensenews.com/congress/2017/02/07/military-chiefs-warn-of-force-readiness-struggles/</w:t>
      </w:r>
    </w:p>
    <w:p w:rsidR="00B00F8B" w:rsidRPr="0056504A" w:rsidRDefault="00B00F8B" w:rsidP="00B00F8B">
      <w:pPr>
        <w:pStyle w:val="IITSEC-Ref"/>
        <w:rPr>
          <w:sz w:val="18"/>
        </w:rPr>
      </w:pPr>
      <w:r w:rsidRPr="0056504A">
        <w:rPr>
          <w:sz w:val="18"/>
        </w:rPr>
        <w:t xml:space="preserve">IEEE, (1994)., </w:t>
      </w:r>
      <w:r w:rsidR="001806CC" w:rsidRPr="001806CC">
        <w:rPr>
          <w:i/>
          <w:sz w:val="18"/>
        </w:rPr>
        <w:t>Standard for Application and Management of the Systems Engineering</w:t>
      </w:r>
      <w:r w:rsidRPr="0056504A">
        <w:rPr>
          <w:sz w:val="18"/>
        </w:rPr>
        <w:t>. Process,</w:t>
      </w:r>
      <w:r w:rsidR="00D75BCA" w:rsidRPr="00D75BCA">
        <w:rPr>
          <w:sz w:val="18"/>
        </w:rPr>
        <w:t xml:space="preserve"> </w:t>
      </w:r>
      <w:r w:rsidR="00D75BCA" w:rsidRPr="0056504A">
        <w:rPr>
          <w:sz w:val="18"/>
        </w:rPr>
        <w:t>IEEE Standard 15288.1</w:t>
      </w:r>
      <w:r w:rsidRPr="0056504A">
        <w:rPr>
          <w:sz w:val="18"/>
        </w:rPr>
        <w:t xml:space="preserve"> [F</w:t>
      </w:r>
      <w:r w:rsidRPr="0056504A">
        <w:rPr>
          <w:sz w:val="18"/>
        </w:rPr>
        <w:t>i</w:t>
      </w:r>
      <w:r w:rsidRPr="0056504A">
        <w:rPr>
          <w:sz w:val="18"/>
        </w:rPr>
        <w:t>nal Draft], 26 September 1994.)</w:t>
      </w:r>
    </w:p>
    <w:p w:rsidR="005F68A5" w:rsidRPr="0056504A" w:rsidRDefault="005F68A5" w:rsidP="007561F9">
      <w:pPr>
        <w:pStyle w:val="IITSEC-Ref"/>
        <w:rPr>
          <w:sz w:val="18"/>
        </w:rPr>
      </w:pPr>
      <w:r w:rsidRPr="0056504A">
        <w:rPr>
          <w:sz w:val="18"/>
        </w:rPr>
        <w:t xml:space="preserve">Keating, C., Rogers, R., Unal, R., Dryer, D., Sousa-Poza, A., Safford, R., </w:t>
      </w:r>
      <w:r w:rsidR="00504196">
        <w:rPr>
          <w:sz w:val="18"/>
        </w:rPr>
        <w:t>..</w:t>
      </w:r>
      <w:r w:rsidRPr="0056504A">
        <w:rPr>
          <w:sz w:val="18"/>
        </w:rPr>
        <w:t>. &amp; Rabadi, G. (2003). System of Systems Eng</w:t>
      </w:r>
      <w:r w:rsidRPr="0056504A">
        <w:rPr>
          <w:sz w:val="18"/>
        </w:rPr>
        <w:t>i</w:t>
      </w:r>
      <w:r w:rsidRPr="0056504A">
        <w:rPr>
          <w:sz w:val="18"/>
        </w:rPr>
        <w:t xml:space="preserve">neering. </w:t>
      </w:r>
      <w:r w:rsidRPr="0056504A">
        <w:rPr>
          <w:i/>
          <w:sz w:val="18"/>
        </w:rPr>
        <w:t>Engineering Management Journal,</w:t>
      </w:r>
      <w:r w:rsidRPr="0056504A">
        <w:rPr>
          <w:sz w:val="18"/>
        </w:rPr>
        <w:t xml:space="preserve"> 15(3), 36-45.</w:t>
      </w:r>
    </w:p>
    <w:p w:rsidR="00BF0701" w:rsidRPr="0056504A" w:rsidRDefault="00BF0701" w:rsidP="007561F9">
      <w:pPr>
        <w:pStyle w:val="IITSEC-Ref"/>
        <w:rPr>
          <w:sz w:val="18"/>
        </w:rPr>
      </w:pPr>
      <w:r w:rsidRPr="0056504A">
        <w:rPr>
          <w:sz w:val="18"/>
        </w:rPr>
        <w:t xml:space="preserve">Kenny, P., Hartholt, A., Gratch, J., Swartout, W., Traum, D., Marsella, </w:t>
      </w:r>
      <w:r w:rsidR="005F68A5" w:rsidRPr="0056504A">
        <w:rPr>
          <w:sz w:val="18"/>
        </w:rPr>
        <w:t>S., &amp; Piepol, D. (2007</w:t>
      </w:r>
      <w:r w:rsidRPr="0056504A">
        <w:rPr>
          <w:sz w:val="18"/>
        </w:rPr>
        <w:t xml:space="preserve">). “Building Interactive Virtual Humans for Training Environments.” In Proceedings of the </w:t>
      </w:r>
      <w:r w:rsidRPr="0056504A">
        <w:rPr>
          <w:rStyle w:val="Emphasis"/>
          <w:sz w:val="18"/>
        </w:rPr>
        <w:t>Interservice/Industry Simulation, Training and Education Conference</w:t>
      </w:r>
      <w:r w:rsidRPr="0056504A">
        <w:rPr>
          <w:sz w:val="18"/>
        </w:rPr>
        <w:t>, Orlando, Florida, 2007 (Vol. 174).</w:t>
      </w:r>
    </w:p>
    <w:p w:rsidR="00BF0701" w:rsidRPr="0056504A" w:rsidRDefault="00BF0701" w:rsidP="007561F9">
      <w:pPr>
        <w:pStyle w:val="IITSEC-Ref"/>
        <w:rPr>
          <w:sz w:val="18"/>
        </w:rPr>
      </w:pPr>
      <w:r w:rsidRPr="0056504A">
        <w:rPr>
          <w:sz w:val="18"/>
        </w:rPr>
        <w:t>Kudryavtsev, A</w:t>
      </w:r>
      <w:r w:rsidR="00D75BCA">
        <w:rPr>
          <w:sz w:val="18"/>
        </w:rPr>
        <w:t>. (2016).</w:t>
      </w:r>
      <w:r w:rsidRPr="0056504A">
        <w:rPr>
          <w:sz w:val="18"/>
        </w:rPr>
        <w:t xml:space="preserve"> Automatic Speech Recognition Services Comparison. </w:t>
      </w:r>
      <w:r w:rsidRPr="0056504A">
        <w:rPr>
          <w:i/>
          <w:sz w:val="18"/>
        </w:rPr>
        <w:t>Grid Designer's Blog</w:t>
      </w:r>
      <w:r w:rsidRPr="0056504A">
        <w:rPr>
          <w:sz w:val="18"/>
        </w:rPr>
        <w:t>. N.p., 11 Jan. 2016.</w:t>
      </w:r>
      <w:r w:rsidR="00674463" w:rsidRPr="0056504A">
        <w:rPr>
          <w:sz w:val="18"/>
        </w:rPr>
        <w:t xml:space="preserve"> Retrieved 20 Apr. 2017 from: </w:t>
      </w:r>
      <w:r w:rsidRPr="0056504A">
        <w:rPr>
          <w:sz w:val="18"/>
        </w:rPr>
        <w:t>http://blog-archive.griddynamics.com/2016/01/automatic-s</w:t>
      </w:r>
      <w:r w:rsidR="00674463" w:rsidRPr="0056504A">
        <w:rPr>
          <w:sz w:val="18"/>
        </w:rPr>
        <w:t>peech-recognition-services.html</w:t>
      </w:r>
      <w:r w:rsidRPr="0056504A">
        <w:rPr>
          <w:sz w:val="18"/>
        </w:rPr>
        <w:t>.</w:t>
      </w:r>
    </w:p>
    <w:p w:rsidR="00BF0701" w:rsidRPr="0056504A" w:rsidRDefault="00BF0701" w:rsidP="007561F9">
      <w:pPr>
        <w:pStyle w:val="IITSEC-Ref"/>
        <w:rPr>
          <w:sz w:val="18"/>
        </w:rPr>
      </w:pPr>
      <w:r w:rsidRPr="0056504A">
        <w:rPr>
          <w:sz w:val="18"/>
        </w:rPr>
        <w:lastRenderedPageBreak/>
        <w:t>Lee, K. F. (1988). Automatic speech recognition: the development of the SPHINX system (Vol. 62).</w:t>
      </w:r>
      <w:r w:rsidR="00D75BCA">
        <w:rPr>
          <w:sz w:val="18"/>
        </w:rPr>
        <w:t xml:space="preserve"> New York, NY.:</w:t>
      </w:r>
      <w:r w:rsidRPr="0056504A">
        <w:rPr>
          <w:sz w:val="18"/>
        </w:rPr>
        <w:t xml:space="preserve"> </w:t>
      </w:r>
      <w:r w:rsidRPr="0056504A">
        <w:rPr>
          <w:i/>
          <w:sz w:val="18"/>
        </w:rPr>
        <w:t>Springer Science &amp; Business Media</w:t>
      </w:r>
      <w:r w:rsidRPr="0056504A">
        <w:rPr>
          <w:sz w:val="18"/>
        </w:rPr>
        <w:t>.</w:t>
      </w:r>
    </w:p>
    <w:p w:rsidR="00554FF0" w:rsidRPr="0056504A" w:rsidRDefault="00554FF0" w:rsidP="007561F9">
      <w:pPr>
        <w:pStyle w:val="IITSEC-Ref"/>
        <w:rPr>
          <w:sz w:val="18"/>
        </w:rPr>
      </w:pPr>
      <w:r w:rsidRPr="0056504A">
        <w:rPr>
          <w:sz w:val="18"/>
        </w:rPr>
        <w:t xml:space="preserve">Lightsey, B. (2001). </w:t>
      </w:r>
      <w:r w:rsidRPr="0056504A">
        <w:rPr>
          <w:i/>
          <w:sz w:val="18"/>
        </w:rPr>
        <w:t>Systems Engineering Fundamentals</w:t>
      </w:r>
      <w:r w:rsidRPr="0056504A">
        <w:rPr>
          <w:sz w:val="18"/>
        </w:rPr>
        <w:t>. Defense Acquisition University Press, Fort Belvoir, Virginia. DTIC document a606327. Retrieved</w:t>
      </w:r>
      <w:r w:rsidR="003A12E4">
        <w:rPr>
          <w:sz w:val="18"/>
        </w:rPr>
        <w:t xml:space="preserve"> 12 January 2018</w:t>
      </w:r>
      <w:r w:rsidRPr="0056504A">
        <w:rPr>
          <w:sz w:val="18"/>
        </w:rPr>
        <w:t xml:space="preserve"> from: </w:t>
      </w:r>
      <w:r w:rsidR="008831F4" w:rsidRPr="0056504A">
        <w:rPr>
          <w:sz w:val="18"/>
        </w:rPr>
        <w:t>http://www.dtic.mil/dtic/tr/fulltext/u2/a606327.pdf</w:t>
      </w:r>
      <w:r w:rsidRPr="0056504A">
        <w:rPr>
          <w:sz w:val="18"/>
        </w:rPr>
        <w:t>.</w:t>
      </w:r>
    </w:p>
    <w:p w:rsidR="008831F4" w:rsidRPr="0056504A" w:rsidRDefault="008831F4" w:rsidP="007561F9">
      <w:pPr>
        <w:pStyle w:val="IITSEC-Ref"/>
        <w:rPr>
          <w:sz w:val="18"/>
        </w:rPr>
      </w:pPr>
      <w:r w:rsidRPr="0056504A">
        <w:rPr>
          <w:sz w:val="18"/>
        </w:rPr>
        <w:t xml:space="preserve">Lucas, R.F., Davis, D.M., &amp; Burns, D.P. (2015). System of Systems Complexity Addressed by Practical Adiabatic Quantum Computing. </w:t>
      </w:r>
      <w:r w:rsidRPr="0056504A">
        <w:rPr>
          <w:rStyle w:val="Emphasis"/>
          <w:sz w:val="18"/>
        </w:rPr>
        <w:t>The ITEA Journal of Test and Evaluation</w:t>
      </w:r>
      <w:r w:rsidRPr="0056504A">
        <w:rPr>
          <w:sz w:val="18"/>
        </w:rPr>
        <w:t xml:space="preserve">, </w:t>
      </w:r>
      <w:r w:rsidRPr="0056504A">
        <w:rPr>
          <w:rStyle w:val="Emphasis"/>
          <w:sz w:val="18"/>
        </w:rPr>
        <w:t>36(4)</w:t>
      </w:r>
      <w:r w:rsidRPr="0056504A">
        <w:rPr>
          <w:sz w:val="18"/>
        </w:rPr>
        <w:t>, 311-321.</w:t>
      </w:r>
    </w:p>
    <w:p w:rsidR="00365828" w:rsidRPr="0056504A" w:rsidRDefault="00365828" w:rsidP="007561F9">
      <w:pPr>
        <w:pStyle w:val="IITSEC-Ref"/>
        <w:rPr>
          <w:sz w:val="18"/>
        </w:rPr>
      </w:pPr>
      <w:r w:rsidRPr="0056504A">
        <w:rPr>
          <w:sz w:val="18"/>
        </w:rPr>
        <w:t>Nye, B., Swartout, W., Campbell, J., Krishnamachari, M., Kaimakis, N. and Davis, D. (2017). MentorPal: Interactive Virt</w:t>
      </w:r>
      <w:r w:rsidRPr="0056504A">
        <w:rPr>
          <w:sz w:val="18"/>
        </w:rPr>
        <w:t>u</w:t>
      </w:r>
      <w:r w:rsidRPr="0056504A">
        <w:rPr>
          <w:sz w:val="18"/>
        </w:rPr>
        <w:t xml:space="preserve">al Mentors Based on Real-Life STEM Professionals. in the Proceedings of the </w:t>
      </w:r>
      <w:r w:rsidRPr="0056504A">
        <w:rPr>
          <w:i/>
          <w:sz w:val="18"/>
        </w:rPr>
        <w:t>Interservice/Industry Simulation, Training and Education Conference,</w:t>
      </w:r>
      <w:r w:rsidRPr="0056504A">
        <w:rPr>
          <w:sz w:val="18"/>
        </w:rPr>
        <w:t xml:space="preserve"> Orlando, Florida, 2017</w:t>
      </w:r>
    </w:p>
    <w:p w:rsidR="007561F9" w:rsidRPr="0056504A" w:rsidRDefault="007561F9" w:rsidP="007561F9">
      <w:pPr>
        <w:pStyle w:val="IITSEC-Ref"/>
        <w:rPr>
          <w:sz w:val="18"/>
        </w:rPr>
      </w:pPr>
      <w:r w:rsidRPr="0056504A">
        <w:rPr>
          <w:sz w:val="18"/>
        </w:rPr>
        <w:t>Payne, S. C., &amp; Huffman, A. H. (2</w:t>
      </w:r>
      <w:r w:rsidR="00365828" w:rsidRPr="0056504A">
        <w:rPr>
          <w:sz w:val="18"/>
        </w:rPr>
        <w:t>005). A longitudinal Examination of the Influence of Mentoring on O</w:t>
      </w:r>
      <w:r w:rsidRPr="0056504A">
        <w:rPr>
          <w:sz w:val="18"/>
        </w:rPr>
        <w:t>rganiza</w:t>
      </w:r>
      <w:r w:rsidR="00365828" w:rsidRPr="0056504A">
        <w:rPr>
          <w:sz w:val="18"/>
        </w:rPr>
        <w:t>tional Co</w:t>
      </w:r>
      <w:r w:rsidR="00365828" w:rsidRPr="0056504A">
        <w:rPr>
          <w:sz w:val="18"/>
        </w:rPr>
        <w:t>m</w:t>
      </w:r>
      <w:r w:rsidR="00365828" w:rsidRPr="0056504A">
        <w:rPr>
          <w:sz w:val="18"/>
        </w:rPr>
        <w:t>mitment and T</w:t>
      </w:r>
      <w:r w:rsidRPr="0056504A">
        <w:rPr>
          <w:sz w:val="18"/>
        </w:rPr>
        <w:t xml:space="preserve">urnover. </w:t>
      </w:r>
      <w:r w:rsidRPr="0056504A">
        <w:rPr>
          <w:i/>
          <w:sz w:val="18"/>
        </w:rPr>
        <w:t>Academy of Management Journal</w:t>
      </w:r>
      <w:r w:rsidRPr="0056504A">
        <w:rPr>
          <w:sz w:val="18"/>
        </w:rPr>
        <w:t>, 48(1), 158-168.</w:t>
      </w:r>
    </w:p>
    <w:p w:rsidR="009841BB" w:rsidRPr="0056504A" w:rsidRDefault="009841BB" w:rsidP="007561F9">
      <w:pPr>
        <w:pStyle w:val="IITSEC-Ref"/>
        <w:rPr>
          <w:sz w:val="18"/>
        </w:rPr>
      </w:pPr>
      <w:r w:rsidRPr="0056504A">
        <w:rPr>
          <w:sz w:val="18"/>
        </w:rPr>
        <w:t xml:space="preserve">Pressman, R. S. &amp; Maxim, B. (2005). </w:t>
      </w:r>
      <w:r w:rsidRPr="0056504A">
        <w:rPr>
          <w:i/>
          <w:sz w:val="18"/>
        </w:rPr>
        <w:t>Software Engineering: a Practitioner's Approach</w:t>
      </w:r>
      <w:r w:rsidRPr="0056504A">
        <w:rPr>
          <w:sz w:val="18"/>
        </w:rPr>
        <w:t xml:space="preserve">. </w:t>
      </w:r>
      <w:r w:rsidR="00D75BCA" w:rsidRPr="0056504A">
        <w:rPr>
          <w:sz w:val="18"/>
        </w:rPr>
        <w:t>Basingstoke, UK</w:t>
      </w:r>
      <w:r w:rsidR="00D75BCA">
        <w:rPr>
          <w:sz w:val="18"/>
        </w:rPr>
        <w:t xml:space="preserve">: </w:t>
      </w:r>
      <w:r w:rsidRPr="0056504A">
        <w:rPr>
          <w:sz w:val="18"/>
        </w:rPr>
        <w:t>Palgrave Ma</w:t>
      </w:r>
      <w:r w:rsidRPr="0056504A">
        <w:rPr>
          <w:sz w:val="18"/>
        </w:rPr>
        <w:t>c</w:t>
      </w:r>
      <w:r w:rsidRPr="0056504A">
        <w:rPr>
          <w:sz w:val="18"/>
        </w:rPr>
        <w:t>millan</w:t>
      </w:r>
      <w:r w:rsidR="005D20D4" w:rsidRPr="0056504A">
        <w:rPr>
          <w:sz w:val="18"/>
        </w:rPr>
        <w:t>,</w:t>
      </w:r>
      <w:r w:rsidRPr="0056504A">
        <w:rPr>
          <w:sz w:val="18"/>
        </w:rPr>
        <w:t>.</w:t>
      </w:r>
    </w:p>
    <w:p w:rsidR="005D20D4" w:rsidRPr="0056504A" w:rsidRDefault="005D20D4" w:rsidP="005D20D4">
      <w:pPr>
        <w:pStyle w:val="IITSEC-Ref"/>
        <w:rPr>
          <w:i/>
          <w:iCs/>
          <w:sz w:val="18"/>
        </w:rPr>
      </w:pPr>
      <w:r w:rsidRPr="0056504A">
        <w:rPr>
          <w:sz w:val="18"/>
        </w:rPr>
        <w:t xml:space="preserve">Pugh, S., &amp; Clausing, D. (1996). </w:t>
      </w:r>
      <w:r w:rsidRPr="0056504A">
        <w:rPr>
          <w:i/>
          <w:iCs/>
          <w:sz w:val="18"/>
        </w:rPr>
        <w:t>Creating Innovative Products using Total Design: the Living Legacy of Stuart Pugh</w:t>
      </w:r>
      <w:r w:rsidRPr="0056504A">
        <w:rPr>
          <w:sz w:val="18"/>
        </w:rPr>
        <w:t xml:space="preserve">. </w:t>
      </w:r>
      <w:r w:rsidR="00D75BCA">
        <w:rPr>
          <w:sz w:val="18"/>
        </w:rPr>
        <w:t>Bo</w:t>
      </w:r>
      <w:r w:rsidR="00D75BCA">
        <w:rPr>
          <w:sz w:val="18"/>
        </w:rPr>
        <w:t>s</w:t>
      </w:r>
      <w:r w:rsidR="00D75BCA">
        <w:rPr>
          <w:sz w:val="18"/>
        </w:rPr>
        <w:t xml:space="preserve">ton, Mass.: </w:t>
      </w:r>
      <w:r w:rsidRPr="0056504A">
        <w:rPr>
          <w:sz w:val="18"/>
        </w:rPr>
        <w:t>Addison-Wesley Longman Publishing Co., Inc.</w:t>
      </w:r>
    </w:p>
    <w:p w:rsidR="006667F8" w:rsidRPr="0056504A" w:rsidRDefault="006667F8" w:rsidP="007561F9">
      <w:pPr>
        <w:pStyle w:val="IITSEC-Ref"/>
        <w:rPr>
          <w:sz w:val="18"/>
        </w:rPr>
      </w:pPr>
      <w:r w:rsidRPr="0056504A">
        <w:rPr>
          <w:sz w:val="18"/>
        </w:rPr>
        <w:t xml:space="preserve">Putz, K., (2013), </w:t>
      </w:r>
      <w:r w:rsidRPr="0056504A">
        <w:rPr>
          <w:i/>
          <w:sz w:val="18"/>
        </w:rPr>
        <w:t>What’s the Difference Between Science and Engineering</w:t>
      </w:r>
      <w:r w:rsidRPr="0056504A">
        <w:rPr>
          <w:sz w:val="18"/>
        </w:rPr>
        <w:t xml:space="preserve">, Helix, Connecting Science to You, Retrieved on 06 February 2018 from URL: </w:t>
      </w:r>
      <w:r w:rsidR="00947196" w:rsidRPr="0056504A">
        <w:rPr>
          <w:sz w:val="18"/>
        </w:rPr>
        <w:t>https://helix.northwestern.edu/blog/2013/12/what-difference-between-science-and-engineering#comment-100551</w:t>
      </w:r>
    </w:p>
    <w:p w:rsidR="00BF0701" w:rsidRPr="0056504A" w:rsidRDefault="00BF0701" w:rsidP="007561F9">
      <w:pPr>
        <w:pStyle w:val="IITSEC-Ref"/>
        <w:rPr>
          <w:sz w:val="18"/>
        </w:rPr>
      </w:pPr>
      <w:r w:rsidRPr="0056504A">
        <w:rPr>
          <w:sz w:val="18"/>
        </w:rPr>
        <w:t xml:space="preserve">Rizzo, A., Lange, B., Buckwalter, J. G., Forbell, E., Kim, J., Sagae, K., ... &amp; Parsons, T. (2011). “SimCoach: an Intelligent Virtual Human System for Providing Healthcare Information and Support.” </w:t>
      </w:r>
      <w:r w:rsidRPr="0056504A">
        <w:rPr>
          <w:i/>
          <w:sz w:val="18"/>
        </w:rPr>
        <w:t>International Journal on Disability and H</w:t>
      </w:r>
      <w:r w:rsidRPr="0056504A">
        <w:rPr>
          <w:i/>
          <w:sz w:val="18"/>
        </w:rPr>
        <w:t>u</w:t>
      </w:r>
      <w:r w:rsidRPr="0056504A">
        <w:rPr>
          <w:i/>
          <w:sz w:val="18"/>
        </w:rPr>
        <w:t>man Development</w:t>
      </w:r>
      <w:r w:rsidRPr="0056504A">
        <w:rPr>
          <w:sz w:val="18"/>
        </w:rPr>
        <w:t>, 10(4), 277-281.</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Satori, H, Har</w:t>
      </w:r>
      <w:r w:rsidR="00CD6411">
        <w:rPr>
          <w:sz w:val="18"/>
        </w:rPr>
        <w:t xml:space="preserve">ti, M., &amp; Chenfour, N. (2007). </w:t>
      </w:r>
      <w:r w:rsidRPr="0056504A">
        <w:rPr>
          <w:sz w:val="18"/>
        </w:rPr>
        <w:t>Introduction to Arabic Speech Recognition u</w:t>
      </w:r>
      <w:r w:rsidR="00CD6411">
        <w:rPr>
          <w:sz w:val="18"/>
        </w:rPr>
        <w:t>sing CMU Sphinx System.</w:t>
      </w:r>
      <w:r w:rsidRPr="0056504A">
        <w:rPr>
          <w:sz w:val="18"/>
        </w:rPr>
        <w:t xml:space="preserve"> </w:t>
      </w:r>
      <w:r w:rsidRPr="0056504A">
        <w:rPr>
          <w:i/>
          <w:sz w:val="18"/>
        </w:rPr>
        <w:t>arXiv preprint</w:t>
      </w:r>
      <w:r w:rsidRPr="0056504A">
        <w:rPr>
          <w:sz w:val="18"/>
        </w:rPr>
        <w:t xml:space="preserve"> arXiv:0704.2083.</w:t>
      </w:r>
    </w:p>
    <w:p w:rsidR="00440827" w:rsidRPr="0056504A" w:rsidRDefault="00440827"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Saaty, T. L. (1980). </w:t>
      </w:r>
      <w:r w:rsidRPr="0056504A">
        <w:rPr>
          <w:i/>
          <w:sz w:val="18"/>
        </w:rPr>
        <w:t>The Analytic Hierarchy Process: Planning, Priority Setting</w:t>
      </w:r>
      <w:r w:rsidRPr="0056504A">
        <w:rPr>
          <w:sz w:val="18"/>
        </w:rPr>
        <w:t xml:space="preserve">, Resources Allocation. </w:t>
      </w:r>
      <w:r w:rsidRPr="0056504A">
        <w:rPr>
          <w:iCs/>
          <w:sz w:val="18"/>
        </w:rPr>
        <w:t>New York: McGraw</w:t>
      </w:r>
      <w:r w:rsidRPr="0056504A">
        <w:rPr>
          <w:sz w:val="18"/>
        </w:rPr>
        <w:t xml:space="preserve">, </w:t>
      </w:r>
      <w:r w:rsidRPr="0056504A">
        <w:rPr>
          <w:i/>
          <w:iCs/>
          <w:sz w:val="18"/>
        </w:rPr>
        <w:t>281</w:t>
      </w:r>
      <w:r w:rsidRPr="0056504A">
        <w:rPr>
          <w:sz w:val="18"/>
        </w:rPr>
        <w:t>.</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Gratch, J., Hill Jr., R W., Hovy, E.,</w:t>
      </w:r>
      <w:r w:rsidR="00504196">
        <w:rPr>
          <w:sz w:val="18"/>
        </w:rPr>
        <w:t xml:space="preserve"> Rickel, J.</w:t>
      </w:r>
      <w:r w:rsidR="00CD6411">
        <w:rPr>
          <w:sz w:val="18"/>
        </w:rPr>
        <w:t xml:space="preserve">, &amp; Traum, D. (2006). </w:t>
      </w:r>
      <w:r w:rsidRPr="0056504A">
        <w:rPr>
          <w:sz w:val="18"/>
        </w:rPr>
        <w:t>Toward Virtual Hu</w:t>
      </w:r>
      <w:r w:rsidR="00CD6411">
        <w:rPr>
          <w:sz w:val="18"/>
        </w:rPr>
        <w:t>mans.</w:t>
      </w:r>
      <w:r w:rsidRPr="0056504A">
        <w:rPr>
          <w:sz w:val="18"/>
        </w:rPr>
        <w:t xml:space="preserve"> </w:t>
      </w:r>
      <w:r w:rsidRPr="0056504A">
        <w:rPr>
          <w:i/>
          <w:sz w:val="18"/>
        </w:rPr>
        <w:t>AI Magazine</w:t>
      </w:r>
      <w:r w:rsidRPr="0056504A">
        <w:rPr>
          <w:sz w:val="18"/>
        </w:rPr>
        <w:t>, 27(2), 96.</w:t>
      </w:r>
    </w:p>
    <w:p w:rsidR="00FF51A9" w:rsidRPr="0056504A" w:rsidRDefault="00FF51A9"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Slide Share. (2018), </w:t>
      </w:r>
      <w:r w:rsidRPr="0056504A">
        <w:rPr>
          <w:i/>
          <w:sz w:val="18"/>
        </w:rPr>
        <w:t>Context Diagram</w:t>
      </w:r>
      <w:r w:rsidRPr="0056504A">
        <w:rPr>
          <w:sz w:val="18"/>
        </w:rPr>
        <w:t xml:space="preserve">, Slide Share LinkedIn Corporation, Retrieved 08 February 2018 from: https://www.slideshare.net/infinityrulz/context-diagram-3043445 </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Nye, B. D., Hartholt, A., Reilly, A., Graesser, A. C., VanLehn, K., ... &amp; Wang, L. (2016, March). “Desig</w:t>
      </w:r>
      <w:r w:rsidRPr="0056504A">
        <w:rPr>
          <w:sz w:val="18"/>
        </w:rPr>
        <w:t>n</w:t>
      </w:r>
      <w:r w:rsidRPr="0056504A">
        <w:rPr>
          <w:sz w:val="18"/>
        </w:rPr>
        <w:t xml:space="preserve">ing a Personal Assistant for Life-Long Learning (PAL3).” In </w:t>
      </w:r>
      <w:r w:rsidRPr="0056504A">
        <w:rPr>
          <w:i/>
          <w:sz w:val="18"/>
        </w:rPr>
        <w:t>The Twenty-Ninth International Flairs Conference</w:t>
      </w:r>
      <w:r w:rsidRPr="0056504A">
        <w:rPr>
          <w:sz w:val="18"/>
        </w:rPr>
        <w:t>.</w:t>
      </w:r>
    </w:p>
    <w:p w:rsidR="00EC5DB0" w:rsidRPr="0056504A" w:rsidRDefault="00EC5DB0"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Tran, E. (1999). </w:t>
      </w:r>
      <w:r w:rsidRPr="0056504A">
        <w:rPr>
          <w:i/>
          <w:sz w:val="18"/>
        </w:rPr>
        <w:t>Requirements and Specifications</w:t>
      </w:r>
      <w:r w:rsidRPr="0056504A">
        <w:rPr>
          <w:sz w:val="18"/>
        </w:rPr>
        <w:t xml:space="preserve">, Carnegie-Melon University Technical Report. Retrieved from URL: </w:t>
      </w:r>
    </w:p>
    <w:p w:rsidR="007561F9"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Traum, </w:t>
      </w:r>
      <w:r w:rsidR="00CD6411">
        <w:rPr>
          <w:sz w:val="18"/>
        </w:rPr>
        <w:t xml:space="preserve">D., &amp; Rickel, J. (2002, July). </w:t>
      </w:r>
      <w:r w:rsidRPr="0056504A">
        <w:rPr>
          <w:sz w:val="18"/>
        </w:rPr>
        <w:t>Embodied Agents for Multi-party Dialog</w:t>
      </w:r>
      <w:r w:rsidR="00CD6411">
        <w:rPr>
          <w:sz w:val="18"/>
        </w:rPr>
        <w:t>ue in Immersive Virtual Worlds.</w:t>
      </w:r>
      <w:r w:rsidRPr="0056504A">
        <w:rPr>
          <w:sz w:val="18"/>
        </w:rPr>
        <w:t xml:space="preserve"> In Procee</w:t>
      </w:r>
      <w:r w:rsidRPr="0056504A">
        <w:rPr>
          <w:sz w:val="18"/>
        </w:rPr>
        <w:t>d</w:t>
      </w:r>
      <w:r w:rsidRPr="0056504A">
        <w:rPr>
          <w:sz w:val="18"/>
        </w:rPr>
        <w:t xml:space="preserve">ings of the first </w:t>
      </w:r>
      <w:r w:rsidRPr="0056504A">
        <w:rPr>
          <w:i/>
          <w:sz w:val="18"/>
        </w:rPr>
        <w:t>International Joint Conference on Autonomous Agents and Multi-agent Systems</w:t>
      </w:r>
      <w:r w:rsidRPr="0056504A">
        <w:rPr>
          <w:sz w:val="18"/>
        </w:rPr>
        <w:t>: part 2 (pp. 766-773). ACM.</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Traum, D., Jones, A., Hays, K., Maio, H., </w:t>
      </w:r>
      <w:r w:rsidR="00504196" w:rsidRPr="0056504A">
        <w:rPr>
          <w:sz w:val="18"/>
        </w:rPr>
        <w:t>Artstein, R., Debevec, P.,</w:t>
      </w:r>
      <w:r w:rsidR="00CD6411">
        <w:rPr>
          <w:sz w:val="18"/>
        </w:rPr>
        <w:t xml:space="preserve">… </w:t>
      </w:r>
      <w:r w:rsidRPr="0056504A">
        <w:rPr>
          <w:sz w:val="18"/>
        </w:rPr>
        <w:t>&amp; Jungblut, K. (2015, November</w:t>
      </w:r>
      <w:r w:rsidR="00CD6411">
        <w:rPr>
          <w:sz w:val="18"/>
        </w:rPr>
        <w:t xml:space="preserve">). </w:t>
      </w:r>
      <w:r w:rsidRPr="0056504A">
        <w:rPr>
          <w:sz w:val="18"/>
        </w:rPr>
        <w:t xml:space="preserve">New Dimensions in Testimony: Digitally Preserving a Holocaust Survivor’s Interactive Storytelling. In </w:t>
      </w:r>
      <w:r w:rsidRPr="0056504A">
        <w:rPr>
          <w:i/>
          <w:sz w:val="18"/>
        </w:rPr>
        <w:t>International Conference on Inte</w:t>
      </w:r>
      <w:r w:rsidRPr="0056504A">
        <w:rPr>
          <w:i/>
          <w:sz w:val="18"/>
        </w:rPr>
        <w:t>r</w:t>
      </w:r>
      <w:r w:rsidRPr="0056504A">
        <w:rPr>
          <w:i/>
          <w:sz w:val="18"/>
        </w:rPr>
        <w:t>active Digital Storytelling</w:t>
      </w:r>
      <w:r w:rsidRPr="0056504A">
        <w:rPr>
          <w:sz w:val="18"/>
        </w:rPr>
        <w:t xml:space="preserve"> (pp. 269-281). </w:t>
      </w:r>
      <w:r w:rsidR="003A12E4">
        <w:rPr>
          <w:sz w:val="18"/>
        </w:rPr>
        <w:t xml:space="preserve">Cham, Switzerland: </w:t>
      </w:r>
      <w:r w:rsidRPr="0056504A">
        <w:rPr>
          <w:sz w:val="18"/>
        </w:rPr>
        <w:t>Springer International Publishing.</w:t>
      </w:r>
    </w:p>
    <w:p w:rsidR="0087421A" w:rsidRPr="0056504A" w:rsidRDefault="0087421A"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Tucker, G. (2017). </w:t>
      </w:r>
      <w:r w:rsidRPr="0056504A">
        <w:rPr>
          <w:i/>
          <w:sz w:val="18"/>
        </w:rPr>
        <w:t>Analytic Hierarchy Process</w:t>
      </w:r>
      <w:r w:rsidRPr="0056504A">
        <w:rPr>
          <w:sz w:val="18"/>
        </w:rPr>
        <w:t>, The Future of Service Management. Retrieved from the internet on 08 Fe</w:t>
      </w:r>
      <w:r w:rsidRPr="0056504A">
        <w:rPr>
          <w:sz w:val="18"/>
        </w:rPr>
        <w:t>b</w:t>
      </w:r>
      <w:r w:rsidRPr="0056504A">
        <w:rPr>
          <w:sz w:val="18"/>
        </w:rPr>
        <w:t>ruary 2018 from: https://www.itsminfo.com/analytic-hierarchy-process/</w:t>
      </w:r>
    </w:p>
    <w:p w:rsidR="00BF0701" w:rsidRPr="0056504A" w:rsidRDefault="008A49DD" w:rsidP="007561F9">
      <w:pPr>
        <w:pStyle w:val="IITSEC-Ref"/>
        <w:rPr>
          <w:sz w:val="18"/>
        </w:rPr>
      </w:pPr>
      <w:r w:rsidRPr="0056504A">
        <w:rPr>
          <w:sz w:val="18"/>
        </w:rPr>
        <w:t xml:space="preserve">USC. (2018). </w:t>
      </w:r>
      <w:r w:rsidRPr="00121CCA">
        <w:rPr>
          <w:i/>
          <w:sz w:val="18"/>
        </w:rPr>
        <w:t>Industrial and Systems Engineering (BS)</w:t>
      </w:r>
      <w:r w:rsidRPr="0056504A">
        <w:rPr>
          <w:sz w:val="18"/>
        </w:rPr>
        <w:t>, USC Catalogue, University of Southern California. Retrieved 06 Feb</w:t>
      </w:r>
      <w:r w:rsidR="003A12E4">
        <w:rPr>
          <w:sz w:val="18"/>
        </w:rPr>
        <w:t>ruary 20</w:t>
      </w:r>
      <w:r w:rsidRPr="0056504A">
        <w:rPr>
          <w:sz w:val="18"/>
        </w:rPr>
        <w:t>18 from URL: http://catalogue.usc.edu/preview_program.php?catoid=2&amp;poid=1514</w:t>
      </w:r>
    </w:p>
    <w:sectPr w:rsidR="00BF0701" w:rsidRPr="0056504A" w:rsidSect="00580987">
      <w:headerReference w:type="default" r:id="rId29"/>
      <w:footerReference w:type="default" r:id="rId30"/>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697" w:rsidRDefault="00587697">
      <w:r>
        <w:separator/>
      </w:r>
    </w:p>
  </w:endnote>
  <w:endnote w:type="continuationSeparator" w:id="0">
    <w:p w:rsidR="00587697" w:rsidRDefault="005876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D00" w:rsidRDefault="00C94D00">
    <w:pPr>
      <w:pStyle w:val="Footer"/>
      <w:tabs>
        <w:tab w:val="clear" w:pos="8640"/>
        <w:tab w:val="right" w:pos="10080"/>
      </w:tabs>
      <w:rPr>
        <w:i/>
        <w:snapToGrid w:val="0"/>
        <w:sz w:val="18"/>
        <w:szCs w:val="18"/>
      </w:rPr>
    </w:pPr>
    <w:r>
      <w:rPr>
        <w:i/>
        <w:sz w:val="18"/>
        <w:szCs w:val="18"/>
      </w:rPr>
      <w:t xml:space="preserve">2018 Paper No. 56  </w:t>
    </w:r>
    <w:r>
      <w:rPr>
        <w:i/>
        <w:snapToGrid w:val="0"/>
        <w:sz w:val="18"/>
        <w:szCs w:val="18"/>
      </w:rPr>
      <w:t xml:space="preserve">Page </w:t>
    </w:r>
    <w:r w:rsidR="00AE685B">
      <w:rPr>
        <w:i/>
        <w:snapToGrid w:val="0"/>
        <w:sz w:val="18"/>
        <w:szCs w:val="18"/>
      </w:rPr>
      <w:fldChar w:fldCharType="begin"/>
    </w:r>
    <w:r>
      <w:rPr>
        <w:i/>
        <w:snapToGrid w:val="0"/>
        <w:sz w:val="18"/>
        <w:szCs w:val="18"/>
      </w:rPr>
      <w:instrText xml:space="preserve"> PAGE </w:instrText>
    </w:r>
    <w:r w:rsidR="00AE685B">
      <w:rPr>
        <w:i/>
        <w:snapToGrid w:val="0"/>
        <w:sz w:val="18"/>
        <w:szCs w:val="18"/>
      </w:rPr>
      <w:fldChar w:fldCharType="separate"/>
    </w:r>
    <w:r w:rsidR="002A1161">
      <w:rPr>
        <w:i/>
        <w:noProof/>
        <w:snapToGrid w:val="0"/>
        <w:sz w:val="18"/>
        <w:szCs w:val="18"/>
      </w:rPr>
      <w:t>1</w:t>
    </w:r>
    <w:r w:rsidR="00AE685B">
      <w:rPr>
        <w:i/>
        <w:snapToGrid w:val="0"/>
        <w:sz w:val="18"/>
        <w:szCs w:val="18"/>
      </w:rPr>
      <w:fldChar w:fldCharType="end"/>
    </w:r>
    <w:r>
      <w:rPr>
        <w:i/>
        <w:snapToGrid w:val="0"/>
        <w:sz w:val="18"/>
        <w:szCs w:val="18"/>
      </w:rPr>
      <w:t xml:space="preserve"> of </w:t>
    </w:r>
    <w:r w:rsidR="00AE685B">
      <w:rPr>
        <w:i/>
        <w:snapToGrid w:val="0"/>
        <w:sz w:val="18"/>
        <w:szCs w:val="18"/>
      </w:rPr>
      <w:fldChar w:fldCharType="begin"/>
    </w:r>
    <w:r>
      <w:rPr>
        <w:i/>
        <w:snapToGrid w:val="0"/>
        <w:sz w:val="18"/>
        <w:szCs w:val="18"/>
      </w:rPr>
      <w:instrText xml:space="preserve"> NUMPAGES </w:instrText>
    </w:r>
    <w:r w:rsidR="00AE685B">
      <w:rPr>
        <w:i/>
        <w:snapToGrid w:val="0"/>
        <w:sz w:val="18"/>
        <w:szCs w:val="18"/>
      </w:rPr>
      <w:fldChar w:fldCharType="separate"/>
    </w:r>
    <w:r w:rsidR="002A1161">
      <w:rPr>
        <w:i/>
        <w:noProof/>
        <w:snapToGrid w:val="0"/>
        <w:sz w:val="18"/>
        <w:szCs w:val="18"/>
      </w:rPr>
      <w:t>12</w:t>
    </w:r>
    <w:r w:rsidR="00AE685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697" w:rsidRDefault="00587697">
      <w:r>
        <w:separator/>
      </w:r>
    </w:p>
  </w:footnote>
  <w:footnote w:type="continuationSeparator" w:id="0">
    <w:p w:rsidR="00587697" w:rsidRDefault="005876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D00" w:rsidRDefault="00C94D00">
    <w:pPr>
      <w:pStyle w:val="Header"/>
      <w:ind w:right="-90"/>
      <w:jc w:val="right"/>
      <w:rPr>
        <w:i/>
        <w:iCs/>
        <w:sz w:val="16"/>
      </w:rPr>
    </w:pPr>
  </w:p>
  <w:p w:rsidR="00C94D00" w:rsidRDefault="00C94D00">
    <w:pPr>
      <w:pStyle w:val="Header"/>
      <w:jc w:val="right"/>
      <w:rPr>
        <w:i/>
        <w:iCs/>
        <w:sz w:val="16"/>
      </w:rPr>
    </w:pPr>
  </w:p>
  <w:p w:rsidR="00C94D00" w:rsidRDefault="00C94D00">
    <w:pPr>
      <w:pStyle w:val="Header"/>
      <w:jc w:val="right"/>
      <w:rPr>
        <w:i/>
        <w:iCs/>
        <w:sz w:val="18"/>
      </w:rPr>
    </w:pPr>
  </w:p>
  <w:p w:rsidR="00C94D00" w:rsidRDefault="00C94D00" w:rsidP="00754297">
    <w:pPr>
      <w:pStyle w:val="Header"/>
      <w:tabs>
        <w:tab w:val="clear" w:pos="8640"/>
        <w:tab w:val="left" w:pos="9360"/>
      </w:tabs>
      <w:jc w:val="right"/>
      <w:rPr>
        <w:i/>
        <w:iCs/>
        <w:sz w:val="18"/>
      </w:rPr>
    </w:pPr>
    <w:r>
      <w:rPr>
        <w:i/>
        <w:iCs/>
        <w:sz w:val="18"/>
      </w:rPr>
      <w:t>MODSIM World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AAB6730"/>
    <w:multiLevelType w:val="hybridMultilevel"/>
    <w:tmpl w:val="F430819E"/>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722A9F"/>
    <w:multiLevelType w:val="hybridMultilevel"/>
    <w:tmpl w:val="830E341E"/>
    <w:lvl w:ilvl="0" w:tplc="CD98B6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C5B3C"/>
    <w:multiLevelType w:val="multilevel"/>
    <w:tmpl w:val="0409001D"/>
    <w:numStyleLink w:val="Style1"/>
  </w:abstractNum>
  <w:abstractNum w:abstractNumId="17">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0A79D3"/>
    <w:multiLevelType w:val="hybridMultilevel"/>
    <w:tmpl w:val="B7826C1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EF30F8"/>
    <w:multiLevelType w:val="hybridMultilevel"/>
    <w:tmpl w:val="BED4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CF6A0B"/>
    <w:multiLevelType w:val="hybridMultilevel"/>
    <w:tmpl w:val="DBCC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F107024"/>
    <w:multiLevelType w:val="hybridMultilevel"/>
    <w:tmpl w:val="D1843BF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8"/>
  </w:num>
  <w:num w:numId="3">
    <w:abstractNumId w:val="24"/>
  </w:num>
  <w:num w:numId="4">
    <w:abstractNumId w:val="16"/>
  </w:num>
  <w:num w:numId="5">
    <w:abstractNumId w:val="18"/>
  </w:num>
  <w:num w:numId="6">
    <w:abstractNumId w:val="14"/>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5"/>
  </w:num>
  <w:num w:numId="19">
    <w:abstractNumId w:val="13"/>
  </w:num>
  <w:num w:numId="20">
    <w:abstractNumId w:val="15"/>
  </w:num>
  <w:num w:numId="21">
    <w:abstractNumId w:val="17"/>
  </w:num>
  <w:num w:numId="22">
    <w:abstractNumId w:val="20"/>
  </w:num>
  <w:num w:numId="23">
    <w:abstractNumId w:val="27"/>
  </w:num>
  <w:num w:numId="24">
    <w:abstractNumId w:val="23"/>
  </w:num>
  <w:num w:numId="25">
    <w:abstractNumId w:val="26"/>
  </w:num>
  <w:num w:numId="26">
    <w:abstractNumId w:val="11"/>
  </w:num>
  <w:num w:numId="27">
    <w:abstractNumId w:val="29"/>
  </w:num>
  <w:num w:numId="28">
    <w:abstractNumId w:val="12"/>
  </w:num>
  <w:num w:numId="29">
    <w:abstractNumId w:val="1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93538"/>
  </w:hdrShapeDefaults>
  <w:footnotePr>
    <w:footnote w:id="-1"/>
    <w:footnote w:id="0"/>
  </w:footnotePr>
  <w:endnotePr>
    <w:endnote w:id="-1"/>
    <w:endnote w:id="0"/>
  </w:endnotePr>
  <w:compat/>
  <w:rsids>
    <w:rsidRoot w:val="00960E20"/>
    <w:rsid w:val="00000BF5"/>
    <w:rsid w:val="00000E15"/>
    <w:rsid w:val="00001B2B"/>
    <w:rsid w:val="00007D0E"/>
    <w:rsid w:val="00012374"/>
    <w:rsid w:val="00013DF9"/>
    <w:rsid w:val="00015043"/>
    <w:rsid w:val="000228CB"/>
    <w:rsid w:val="00025036"/>
    <w:rsid w:val="0002582F"/>
    <w:rsid w:val="00032E05"/>
    <w:rsid w:val="0003461E"/>
    <w:rsid w:val="00036301"/>
    <w:rsid w:val="00037273"/>
    <w:rsid w:val="000413D5"/>
    <w:rsid w:val="00045F9B"/>
    <w:rsid w:val="000477E1"/>
    <w:rsid w:val="000502CE"/>
    <w:rsid w:val="0005593A"/>
    <w:rsid w:val="0005739D"/>
    <w:rsid w:val="000612C8"/>
    <w:rsid w:val="00065002"/>
    <w:rsid w:val="00066D00"/>
    <w:rsid w:val="00066D1A"/>
    <w:rsid w:val="00070559"/>
    <w:rsid w:val="000712E1"/>
    <w:rsid w:val="000715DC"/>
    <w:rsid w:val="000722B7"/>
    <w:rsid w:val="00072B86"/>
    <w:rsid w:val="00074940"/>
    <w:rsid w:val="00075DB3"/>
    <w:rsid w:val="0008373A"/>
    <w:rsid w:val="00087D35"/>
    <w:rsid w:val="000905FD"/>
    <w:rsid w:val="000A1DE4"/>
    <w:rsid w:val="000A2BB7"/>
    <w:rsid w:val="000A767C"/>
    <w:rsid w:val="000B562F"/>
    <w:rsid w:val="000C1C99"/>
    <w:rsid w:val="000C4F68"/>
    <w:rsid w:val="000C50F0"/>
    <w:rsid w:val="000D1496"/>
    <w:rsid w:val="000D660B"/>
    <w:rsid w:val="000F3D8C"/>
    <w:rsid w:val="000F41F5"/>
    <w:rsid w:val="000F483C"/>
    <w:rsid w:val="000F49D9"/>
    <w:rsid w:val="000F62D1"/>
    <w:rsid w:val="000F7510"/>
    <w:rsid w:val="00106A2F"/>
    <w:rsid w:val="00107164"/>
    <w:rsid w:val="001103D9"/>
    <w:rsid w:val="00114BAC"/>
    <w:rsid w:val="00116B84"/>
    <w:rsid w:val="00121CCA"/>
    <w:rsid w:val="001275C8"/>
    <w:rsid w:val="00141C34"/>
    <w:rsid w:val="001424C9"/>
    <w:rsid w:val="00143022"/>
    <w:rsid w:val="00143215"/>
    <w:rsid w:val="00143ED5"/>
    <w:rsid w:val="00146BCC"/>
    <w:rsid w:val="00150813"/>
    <w:rsid w:val="00150BC4"/>
    <w:rsid w:val="00154232"/>
    <w:rsid w:val="001546C7"/>
    <w:rsid w:val="0016229C"/>
    <w:rsid w:val="0016391F"/>
    <w:rsid w:val="00164EE1"/>
    <w:rsid w:val="001674A1"/>
    <w:rsid w:val="001721DA"/>
    <w:rsid w:val="001806CC"/>
    <w:rsid w:val="00187AD3"/>
    <w:rsid w:val="00192514"/>
    <w:rsid w:val="001925A8"/>
    <w:rsid w:val="00193210"/>
    <w:rsid w:val="001942F3"/>
    <w:rsid w:val="0019488C"/>
    <w:rsid w:val="00194E53"/>
    <w:rsid w:val="001A0CD1"/>
    <w:rsid w:val="001A6FD3"/>
    <w:rsid w:val="001B4B31"/>
    <w:rsid w:val="001B589D"/>
    <w:rsid w:val="001B6B93"/>
    <w:rsid w:val="001C4133"/>
    <w:rsid w:val="001C508A"/>
    <w:rsid w:val="001C55C7"/>
    <w:rsid w:val="001C607D"/>
    <w:rsid w:val="001D2BF0"/>
    <w:rsid w:val="001E0E90"/>
    <w:rsid w:val="001E266A"/>
    <w:rsid w:val="001E4009"/>
    <w:rsid w:val="001F1108"/>
    <w:rsid w:val="001F4737"/>
    <w:rsid w:val="001F541C"/>
    <w:rsid w:val="001F6771"/>
    <w:rsid w:val="001F71B8"/>
    <w:rsid w:val="00205E93"/>
    <w:rsid w:val="00211BB8"/>
    <w:rsid w:val="00214B4E"/>
    <w:rsid w:val="002225D4"/>
    <w:rsid w:val="00222AE4"/>
    <w:rsid w:val="0022612C"/>
    <w:rsid w:val="00226785"/>
    <w:rsid w:val="002303BB"/>
    <w:rsid w:val="00230927"/>
    <w:rsid w:val="00236DDB"/>
    <w:rsid w:val="0023794C"/>
    <w:rsid w:val="00237A3D"/>
    <w:rsid w:val="00240422"/>
    <w:rsid w:val="002410C8"/>
    <w:rsid w:val="00241C3F"/>
    <w:rsid w:val="00244B48"/>
    <w:rsid w:val="002503B8"/>
    <w:rsid w:val="002508B9"/>
    <w:rsid w:val="00252D49"/>
    <w:rsid w:val="00255631"/>
    <w:rsid w:val="002557D9"/>
    <w:rsid w:val="00256D8E"/>
    <w:rsid w:val="00257473"/>
    <w:rsid w:val="0026399C"/>
    <w:rsid w:val="002644E5"/>
    <w:rsid w:val="00264D0C"/>
    <w:rsid w:val="00264D14"/>
    <w:rsid w:val="00266860"/>
    <w:rsid w:val="002702DA"/>
    <w:rsid w:val="002718E0"/>
    <w:rsid w:val="002853DC"/>
    <w:rsid w:val="00285E14"/>
    <w:rsid w:val="002903AE"/>
    <w:rsid w:val="002912CD"/>
    <w:rsid w:val="002A1161"/>
    <w:rsid w:val="002A26A2"/>
    <w:rsid w:val="002A7A5D"/>
    <w:rsid w:val="002A7BBB"/>
    <w:rsid w:val="002B0490"/>
    <w:rsid w:val="002B0F45"/>
    <w:rsid w:val="002B226E"/>
    <w:rsid w:val="002B3A93"/>
    <w:rsid w:val="002B6BDF"/>
    <w:rsid w:val="002C06C4"/>
    <w:rsid w:val="002C1DC5"/>
    <w:rsid w:val="002C398C"/>
    <w:rsid w:val="002C49DD"/>
    <w:rsid w:val="002D42D3"/>
    <w:rsid w:val="002D5567"/>
    <w:rsid w:val="002E0771"/>
    <w:rsid w:val="002E383E"/>
    <w:rsid w:val="002E70B7"/>
    <w:rsid w:val="00313294"/>
    <w:rsid w:val="00316A49"/>
    <w:rsid w:val="00326A21"/>
    <w:rsid w:val="003332F5"/>
    <w:rsid w:val="00341EFA"/>
    <w:rsid w:val="00341FDC"/>
    <w:rsid w:val="00344FA1"/>
    <w:rsid w:val="003570EF"/>
    <w:rsid w:val="003572B1"/>
    <w:rsid w:val="00357FC7"/>
    <w:rsid w:val="0036195D"/>
    <w:rsid w:val="00364F73"/>
    <w:rsid w:val="00365828"/>
    <w:rsid w:val="003779F6"/>
    <w:rsid w:val="0038763D"/>
    <w:rsid w:val="003929FC"/>
    <w:rsid w:val="00394854"/>
    <w:rsid w:val="00397434"/>
    <w:rsid w:val="003A08B3"/>
    <w:rsid w:val="003A12E4"/>
    <w:rsid w:val="003A3171"/>
    <w:rsid w:val="003A4EEC"/>
    <w:rsid w:val="003A766C"/>
    <w:rsid w:val="003B0C0E"/>
    <w:rsid w:val="003B2FA9"/>
    <w:rsid w:val="003B3792"/>
    <w:rsid w:val="003C091C"/>
    <w:rsid w:val="003C2DE4"/>
    <w:rsid w:val="003C2F4C"/>
    <w:rsid w:val="003C33B4"/>
    <w:rsid w:val="003C6343"/>
    <w:rsid w:val="003D2540"/>
    <w:rsid w:val="003D2A98"/>
    <w:rsid w:val="003D7A7A"/>
    <w:rsid w:val="003D7BC6"/>
    <w:rsid w:val="003E3EAC"/>
    <w:rsid w:val="003E7958"/>
    <w:rsid w:val="003F133A"/>
    <w:rsid w:val="003F138E"/>
    <w:rsid w:val="003F2BB2"/>
    <w:rsid w:val="003F34CE"/>
    <w:rsid w:val="003F70FA"/>
    <w:rsid w:val="00400A41"/>
    <w:rsid w:val="0040733B"/>
    <w:rsid w:val="00414D08"/>
    <w:rsid w:val="00422DA5"/>
    <w:rsid w:val="004235A8"/>
    <w:rsid w:val="004256CC"/>
    <w:rsid w:val="0043042A"/>
    <w:rsid w:val="00432753"/>
    <w:rsid w:val="004331FF"/>
    <w:rsid w:val="00440827"/>
    <w:rsid w:val="0044471B"/>
    <w:rsid w:val="00454FB0"/>
    <w:rsid w:val="0045657A"/>
    <w:rsid w:val="00457803"/>
    <w:rsid w:val="0045789F"/>
    <w:rsid w:val="00461B5C"/>
    <w:rsid w:val="00461D7A"/>
    <w:rsid w:val="00463055"/>
    <w:rsid w:val="00465689"/>
    <w:rsid w:val="004728AB"/>
    <w:rsid w:val="00476289"/>
    <w:rsid w:val="00496623"/>
    <w:rsid w:val="004A1CF9"/>
    <w:rsid w:val="004B3027"/>
    <w:rsid w:val="004B794A"/>
    <w:rsid w:val="004C121F"/>
    <w:rsid w:val="004C3499"/>
    <w:rsid w:val="004C3AC3"/>
    <w:rsid w:val="004C6D85"/>
    <w:rsid w:val="004D19AD"/>
    <w:rsid w:val="004D3F19"/>
    <w:rsid w:val="004D7C00"/>
    <w:rsid w:val="004E0F35"/>
    <w:rsid w:val="004E2016"/>
    <w:rsid w:val="004E675D"/>
    <w:rsid w:val="004F0B48"/>
    <w:rsid w:val="004F10F4"/>
    <w:rsid w:val="004F5761"/>
    <w:rsid w:val="004F60D7"/>
    <w:rsid w:val="00504196"/>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54FF0"/>
    <w:rsid w:val="00560365"/>
    <w:rsid w:val="00564733"/>
    <w:rsid w:val="0056504A"/>
    <w:rsid w:val="005654D2"/>
    <w:rsid w:val="00570A7A"/>
    <w:rsid w:val="00573611"/>
    <w:rsid w:val="005743F5"/>
    <w:rsid w:val="00574692"/>
    <w:rsid w:val="0057548A"/>
    <w:rsid w:val="00576088"/>
    <w:rsid w:val="00577930"/>
    <w:rsid w:val="00580987"/>
    <w:rsid w:val="00580EB1"/>
    <w:rsid w:val="005823F3"/>
    <w:rsid w:val="005840E5"/>
    <w:rsid w:val="00587697"/>
    <w:rsid w:val="0059708B"/>
    <w:rsid w:val="005A194F"/>
    <w:rsid w:val="005A2964"/>
    <w:rsid w:val="005A428B"/>
    <w:rsid w:val="005A74AD"/>
    <w:rsid w:val="005B5D2E"/>
    <w:rsid w:val="005B6481"/>
    <w:rsid w:val="005B6B1A"/>
    <w:rsid w:val="005B6CE6"/>
    <w:rsid w:val="005B71CA"/>
    <w:rsid w:val="005B7EB5"/>
    <w:rsid w:val="005C2FBF"/>
    <w:rsid w:val="005C3F0D"/>
    <w:rsid w:val="005D1B21"/>
    <w:rsid w:val="005D20D4"/>
    <w:rsid w:val="005D2A6D"/>
    <w:rsid w:val="005D722B"/>
    <w:rsid w:val="005E00DB"/>
    <w:rsid w:val="005E4F99"/>
    <w:rsid w:val="005F49F2"/>
    <w:rsid w:val="005F68A5"/>
    <w:rsid w:val="006039BE"/>
    <w:rsid w:val="00616449"/>
    <w:rsid w:val="00617928"/>
    <w:rsid w:val="00617945"/>
    <w:rsid w:val="0062049B"/>
    <w:rsid w:val="006221FA"/>
    <w:rsid w:val="0062514C"/>
    <w:rsid w:val="006253FC"/>
    <w:rsid w:val="00626594"/>
    <w:rsid w:val="006305EB"/>
    <w:rsid w:val="006330D6"/>
    <w:rsid w:val="00636C29"/>
    <w:rsid w:val="00643337"/>
    <w:rsid w:val="00646A17"/>
    <w:rsid w:val="00647950"/>
    <w:rsid w:val="006502A5"/>
    <w:rsid w:val="006537E5"/>
    <w:rsid w:val="00661B9A"/>
    <w:rsid w:val="006652FC"/>
    <w:rsid w:val="006667F8"/>
    <w:rsid w:val="00671934"/>
    <w:rsid w:val="00672C1C"/>
    <w:rsid w:val="00674463"/>
    <w:rsid w:val="00675039"/>
    <w:rsid w:val="00675293"/>
    <w:rsid w:val="00676BBE"/>
    <w:rsid w:val="00682F9F"/>
    <w:rsid w:val="00694ECB"/>
    <w:rsid w:val="00697E01"/>
    <w:rsid w:val="006A46AC"/>
    <w:rsid w:val="006B0887"/>
    <w:rsid w:val="006B0971"/>
    <w:rsid w:val="006B7AF1"/>
    <w:rsid w:val="006C12A7"/>
    <w:rsid w:val="006C46CB"/>
    <w:rsid w:val="006C5CF0"/>
    <w:rsid w:val="006C6517"/>
    <w:rsid w:val="006D14B3"/>
    <w:rsid w:val="006D3573"/>
    <w:rsid w:val="006D3F05"/>
    <w:rsid w:val="006D7848"/>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44091"/>
    <w:rsid w:val="007500A3"/>
    <w:rsid w:val="0075308A"/>
    <w:rsid w:val="00754297"/>
    <w:rsid w:val="00755052"/>
    <w:rsid w:val="007557CA"/>
    <w:rsid w:val="007561F9"/>
    <w:rsid w:val="00757C1F"/>
    <w:rsid w:val="00762390"/>
    <w:rsid w:val="00764D77"/>
    <w:rsid w:val="007651DF"/>
    <w:rsid w:val="0076607D"/>
    <w:rsid w:val="007663CC"/>
    <w:rsid w:val="00766FC0"/>
    <w:rsid w:val="007678F8"/>
    <w:rsid w:val="007822A2"/>
    <w:rsid w:val="00782EFB"/>
    <w:rsid w:val="00784DC0"/>
    <w:rsid w:val="00786C4B"/>
    <w:rsid w:val="0079045B"/>
    <w:rsid w:val="00795E7A"/>
    <w:rsid w:val="007962D9"/>
    <w:rsid w:val="00796C0B"/>
    <w:rsid w:val="007A25B4"/>
    <w:rsid w:val="007A5312"/>
    <w:rsid w:val="007C0AAC"/>
    <w:rsid w:val="007C1C8F"/>
    <w:rsid w:val="007C263F"/>
    <w:rsid w:val="007C606B"/>
    <w:rsid w:val="007D3F33"/>
    <w:rsid w:val="007D5BF6"/>
    <w:rsid w:val="007D653E"/>
    <w:rsid w:val="007E2964"/>
    <w:rsid w:val="007E4DC6"/>
    <w:rsid w:val="007E4F2F"/>
    <w:rsid w:val="007E65E5"/>
    <w:rsid w:val="007F10CB"/>
    <w:rsid w:val="007F44C6"/>
    <w:rsid w:val="007F4E2E"/>
    <w:rsid w:val="007F4FA5"/>
    <w:rsid w:val="007F7393"/>
    <w:rsid w:val="00803C51"/>
    <w:rsid w:val="008070F5"/>
    <w:rsid w:val="00810C67"/>
    <w:rsid w:val="008116E6"/>
    <w:rsid w:val="00827673"/>
    <w:rsid w:val="00832BFD"/>
    <w:rsid w:val="008369E8"/>
    <w:rsid w:val="00836F00"/>
    <w:rsid w:val="00837CBA"/>
    <w:rsid w:val="008413B9"/>
    <w:rsid w:val="00843927"/>
    <w:rsid w:val="00850E24"/>
    <w:rsid w:val="00851034"/>
    <w:rsid w:val="00851495"/>
    <w:rsid w:val="00852E41"/>
    <w:rsid w:val="00856783"/>
    <w:rsid w:val="00860816"/>
    <w:rsid w:val="00862DEC"/>
    <w:rsid w:val="00862EB5"/>
    <w:rsid w:val="0086496F"/>
    <w:rsid w:val="00866FC2"/>
    <w:rsid w:val="0086736B"/>
    <w:rsid w:val="00870BF0"/>
    <w:rsid w:val="008713D6"/>
    <w:rsid w:val="00871B17"/>
    <w:rsid w:val="0087315B"/>
    <w:rsid w:val="00873B59"/>
    <w:rsid w:val="0087421A"/>
    <w:rsid w:val="00874FA4"/>
    <w:rsid w:val="008831F4"/>
    <w:rsid w:val="0088452A"/>
    <w:rsid w:val="00890D30"/>
    <w:rsid w:val="0089274E"/>
    <w:rsid w:val="00897658"/>
    <w:rsid w:val="008A147A"/>
    <w:rsid w:val="008A3ADB"/>
    <w:rsid w:val="008A49DD"/>
    <w:rsid w:val="008A6277"/>
    <w:rsid w:val="008A6F4D"/>
    <w:rsid w:val="008A7B3A"/>
    <w:rsid w:val="008B2FCA"/>
    <w:rsid w:val="008B3589"/>
    <w:rsid w:val="008C1722"/>
    <w:rsid w:val="008C6AF8"/>
    <w:rsid w:val="008D129F"/>
    <w:rsid w:val="008D4E4A"/>
    <w:rsid w:val="008E4B22"/>
    <w:rsid w:val="008E4E0A"/>
    <w:rsid w:val="008E583A"/>
    <w:rsid w:val="008E6450"/>
    <w:rsid w:val="008E7B15"/>
    <w:rsid w:val="008F0F3C"/>
    <w:rsid w:val="008F3342"/>
    <w:rsid w:val="008F4711"/>
    <w:rsid w:val="008F4A7F"/>
    <w:rsid w:val="008F526A"/>
    <w:rsid w:val="008F6DCA"/>
    <w:rsid w:val="0090163A"/>
    <w:rsid w:val="00903CD5"/>
    <w:rsid w:val="009046EE"/>
    <w:rsid w:val="00911C41"/>
    <w:rsid w:val="00913146"/>
    <w:rsid w:val="00925779"/>
    <w:rsid w:val="0093017C"/>
    <w:rsid w:val="00932760"/>
    <w:rsid w:val="00932996"/>
    <w:rsid w:val="009370B9"/>
    <w:rsid w:val="00944BE8"/>
    <w:rsid w:val="00945EBA"/>
    <w:rsid w:val="009463B0"/>
    <w:rsid w:val="00947196"/>
    <w:rsid w:val="00956E5D"/>
    <w:rsid w:val="00960E20"/>
    <w:rsid w:val="009612F5"/>
    <w:rsid w:val="009648EB"/>
    <w:rsid w:val="00965B07"/>
    <w:rsid w:val="00971F3D"/>
    <w:rsid w:val="00980717"/>
    <w:rsid w:val="009841BB"/>
    <w:rsid w:val="00993A03"/>
    <w:rsid w:val="009A12AC"/>
    <w:rsid w:val="009A2A2B"/>
    <w:rsid w:val="009A4C9D"/>
    <w:rsid w:val="009A5CFD"/>
    <w:rsid w:val="009A737B"/>
    <w:rsid w:val="009B1D7D"/>
    <w:rsid w:val="009B3010"/>
    <w:rsid w:val="009C1643"/>
    <w:rsid w:val="009C4AB9"/>
    <w:rsid w:val="009C7409"/>
    <w:rsid w:val="009C7EAE"/>
    <w:rsid w:val="009D260D"/>
    <w:rsid w:val="009D30DD"/>
    <w:rsid w:val="009D43E0"/>
    <w:rsid w:val="009D58B7"/>
    <w:rsid w:val="009E2F24"/>
    <w:rsid w:val="009E73D4"/>
    <w:rsid w:val="009F0DC8"/>
    <w:rsid w:val="009F300B"/>
    <w:rsid w:val="009F4744"/>
    <w:rsid w:val="00A01616"/>
    <w:rsid w:val="00A0630F"/>
    <w:rsid w:val="00A163F3"/>
    <w:rsid w:val="00A314C3"/>
    <w:rsid w:val="00A354E0"/>
    <w:rsid w:val="00A43B93"/>
    <w:rsid w:val="00A4442B"/>
    <w:rsid w:val="00A50643"/>
    <w:rsid w:val="00A512E9"/>
    <w:rsid w:val="00A51C95"/>
    <w:rsid w:val="00A54CD5"/>
    <w:rsid w:val="00A566D5"/>
    <w:rsid w:val="00A57CF2"/>
    <w:rsid w:val="00A61B7F"/>
    <w:rsid w:val="00A62146"/>
    <w:rsid w:val="00A649C5"/>
    <w:rsid w:val="00A7039A"/>
    <w:rsid w:val="00A75CC4"/>
    <w:rsid w:val="00A84D10"/>
    <w:rsid w:val="00A91945"/>
    <w:rsid w:val="00A96B5A"/>
    <w:rsid w:val="00AA07F5"/>
    <w:rsid w:val="00AB146D"/>
    <w:rsid w:val="00AB1AA2"/>
    <w:rsid w:val="00AB3A67"/>
    <w:rsid w:val="00AB3C49"/>
    <w:rsid w:val="00AC327B"/>
    <w:rsid w:val="00AC4750"/>
    <w:rsid w:val="00AC656D"/>
    <w:rsid w:val="00AD0B21"/>
    <w:rsid w:val="00AD1282"/>
    <w:rsid w:val="00AD2D9D"/>
    <w:rsid w:val="00AD4CCD"/>
    <w:rsid w:val="00AD4F50"/>
    <w:rsid w:val="00AE4823"/>
    <w:rsid w:val="00AE685B"/>
    <w:rsid w:val="00AF1BD9"/>
    <w:rsid w:val="00AF3A40"/>
    <w:rsid w:val="00AF42F2"/>
    <w:rsid w:val="00AF61A5"/>
    <w:rsid w:val="00AF6F25"/>
    <w:rsid w:val="00B009C5"/>
    <w:rsid w:val="00B00F8B"/>
    <w:rsid w:val="00B0660E"/>
    <w:rsid w:val="00B077F4"/>
    <w:rsid w:val="00B11C3B"/>
    <w:rsid w:val="00B13926"/>
    <w:rsid w:val="00B20883"/>
    <w:rsid w:val="00B22F59"/>
    <w:rsid w:val="00B2329F"/>
    <w:rsid w:val="00B30E27"/>
    <w:rsid w:val="00B32F4A"/>
    <w:rsid w:val="00B33B0E"/>
    <w:rsid w:val="00B368E8"/>
    <w:rsid w:val="00B4181E"/>
    <w:rsid w:val="00B44E32"/>
    <w:rsid w:val="00B47725"/>
    <w:rsid w:val="00B505D1"/>
    <w:rsid w:val="00B50713"/>
    <w:rsid w:val="00B51783"/>
    <w:rsid w:val="00B57685"/>
    <w:rsid w:val="00B57A4D"/>
    <w:rsid w:val="00B60E39"/>
    <w:rsid w:val="00B624F2"/>
    <w:rsid w:val="00B66ABA"/>
    <w:rsid w:val="00B70367"/>
    <w:rsid w:val="00B7558A"/>
    <w:rsid w:val="00B76515"/>
    <w:rsid w:val="00B81A59"/>
    <w:rsid w:val="00B85BBA"/>
    <w:rsid w:val="00B8600C"/>
    <w:rsid w:val="00B9050E"/>
    <w:rsid w:val="00B90BEA"/>
    <w:rsid w:val="00B95E43"/>
    <w:rsid w:val="00BA1528"/>
    <w:rsid w:val="00BA17CB"/>
    <w:rsid w:val="00BA3A6D"/>
    <w:rsid w:val="00BA6301"/>
    <w:rsid w:val="00BA7D6F"/>
    <w:rsid w:val="00BB00A3"/>
    <w:rsid w:val="00BB0166"/>
    <w:rsid w:val="00BB2066"/>
    <w:rsid w:val="00BC0540"/>
    <w:rsid w:val="00BC055C"/>
    <w:rsid w:val="00BC1CCF"/>
    <w:rsid w:val="00BC2595"/>
    <w:rsid w:val="00BC4002"/>
    <w:rsid w:val="00BD293C"/>
    <w:rsid w:val="00BE0261"/>
    <w:rsid w:val="00BE0483"/>
    <w:rsid w:val="00BE0D1E"/>
    <w:rsid w:val="00BE23B6"/>
    <w:rsid w:val="00BF0701"/>
    <w:rsid w:val="00BF1E56"/>
    <w:rsid w:val="00BF38C4"/>
    <w:rsid w:val="00BF3ACB"/>
    <w:rsid w:val="00BF6BE6"/>
    <w:rsid w:val="00BF7443"/>
    <w:rsid w:val="00C045FE"/>
    <w:rsid w:val="00C1008F"/>
    <w:rsid w:val="00C10A0B"/>
    <w:rsid w:val="00C1368A"/>
    <w:rsid w:val="00C2083B"/>
    <w:rsid w:val="00C2120F"/>
    <w:rsid w:val="00C218BC"/>
    <w:rsid w:val="00C245B0"/>
    <w:rsid w:val="00C264ED"/>
    <w:rsid w:val="00C32398"/>
    <w:rsid w:val="00C34006"/>
    <w:rsid w:val="00C3532D"/>
    <w:rsid w:val="00C35A49"/>
    <w:rsid w:val="00C429D3"/>
    <w:rsid w:val="00C45BEA"/>
    <w:rsid w:val="00C45C09"/>
    <w:rsid w:val="00C475F0"/>
    <w:rsid w:val="00C51199"/>
    <w:rsid w:val="00C51CA6"/>
    <w:rsid w:val="00C53339"/>
    <w:rsid w:val="00C5408A"/>
    <w:rsid w:val="00C549CF"/>
    <w:rsid w:val="00C54B7E"/>
    <w:rsid w:val="00C54CD1"/>
    <w:rsid w:val="00C54E27"/>
    <w:rsid w:val="00C55E20"/>
    <w:rsid w:val="00C619A4"/>
    <w:rsid w:val="00C65414"/>
    <w:rsid w:val="00C66C3B"/>
    <w:rsid w:val="00C77F8C"/>
    <w:rsid w:val="00C81B0D"/>
    <w:rsid w:val="00C84EF5"/>
    <w:rsid w:val="00C852BF"/>
    <w:rsid w:val="00C9057B"/>
    <w:rsid w:val="00C94D00"/>
    <w:rsid w:val="00CA187F"/>
    <w:rsid w:val="00CA31B4"/>
    <w:rsid w:val="00CA4571"/>
    <w:rsid w:val="00CA69E8"/>
    <w:rsid w:val="00CB30AA"/>
    <w:rsid w:val="00CC0272"/>
    <w:rsid w:val="00CC2B71"/>
    <w:rsid w:val="00CC2CB0"/>
    <w:rsid w:val="00CD01F7"/>
    <w:rsid w:val="00CD0FC2"/>
    <w:rsid w:val="00CD5128"/>
    <w:rsid w:val="00CD5556"/>
    <w:rsid w:val="00CD6411"/>
    <w:rsid w:val="00CD6658"/>
    <w:rsid w:val="00CD6AEA"/>
    <w:rsid w:val="00CE614A"/>
    <w:rsid w:val="00CE634C"/>
    <w:rsid w:val="00CF4E8F"/>
    <w:rsid w:val="00CF6760"/>
    <w:rsid w:val="00D0271A"/>
    <w:rsid w:val="00D02740"/>
    <w:rsid w:val="00D079ED"/>
    <w:rsid w:val="00D07AF2"/>
    <w:rsid w:val="00D109AB"/>
    <w:rsid w:val="00D14085"/>
    <w:rsid w:val="00D15856"/>
    <w:rsid w:val="00D20A15"/>
    <w:rsid w:val="00D25B5E"/>
    <w:rsid w:val="00D26937"/>
    <w:rsid w:val="00D32EBD"/>
    <w:rsid w:val="00D33F31"/>
    <w:rsid w:val="00D416DA"/>
    <w:rsid w:val="00D44576"/>
    <w:rsid w:val="00D55557"/>
    <w:rsid w:val="00D60F26"/>
    <w:rsid w:val="00D61351"/>
    <w:rsid w:val="00D63FE3"/>
    <w:rsid w:val="00D64AAE"/>
    <w:rsid w:val="00D66E31"/>
    <w:rsid w:val="00D731FF"/>
    <w:rsid w:val="00D74E1A"/>
    <w:rsid w:val="00D75BCA"/>
    <w:rsid w:val="00D76FD6"/>
    <w:rsid w:val="00D814EB"/>
    <w:rsid w:val="00D912FF"/>
    <w:rsid w:val="00D91DA8"/>
    <w:rsid w:val="00D92FA1"/>
    <w:rsid w:val="00D93A9C"/>
    <w:rsid w:val="00D93B4C"/>
    <w:rsid w:val="00D97AB7"/>
    <w:rsid w:val="00DA1EAA"/>
    <w:rsid w:val="00DA2496"/>
    <w:rsid w:val="00DA30B3"/>
    <w:rsid w:val="00DA4AE3"/>
    <w:rsid w:val="00DA52E7"/>
    <w:rsid w:val="00DB019D"/>
    <w:rsid w:val="00DB0C02"/>
    <w:rsid w:val="00DB1049"/>
    <w:rsid w:val="00DB6129"/>
    <w:rsid w:val="00DC50C7"/>
    <w:rsid w:val="00DC591D"/>
    <w:rsid w:val="00DD2087"/>
    <w:rsid w:val="00DD508E"/>
    <w:rsid w:val="00DE1647"/>
    <w:rsid w:val="00DE3BFC"/>
    <w:rsid w:val="00DE7B9D"/>
    <w:rsid w:val="00DE7D28"/>
    <w:rsid w:val="00DF0BB9"/>
    <w:rsid w:val="00DF124F"/>
    <w:rsid w:val="00DF4790"/>
    <w:rsid w:val="00DF5563"/>
    <w:rsid w:val="00E073C8"/>
    <w:rsid w:val="00E075F2"/>
    <w:rsid w:val="00E125AC"/>
    <w:rsid w:val="00E129F4"/>
    <w:rsid w:val="00E15381"/>
    <w:rsid w:val="00E17E24"/>
    <w:rsid w:val="00E17FA7"/>
    <w:rsid w:val="00E25D74"/>
    <w:rsid w:val="00E30E58"/>
    <w:rsid w:val="00E33355"/>
    <w:rsid w:val="00E340AE"/>
    <w:rsid w:val="00E34147"/>
    <w:rsid w:val="00E36D04"/>
    <w:rsid w:val="00E40164"/>
    <w:rsid w:val="00E50F56"/>
    <w:rsid w:val="00E50F9C"/>
    <w:rsid w:val="00E52E17"/>
    <w:rsid w:val="00E53A79"/>
    <w:rsid w:val="00E56AB8"/>
    <w:rsid w:val="00E62D04"/>
    <w:rsid w:val="00E6741F"/>
    <w:rsid w:val="00E72BF5"/>
    <w:rsid w:val="00E73C32"/>
    <w:rsid w:val="00E7668C"/>
    <w:rsid w:val="00E76CF6"/>
    <w:rsid w:val="00E803AC"/>
    <w:rsid w:val="00E807FA"/>
    <w:rsid w:val="00E90748"/>
    <w:rsid w:val="00E92D1E"/>
    <w:rsid w:val="00EA3E65"/>
    <w:rsid w:val="00EB03F4"/>
    <w:rsid w:val="00EB0F97"/>
    <w:rsid w:val="00EB1C23"/>
    <w:rsid w:val="00EB2A2E"/>
    <w:rsid w:val="00EC3FBB"/>
    <w:rsid w:val="00EC5DB0"/>
    <w:rsid w:val="00ED60AB"/>
    <w:rsid w:val="00EE019A"/>
    <w:rsid w:val="00EE0D81"/>
    <w:rsid w:val="00EE3DEC"/>
    <w:rsid w:val="00EF0127"/>
    <w:rsid w:val="00EF0DAB"/>
    <w:rsid w:val="00EF245C"/>
    <w:rsid w:val="00EF24A8"/>
    <w:rsid w:val="00EF6333"/>
    <w:rsid w:val="00EF78A2"/>
    <w:rsid w:val="00F01C00"/>
    <w:rsid w:val="00F12494"/>
    <w:rsid w:val="00F16A87"/>
    <w:rsid w:val="00F212E2"/>
    <w:rsid w:val="00F22FD6"/>
    <w:rsid w:val="00F257E1"/>
    <w:rsid w:val="00F3238D"/>
    <w:rsid w:val="00F36786"/>
    <w:rsid w:val="00F40242"/>
    <w:rsid w:val="00F4194B"/>
    <w:rsid w:val="00F438C6"/>
    <w:rsid w:val="00F44B0C"/>
    <w:rsid w:val="00F51A55"/>
    <w:rsid w:val="00F52D45"/>
    <w:rsid w:val="00F538B2"/>
    <w:rsid w:val="00F6583D"/>
    <w:rsid w:val="00F71E73"/>
    <w:rsid w:val="00F71EED"/>
    <w:rsid w:val="00F73271"/>
    <w:rsid w:val="00F77C36"/>
    <w:rsid w:val="00F806E6"/>
    <w:rsid w:val="00F87D9A"/>
    <w:rsid w:val="00F92968"/>
    <w:rsid w:val="00F937D4"/>
    <w:rsid w:val="00FA2A45"/>
    <w:rsid w:val="00FB37A4"/>
    <w:rsid w:val="00FB7893"/>
    <w:rsid w:val="00FB7956"/>
    <w:rsid w:val="00FC0E73"/>
    <w:rsid w:val="00FC39A4"/>
    <w:rsid w:val="00FC64F4"/>
    <w:rsid w:val="00FC789D"/>
    <w:rsid w:val="00FD111C"/>
    <w:rsid w:val="00FD6486"/>
    <w:rsid w:val="00FD7C71"/>
    <w:rsid w:val="00FE0628"/>
    <w:rsid w:val="00FF058E"/>
    <w:rsid w:val="00FF379C"/>
    <w:rsid w:val="00FF51A9"/>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928856273">
      <w:bodyDiv w:val="1"/>
      <w:marLeft w:val="0"/>
      <w:marRight w:val="0"/>
      <w:marTop w:val="0"/>
      <w:marBottom w:val="0"/>
      <w:divBdr>
        <w:top w:val="none" w:sz="0" w:space="0" w:color="auto"/>
        <w:left w:val="none" w:sz="0" w:space="0" w:color="auto"/>
        <w:bottom w:val="none" w:sz="0" w:space="0" w:color="auto"/>
        <w:right w:val="none" w:sz="0" w:space="0" w:color="auto"/>
      </w:divBdr>
      <w:divsChild>
        <w:div w:id="252010497">
          <w:marLeft w:val="0"/>
          <w:marRight w:val="0"/>
          <w:marTop w:val="0"/>
          <w:marBottom w:val="0"/>
          <w:divBdr>
            <w:top w:val="none" w:sz="0" w:space="0" w:color="auto"/>
            <w:left w:val="none" w:sz="0" w:space="0" w:color="auto"/>
            <w:bottom w:val="none" w:sz="0" w:space="0" w:color="auto"/>
            <w:right w:val="none" w:sz="0" w:space="0" w:color="auto"/>
          </w:divBdr>
        </w:div>
      </w:divsChild>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06738597">
      <w:bodyDiv w:val="1"/>
      <w:marLeft w:val="0"/>
      <w:marRight w:val="0"/>
      <w:marTop w:val="0"/>
      <w:marBottom w:val="0"/>
      <w:divBdr>
        <w:top w:val="none" w:sz="0" w:space="0" w:color="auto"/>
        <w:left w:val="none" w:sz="0" w:space="0" w:color="auto"/>
        <w:bottom w:val="none" w:sz="0" w:space="0" w:color="auto"/>
        <w:right w:val="none" w:sz="0" w:space="0" w:color="auto"/>
      </w:divBdr>
      <w:divsChild>
        <w:div w:id="178936580">
          <w:marLeft w:val="0"/>
          <w:marRight w:val="0"/>
          <w:marTop w:val="0"/>
          <w:marBottom w:val="0"/>
          <w:divBdr>
            <w:top w:val="none" w:sz="0" w:space="0" w:color="auto"/>
            <w:left w:val="none" w:sz="0" w:space="0" w:color="auto"/>
            <w:bottom w:val="none" w:sz="0" w:space="0" w:color="auto"/>
            <w:right w:val="none" w:sz="0" w:space="0" w:color="auto"/>
          </w:divBdr>
        </w:div>
      </w:divsChild>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686">
      <w:bodyDiv w:val="1"/>
      <w:marLeft w:val="0"/>
      <w:marRight w:val="0"/>
      <w:marTop w:val="0"/>
      <w:marBottom w:val="0"/>
      <w:divBdr>
        <w:top w:val="none" w:sz="0" w:space="0" w:color="auto"/>
        <w:left w:val="none" w:sz="0" w:space="0" w:color="auto"/>
        <w:bottom w:val="none" w:sz="0" w:space="0" w:color="auto"/>
        <w:right w:val="none" w:sz="0" w:space="0" w:color="auto"/>
      </w:divBdr>
      <w:divsChild>
        <w:div w:id="1670519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052533">
      <w:bodyDiv w:val="1"/>
      <w:marLeft w:val="0"/>
      <w:marRight w:val="0"/>
      <w:marTop w:val="0"/>
      <w:marBottom w:val="0"/>
      <w:divBdr>
        <w:top w:val="none" w:sz="0" w:space="0" w:color="auto"/>
        <w:left w:val="none" w:sz="0" w:space="0" w:color="auto"/>
        <w:bottom w:val="none" w:sz="0" w:space="0" w:color="auto"/>
        <w:right w:val="none" w:sz="0" w:space="0" w:color="auto"/>
      </w:divBdr>
      <w:divsChild>
        <w:div w:id="1137531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2.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image" Target="media/image9.gif"/><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gif"/><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9F75843-8502-41BD-9DE4-77A0AE68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179</TotalTime>
  <Pages>12</Pages>
  <Words>7284</Words>
  <Characters>41525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ModSim World Author's Paper Template</vt:lpstr>
    </vt:vector>
  </TitlesOfParts>
  <Company>Soar Technology, Inc.</Company>
  <LinksUpToDate>false</LinksUpToDate>
  <CharactersWithSpaces>48712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ModSim World Author's Paper Template</dc:title>
  <dc:creator>amyh</dc:creator>
  <cp:lastModifiedBy>USC/ISI</cp:lastModifiedBy>
  <cp:revision>11</cp:revision>
  <cp:lastPrinted>2018-02-15T05:45:00Z</cp:lastPrinted>
  <dcterms:created xsi:type="dcterms:W3CDTF">2018-03-01T01:18:00Z</dcterms:created>
  <dcterms:modified xsi:type="dcterms:W3CDTF">2018-03-04T06:17:00Z</dcterms:modified>
</cp:coreProperties>
</file>