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7E2964" w:rsidRDefault="007E2964" w:rsidP="00EA3E65">
      <w:pPr>
        <w:pStyle w:val="Heading1"/>
      </w:pPr>
    </w:p>
    <w:p w:rsidR="007E2964" w:rsidRDefault="007E2964" w:rsidP="00EA3E65">
      <w:pPr>
        <w:pStyle w:val="Heading1"/>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Dan M. Davis</w:t>
            </w:r>
          </w:p>
          <w:p w:rsidR="007E2964" w:rsidRDefault="007E2964" w:rsidP="000A1DE4">
            <w:pPr>
              <w:jc w:val="center"/>
              <w:rPr>
                <w:b/>
                <w:bCs/>
                <w:iCs/>
              </w:rPr>
            </w:pPr>
          </w:p>
        </w:tc>
        <w:tc>
          <w:tcPr>
            <w:tcW w:w="3240" w:type="dxa"/>
            <w:shd w:val="clear" w:color="auto" w:fill="auto"/>
            <w:vAlign w:val="center"/>
          </w:tcPr>
          <w:p w:rsidR="007E2964" w:rsidRDefault="007E2964" w:rsidP="000A1DE4">
            <w:pPr>
              <w:jc w:val="center"/>
              <w:rPr>
                <w:b/>
                <w:bCs/>
                <w:iCs/>
              </w:rPr>
            </w:pPr>
            <w:r>
              <w:rPr>
                <w:b/>
                <w:bCs/>
                <w:iCs/>
              </w:rPr>
              <w:t>Nicholas J. Kaimakis</w:t>
            </w:r>
          </w:p>
        </w:tc>
        <w:tc>
          <w:tcPr>
            <w:tcW w:w="3420" w:type="dxa"/>
            <w:shd w:val="clear" w:color="auto" w:fill="auto"/>
          </w:tcPr>
          <w:p w:rsidR="007E2964" w:rsidRDefault="007E2964" w:rsidP="000A1DE4">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0A1DE4">
            <w:pPr>
              <w:ind w:left="-108" w:hanging="17"/>
              <w:jc w:val="center"/>
              <w:rPr>
                <w:b/>
                <w:bCs/>
                <w:iCs/>
              </w:rPr>
            </w:pPr>
            <w:r>
              <w:rPr>
                <w:b/>
                <w:bCs/>
                <w:iCs/>
              </w:rPr>
              <w:t>HPC-Education/USC</w:t>
            </w:r>
          </w:p>
          <w:p w:rsidR="007E2964" w:rsidRDefault="007E2964" w:rsidP="000A1DE4">
            <w:pPr>
              <w:jc w:val="center"/>
              <w:rPr>
                <w:b/>
                <w:bCs/>
                <w:iCs/>
              </w:rPr>
            </w:pPr>
          </w:p>
        </w:tc>
        <w:tc>
          <w:tcPr>
            <w:tcW w:w="3240" w:type="dxa"/>
            <w:shd w:val="clear" w:color="auto" w:fill="auto"/>
          </w:tcPr>
          <w:p w:rsidR="007E2964" w:rsidRDefault="007E2964" w:rsidP="000A1DE4">
            <w:pPr>
              <w:jc w:val="center"/>
            </w:pPr>
            <w:r>
              <w:rPr>
                <w:b/>
                <w:bCs/>
                <w:iCs/>
              </w:rPr>
              <w:t>ICT/Univ. of Southern California</w:t>
            </w:r>
          </w:p>
        </w:tc>
        <w:tc>
          <w:tcPr>
            <w:tcW w:w="3420" w:type="dxa"/>
            <w:shd w:val="clear" w:color="auto" w:fill="auto"/>
          </w:tcPr>
          <w:p w:rsidR="007E2964" w:rsidRDefault="007E2964" w:rsidP="007E296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Long Beach, California</w:t>
            </w:r>
          </w:p>
          <w:p w:rsidR="007E2964" w:rsidRDefault="007E2964" w:rsidP="000A1DE4">
            <w:pPr>
              <w:jc w:val="center"/>
              <w:rPr>
                <w:b/>
                <w:bCs/>
                <w:iCs/>
              </w:rPr>
            </w:pPr>
          </w:p>
        </w:tc>
        <w:tc>
          <w:tcPr>
            <w:tcW w:w="3240" w:type="dxa"/>
            <w:shd w:val="clear" w:color="auto" w:fill="auto"/>
          </w:tcPr>
          <w:p w:rsidR="007E2964" w:rsidRDefault="007E2964" w:rsidP="000A1DE4">
            <w:pPr>
              <w:jc w:val="center"/>
              <w:rPr>
                <w:b/>
              </w:rPr>
            </w:pPr>
            <w:r>
              <w:rPr>
                <w:b/>
              </w:rPr>
              <w:t>Los Angeles, California</w:t>
            </w:r>
          </w:p>
        </w:tc>
        <w:tc>
          <w:tcPr>
            <w:tcW w:w="3420" w:type="dxa"/>
            <w:shd w:val="clear" w:color="auto" w:fill="auto"/>
          </w:tcPr>
          <w:p w:rsidR="007E2964" w:rsidRDefault="007E2964" w:rsidP="000A1DE4">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dmdavis@acm.org</w:t>
            </w:r>
          </w:p>
        </w:tc>
        <w:tc>
          <w:tcPr>
            <w:tcW w:w="3240" w:type="dxa"/>
            <w:shd w:val="clear" w:color="auto" w:fill="auto"/>
          </w:tcPr>
          <w:p w:rsidR="007E2964" w:rsidRDefault="007E2964" w:rsidP="000A1DE4">
            <w:pPr>
              <w:jc w:val="center"/>
              <w:rPr>
                <w:b/>
              </w:rPr>
            </w:pPr>
            <w:r>
              <w:rPr>
                <w:b/>
              </w:rPr>
              <w:t>kaimakis@usc.edu</w:t>
            </w:r>
          </w:p>
        </w:tc>
        <w:tc>
          <w:tcPr>
            <w:tcW w:w="3420" w:type="dxa"/>
            <w:shd w:val="clear" w:color="auto" w:fill="auto"/>
          </w:tcPr>
          <w:p w:rsidR="007E2964" w:rsidRDefault="007E2964" w:rsidP="000A1DE4">
            <w:pPr>
              <w:jc w:val="center"/>
              <w:rPr>
                <w:b/>
                <w:bCs/>
                <w:iCs/>
              </w:rPr>
            </w:pPr>
            <w:r>
              <w:rPr>
                <w:b/>
                <w:bCs/>
                <w:iCs/>
              </w:rPr>
              <w:t>clintona@usc.edu</w:t>
            </w:r>
          </w:p>
        </w:tc>
      </w:tr>
    </w:tbl>
    <w:p w:rsidR="007E2964" w:rsidRDefault="007E2964" w:rsidP="00EA3E65">
      <w:pPr>
        <w:pStyle w:val="Heading1"/>
      </w:pPr>
    </w:p>
    <w:p w:rsidR="007E2964" w:rsidRPr="007E2964" w:rsidRDefault="007E2964" w:rsidP="007E2964"/>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has not been widespread in the past and is not always found in educational processes today.  Effectively enhancing that skill set via a range of training techniques has a well-documented history, but the application of those techniques remains uneven and irregularly available.  The authors' past and current research is in the use of conversational on-line avatars in a number of contexts and in the use of distributed computing and simulation.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5D1B21" w:rsidRDefault="005D1B21" w:rsidP="005D1B21">
      <w:pPr>
        <w:jc w:val="both"/>
        <w:rPr>
          <w:bCs/>
        </w:rPr>
      </w:pPr>
      <w:r w:rsidRPr="006039BE">
        <w:rPr>
          <w:b/>
          <w:bCs/>
        </w:rPr>
        <w:t>N</w:t>
      </w:r>
      <w:r>
        <w:rPr>
          <w:b/>
          <w:bCs/>
        </w:rPr>
        <w:t>icholas</w:t>
      </w:r>
      <w:r w:rsidRPr="006039BE">
        <w:rPr>
          <w:b/>
          <w:bCs/>
        </w:rPr>
        <w:t xml:space="preserve"> K</w:t>
      </w:r>
      <w:r>
        <w:rPr>
          <w:b/>
          <w:bCs/>
        </w:rPr>
        <w:t>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Pr="00B32F4A">
        <w:rPr>
          <w:bCs/>
        </w:rPr>
        <w:t>He has demonstrable success designing efficient project structures, teaching programming, and managing multi-faceted teams</w:t>
      </w:r>
      <w:r w:rsidRPr="006039BE">
        <w:rPr>
          <w:bCs/>
        </w:rPr>
        <w:t xml:space="preserve">.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5D1B21" w:rsidRDefault="005D1B21" w:rsidP="005D1B21">
      <w:pPr>
        <w:jc w:val="both"/>
        <w:rPr>
          <w:b/>
          <w:bCs/>
        </w:rPr>
      </w:pPr>
    </w:p>
    <w:p w:rsidR="005D1B21" w:rsidRDefault="005D1B21" w:rsidP="005D1B21">
      <w:pPr>
        <w:jc w:val="both"/>
        <w:rPr>
          <w:bCs/>
        </w:rPr>
      </w:pPr>
      <w:r>
        <w:rPr>
          <w:b/>
          <w:bCs/>
        </w:rPr>
        <w:t>Clinton Anderson</w:t>
      </w:r>
      <w:r>
        <w:rPr>
          <w:bCs/>
        </w:rPr>
        <w:t xml:space="preserve"> is an Assistant Language Teacher for elementary and junior high school students in northern Japan. He is a supervisor for a 35-member unit as a Chief Electrician's Mate in the US Navy Reserve, and has eight years of active duty experience as a nuclear-trained Electrician on an aircraft carrier. His simulation and modeling </w:t>
      </w:r>
      <w:r>
        <w:rPr>
          <w:bCs/>
        </w:rPr>
        <w:lastRenderedPageBreak/>
        <w:t>interests have allowed him to work on the DoD's Multi-purpose Supporting Arms Trainer at the Naval Air Warfare Center Training Systems Division and a novel text-input method at Tohoku University. Recently, he has participated in the development of military school virtual education at the Institute for Creative Technologies at the University of Southern California. Clinton holds a B.A. Degree in Computer Science from UC Berkeley (Education minor) and is in the CS Masters program in Game Development within the Viterbi School of Engineering at USC.</w:t>
      </w:r>
    </w:p>
    <w:p w:rsidR="00971F3D" w:rsidRDefault="00971F3D">
      <w:pPr>
        <w:rPr>
          <w:bCs/>
        </w:rPr>
      </w:pPr>
      <w:r>
        <w:rPr>
          <w:bCs/>
        </w:rPr>
        <w:br w:type="page"/>
      </w:r>
    </w:p>
    <w:p w:rsidR="00580987" w:rsidRDefault="00580987" w:rsidP="00971F3D">
      <w:pPr>
        <w:jc w:val="center"/>
        <w:rPr>
          <w:b/>
          <w:sz w:val="28"/>
        </w:rPr>
        <w:sectPr w:rsidR="00580987" w:rsidSect="00580987">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080" w:right="1440" w:bottom="1440" w:left="1440" w:header="720" w:footer="346" w:gutter="0"/>
          <w:cols w:space="720"/>
          <w:docGrid w:linePitch="360"/>
        </w:sectPr>
      </w:pPr>
    </w:p>
    <w:p w:rsidR="00971F3D" w:rsidRDefault="00971F3D" w:rsidP="00971F3D">
      <w:pPr>
        <w:jc w:val="center"/>
        <w:rPr>
          <w:b/>
          <w:sz w:val="28"/>
        </w:rPr>
      </w:pPr>
      <w:r>
        <w:rPr>
          <w:b/>
          <w:sz w:val="28"/>
        </w:rPr>
        <w:lastRenderedPageBreak/>
        <w:t>Critical Thinking Training:</w:t>
      </w:r>
      <w:r w:rsidRPr="000F1909">
        <w:rPr>
          <w:b/>
          <w:sz w:val="28"/>
        </w:rPr>
        <w:t xml:space="preserve"> </w:t>
      </w:r>
      <w:r>
        <w:rPr>
          <w:b/>
          <w:sz w:val="28"/>
        </w:rPr>
        <w:br/>
        <w:t>Proven New Technologies for Engaging DoD Personnel</w:t>
      </w:r>
    </w:p>
    <w:p w:rsidR="00971F3D" w:rsidRPr="00C14696" w:rsidRDefault="00971F3D" w:rsidP="00971F3D">
      <w:pPr>
        <w:jc w:val="center"/>
        <w:rPr>
          <w:b/>
          <w:bCs/>
          <w:sz w:val="28"/>
        </w:rPr>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Dan M. Davis</w:t>
            </w:r>
          </w:p>
          <w:p w:rsidR="007E2964" w:rsidRDefault="007E2964" w:rsidP="000A1DE4">
            <w:pPr>
              <w:jc w:val="center"/>
              <w:rPr>
                <w:b/>
                <w:bCs/>
                <w:iCs/>
              </w:rPr>
            </w:pPr>
          </w:p>
        </w:tc>
        <w:tc>
          <w:tcPr>
            <w:tcW w:w="3240" w:type="dxa"/>
            <w:shd w:val="clear" w:color="auto" w:fill="auto"/>
            <w:vAlign w:val="center"/>
          </w:tcPr>
          <w:p w:rsidR="007E2964" w:rsidRDefault="007E2964" w:rsidP="000A1DE4">
            <w:pPr>
              <w:jc w:val="center"/>
              <w:rPr>
                <w:b/>
                <w:bCs/>
                <w:iCs/>
              </w:rPr>
            </w:pPr>
            <w:r>
              <w:rPr>
                <w:b/>
                <w:bCs/>
                <w:iCs/>
              </w:rPr>
              <w:t>Nicholas J. Kaimakis</w:t>
            </w:r>
          </w:p>
        </w:tc>
        <w:tc>
          <w:tcPr>
            <w:tcW w:w="3420" w:type="dxa"/>
            <w:shd w:val="clear" w:color="auto" w:fill="auto"/>
          </w:tcPr>
          <w:p w:rsidR="007E2964" w:rsidRDefault="007E2964" w:rsidP="000A1DE4">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0A1DE4">
            <w:pPr>
              <w:ind w:left="-108" w:hanging="17"/>
              <w:jc w:val="center"/>
              <w:rPr>
                <w:b/>
                <w:bCs/>
                <w:iCs/>
              </w:rPr>
            </w:pPr>
            <w:r>
              <w:rPr>
                <w:b/>
                <w:bCs/>
                <w:iCs/>
              </w:rPr>
              <w:t>HPC-Education/USC</w:t>
            </w:r>
          </w:p>
          <w:p w:rsidR="007E2964" w:rsidRDefault="007E2964" w:rsidP="000A1DE4">
            <w:pPr>
              <w:jc w:val="center"/>
              <w:rPr>
                <w:b/>
                <w:bCs/>
                <w:iCs/>
              </w:rPr>
            </w:pPr>
          </w:p>
        </w:tc>
        <w:tc>
          <w:tcPr>
            <w:tcW w:w="3240" w:type="dxa"/>
            <w:shd w:val="clear" w:color="auto" w:fill="auto"/>
          </w:tcPr>
          <w:p w:rsidR="007E2964" w:rsidRDefault="007E2964" w:rsidP="000A1DE4">
            <w:pPr>
              <w:jc w:val="center"/>
            </w:pPr>
            <w:r>
              <w:rPr>
                <w:b/>
                <w:bCs/>
                <w:iCs/>
              </w:rPr>
              <w:t>ICT/Univ. of Southern California</w:t>
            </w:r>
          </w:p>
        </w:tc>
        <w:tc>
          <w:tcPr>
            <w:tcW w:w="3420" w:type="dxa"/>
            <w:shd w:val="clear" w:color="auto" w:fill="auto"/>
          </w:tcPr>
          <w:p w:rsidR="007E2964" w:rsidRDefault="007E2964" w:rsidP="000A1DE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Long Beach, California</w:t>
            </w:r>
          </w:p>
          <w:p w:rsidR="007E2964" w:rsidRDefault="007E2964" w:rsidP="000A1DE4">
            <w:pPr>
              <w:jc w:val="center"/>
              <w:rPr>
                <w:b/>
                <w:bCs/>
                <w:iCs/>
              </w:rPr>
            </w:pPr>
          </w:p>
        </w:tc>
        <w:tc>
          <w:tcPr>
            <w:tcW w:w="3240" w:type="dxa"/>
            <w:shd w:val="clear" w:color="auto" w:fill="auto"/>
          </w:tcPr>
          <w:p w:rsidR="007E2964" w:rsidRDefault="007E2964" w:rsidP="000A1DE4">
            <w:pPr>
              <w:jc w:val="center"/>
              <w:rPr>
                <w:b/>
              </w:rPr>
            </w:pPr>
            <w:r>
              <w:rPr>
                <w:b/>
              </w:rPr>
              <w:t>Los Angeles, California</w:t>
            </w:r>
          </w:p>
        </w:tc>
        <w:tc>
          <w:tcPr>
            <w:tcW w:w="3420" w:type="dxa"/>
            <w:shd w:val="clear" w:color="auto" w:fill="auto"/>
          </w:tcPr>
          <w:p w:rsidR="007E2964" w:rsidRDefault="007E2964" w:rsidP="000A1DE4">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dmdavis@acm.org</w:t>
            </w:r>
          </w:p>
        </w:tc>
        <w:tc>
          <w:tcPr>
            <w:tcW w:w="3240" w:type="dxa"/>
            <w:shd w:val="clear" w:color="auto" w:fill="auto"/>
          </w:tcPr>
          <w:p w:rsidR="007E2964" w:rsidRDefault="007E2964" w:rsidP="000A1DE4">
            <w:pPr>
              <w:jc w:val="center"/>
              <w:rPr>
                <w:b/>
              </w:rPr>
            </w:pPr>
            <w:r>
              <w:rPr>
                <w:b/>
              </w:rPr>
              <w:t>kaimakis@usc.edu</w:t>
            </w:r>
          </w:p>
        </w:tc>
        <w:tc>
          <w:tcPr>
            <w:tcW w:w="3420" w:type="dxa"/>
            <w:shd w:val="clear" w:color="auto" w:fill="auto"/>
          </w:tcPr>
          <w:p w:rsidR="007E2964" w:rsidRDefault="007E2964" w:rsidP="000A1DE4">
            <w:pPr>
              <w:jc w:val="center"/>
              <w:rPr>
                <w:b/>
                <w:bCs/>
                <w:iCs/>
              </w:rPr>
            </w:pPr>
            <w:r>
              <w:rPr>
                <w:b/>
                <w:bCs/>
                <w:iCs/>
              </w:rPr>
              <w:t>clintona@usc.edu</w:t>
            </w:r>
          </w:p>
        </w:tc>
      </w:tr>
    </w:tbl>
    <w:p w:rsidR="00971F3D" w:rsidRDefault="00971F3D" w:rsidP="00971F3D">
      <w:pPr>
        <w:jc w:val="center"/>
        <w:rPr>
          <w:sz w:val="24"/>
          <w:szCs w:val="24"/>
        </w:rPr>
      </w:pPr>
    </w:p>
    <w:p w:rsidR="00580987" w:rsidRDefault="00580987" w:rsidP="00580987">
      <w:pPr>
        <w:pStyle w:val="CritThnHd"/>
      </w:pPr>
      <w:r w:rsidRPr="00DB6077">
        <w:t>Introduction</w:t>
      </w:r>
    </w:p>
    <w:p w:rsidR="00580987" w:rsidRDefault="00580987" w:rsidP="00580987">
      <w:pPr>
        <w:jc w:val="both"/>
      </w:pPr>
      <w:r>
        <w:t>The paper will begin with the definition of some terms that will be used.  This will be followed by examples from history emphasizing the necessity of and, unfortunately, the frequent lack of critical thinking of leaders in the past.  These issues have close analogs in current defense issues that cry out for redress by leaders equipped with and fortified by critical thinking skills. The barrier to the adoption of these concepts in an already over-tasked and under-funded defense force will be discussed. The advantages of computer aided training and education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Default="00580987" w:rsidP="00580987">
      <w:pPr>
        <w:jc w:val="both"/>
      </w:pPr>
    </w:p>
    <w:p w:rsidR="00580987" w:rsidRPr="00A13476" w:rsidRDefault="00580987" w:rsidP="00580987">
      <w:pPr>
        <w:pStyle w:val="CritThnHd"/>
      </w:pPr>
      <w:r w:rsidRPr="00A13476">
        <w:t>Terminology</w:t>
      </w:r>
    </w:p>
    <w:p w:rsidR="00580987" w:rsidRDefault="00580987" w:rsidP="00580987">
      <w:pPr>
        <w:jc w:val="both"/>
      </w:pPr>
      <w:r>
        <w:t>As used in this paper, the term critical thinking will refer to that intellectual process that is characterized by being purposeful, reasoned and goal directed, all the while not being disrupted by emotion, prejudice, or mysticism.  This process is invoked to solve problems, f</w:t>
      </w:r>
      <w:r w:rsidRPr="00240F70">
        <w:t>ormulate inferences</w:t>
      </w:r>
      <w:r>
        <w:t>, c</w:t>
      </w:r>
      <w:r w:rsidRPr="00240F70">
        <w:t>alculate likelihoods</w:t>
      </w:r>
      <w:r>
        <w:t>, and m</w:t>
      </w:r>
      <w:r w:rsidRPr="00240F70">
        <w:t>ake decisions</w:t>
      </w:r>
      <w:r>
        <w:t>. (Halpern, 1997) Critical thinking could include Col. John Boyd’s OODA Loop concept, which is included in the analysis. (</w:t>
      </w:r>
      <w:proofErr w:type="gramStart"/>
      <w:r>
        <w:t>Coram,</w:t>
      </w:r>
      <w:proofErr w:type="gramEnd"/>
      <w:r>
        <w:t xml:space="preserve"> 2002) </w:t>
      </w:r>
    </w:p>
    <w:p w:rsidR="00580987" w:rsidRDefault="00580987" w:rsidP="00580987"/>
    <w:p w:rsidR="00580987" w:rsidRDefault="00580987" w:rsidP="00580987">
      <w:pPr>
        <w:jc w:val="both"/>
      </w:pPr>
      <w:r>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by in an earlier paper (Davis, </w:t>
      </w:r>
      <w:r w:rsidRPr="00CD0EDA">
        <w:rPr>
          <w:i/>
        </w:rPr>
        <w:t>et al.</w:t>
      </w:r>
      <w:r>
        <w:t>, 2010)</w:t>
      </w:r>
    </w:p>
    <w:p w:rsidR="00580987" w:rsidRDefault="00580987" w:rsidP="00580987">
      <w:pPr>
        <w:jc w:val="both"/>
      </w:pPr>
    </w:p>
    <w:p w:rsidR="00580987" w:rsidRPr="00A13476" w:rsidRDefault="00580987" w:rsidP="00580987">
      <w:pPr>
        <w:pStyle w:val="CritThnHd"/>
      </w:pPr>
      <w:r w:rsidRPr="00A13476">
        <w:t>Background</w:t>
      </w:r>
    </w:p>
    <w:p w:rsidR="00580987" w:rsidRDefault="00580987" w:rsidP="00580987">
      <w:pPr>
        <w:jc w:val="both"/>
      </w:pPr>
      <w:r>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Default="00580987" w:rsidP="00580987">
      <w:pPr>
        <w:jc w:val="both"/>
      </w:pPr>
    </w:p>
    <w:p w:rsidR="00580987" w:rsidRDefault="00580987" w:rsidP="00580987">
      <w:pPr>
        <w:jc w:val="both"/>
      </w:pPr>
      <w:r>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and the Americans clung to the focus on large capital surface ship tactics despite the dominance of carrier task force capabilities until surface ship losses and carrier operations successes forced their acceptance of the new weapons systems. (Durham, 1998)</w:t>
      </w:r>
    </w:p>
    <w:p w:rsidR="00580987" w:rsidRDefault="00580987" w:rsidP="00580987">
      <w:pPr>
        <w:jc w:val="both"/>
      </w:pPr>
    </w:p>
    <w:p w:rsidR="00580987" w:rsidRDefault="00580987" w:rsidP="00580987">
      <w:pPr>
        <w:jc w:val="both"/>
      </w:pPr>
      <w:r>
        <w:lastRenderedPageBreak/>
        <w:t>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 stand as stark monuments to such horrendous wastes of life. The German losses at Stalingrad fall into a different category, as that may well have been a result of a clinical psychopathology.  Whether the U.S.M.C. losses at Iwo (Bradley &amp; Powers. 2000) were a necessary forfeiture or could have been reduced by a more innovative approach is a less obvious matter. (Burrell, 2011)</w:t>
      </w:r>
    </w:p>
    <w:p w:rsidR="00580987" w:rsidRDefault="00580987" w:rsidP="00580987">
      <w:pPr>
        <w:jc w:val="both"/>
      </w:pPr>
    </w:p>
    <w:p w:rsidR="00580987" w:rsidRDefault="00580987" w:rsidP="00580987">
      <w:pPr>
        <w:jc w:val="both"/>
      </w:pPr>
      <w:r>
        <w:t xml:space="preserve">After that war, the U.S. sought to offset the numerical superiority of the USSR with the destructive power of nuclear weapons and the intercontinental delivery of those using bombers and then missiles.  A second offset was effective by virtue of the U.S. use of advanced technology to offset the reduced size of its defense forces in the post-Vietnam era. A third offset is now sought to defray the dangers posed by a new panoply of foes </w:t>
      </w:r>
      <w:proofErr w:type="gramStart"/>
      <w:r>
        <w:t>who</w:t>
      </w:r>
      <w:proofErr w:type="gramEnd"/>
      <w:r>
        <w:t xml:space="preserve"> are often asymmetric in their threat posture and by nation states who have technology capabilities of their own. Like previous changes, this may drive the need for Critical Thinking deeper down into the command structure, making it necessary for even junior personnel.</w:t>
      </w:r>
    </w:p>
    <w:p w:rsidR="00580987" w:rsidRDefault="00580987" w:rsidP="00580987">
      <w:pPr>
        <w:jc w:val="both"/>
      </w:pPr>
    </w:p>
    <w:p w:rsidR="00580987" w:rsidRDefault="00580987" w:rsidP="00580987">
      <w:pPr>
        <w:jc w:val="both"/>
      </w:pPr>
      <w:r>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p>
    <w:p w:rsidR="005D1B21" w:rsidRDefault="005D1B21" w:rsidP="00580987">
      <w:pPr>
        <w:jc w:val="both"/>
      </w:pPr>
    </w:p>
    <w:p w:rsidR="005D1B21" w:rsidRDefault="005D1B21" w:rsidP="005D1B21">
      <w:pPr>
        <w:spacing w:after="240"/>
      </w:pPr>
      <w:r>
        <w:t xml:space="preserve">First, as a </w:t>
      </w:r>
      <w:r>
        <w:rPr>
          <w:b/>
          <w:bCs/>
        </w:rPr>
        <w:t>Nuke</w:t>
      </w:r>
      <w:r>
        <w:t xml:space="preserve">, things are really handed to us on a platter. Our casualty procedures are all written down for us to memorize. Our schooling is mostly with written words, and there is limited math and calculable problems. In the work center, we receive commands to fix a piece of </w:t>
      </w:r>
      <w:proofErr w:type="gramStart"/>
      <w:r>
        <w:t>equipment,</w:t>
      </w:r>
      <w:proofErr w:type="gramEnd"/>
      <w:r>
        <w:t xml:space="preserve"> and for most things that DO go wrong, (at least for Enlisted), many people are involved and the expectation of individual thinking goes down rapidly. So, First question: </w:t>
      </w:r>
      <w:r>
        <w:rPr>
          <w:b/>
          <w:bCs/>
        </w:rPr>
        <w:t>Where</w:t>
      </w:r>
      <w:r>
        <w:t xml:space="preserve"> DO we find this need for critical thinking, in the one-size-fits all Navy. Second: </w:t>
      </w:r>
      <w:r>
        <w:rPr>
          <w:b/>
          <w:bCs/>
        </w:rPr>
        <w:t>WHY</w:t>
      </w:r>
      <w:r>
        <w:t xml:space="preserve"> is this necessary? As in, </w:t>
      </w:r>
      <w:r>
        <w:rPr>
          <w:u w:val="single"/>
        </w:rPr>
        <w:t>SHOULDN'T</w:t>
      </w:r>
      <w:r>
        <w:t xml:space="preserve"> the Navy </w:t>
      </w:r>
      <w:r>
        <w:rPr>
          <w:i/>
          <w:iCs/>
        </w:rPr>
        <w:t>have</w:t>
      </w:r>
      <w:r>
        <w:t xml:space="preserve"> A + B = C jobs, so there are no mistakes, especially with high cost, high tech, and (relatively) low experienced personnel?</w:t>
      </w:r>
    </w:p>
    <w:p w:rsidR="005D1B21" w:rsidRDefault="005D1B21" w:rsidP="005D1B21">
      <w:pPr>
        <w:spacing w:after="240"/>
      </w:pPr>
      <w:r>
        <w:t xml:space="preserve">Second, as a </w:t>
      </w:r>
      <w:r>
        <w:rPr>
          <w:b/>
          <w:bCs/>
        </w:rPr>
        <w:t>Chief in the Reserves</w:t>
      </w:r>
      <w:r>
        <w:t xml:space="preserve">, same problem (or solution, depending on which side you're on). During our 2-week annual training, we work with civilians to fix parts on Subs and Aircraft Carriers. We have a civilian supervisor, and we are just extra hands. During our training at our home cities, we mostly go in for training (video and PowerPoint, few talkers, mostly lecture-based), medical/dental, bi-annual exercise, and administration. Again, a reticent unit member (just like a Nuke) could live a fulfilling and happy life here, with nothing much asked of them. </w:t>
      </w:r>
    </w:p>
    <w:p w:rsidR="005D1B21" w:rsidRDefault="005D1B21" w:rsidP="005D1B21">
      <w:r>
        <w:t>THE REQUIREMENT</w:t>
      </w:r>
    </w:p>
    <w:p w:rsidR="005D1B21" w:rsidRDefault="005D1B21" w:rsidP="005D1B21">
      <w:pPr>
        <w:spacing w:after="240"/>
      </w:pPr>
      <w:r>
        <w:t xml:space="preserve">So, the crux: We NEED Critical Thinking in both these cases (though not apparently necessary at first glance). Give some examples: We are not engineers (they, of course, truly need critical thinking). But critical thinking should happen for Nukes as well, even as simple operators. In the workspace, when things go wrong OR right, of course, there's a 'procedure' for that. However, there are many occasions when I said, "Why isn't it like X." Cost-saving </w:t>
      </w:r>
      <w:proofErr w:type="gramStart"/>
      <w:r>
        <w:t>methods,</w:t>
      </w:r>
      <w:proofErr w:type="gramEnd"/>
      <w:r>
        <w:t xml:space="preserve"> or ways to perform something optimally. There are sites like </w:t>
      </w:r>
      <w:proofErr w:type="spellStart"/>
      <w:r>
        <w:t>milSuite</w:t>
      </w:r>
      <w:proofErr w:type="spellEnd"/>
      <w:r>
        <w:t xml:space="preserve">, where you can submit an "Energy Saving Idea".  On </w:t>
      </w:r>
      <w:hyperlink r:id="rId18" w:history="1">
        <w:r>
          <w:rPr>
            <w:rStyle w:val="Hyperlink"/>
          </w:rPr>
          <w:t>NavyRad.IdealScale.com</w:t>
        </w:r>
      </w:hyperlink>
      <w:r>
        <w:t xml:space="preserve"> (</w:t>
      </w:r>
      <w:hyperlink r:id="rId19" w:history="1">
        <w:r>
          <w:rPr>
            <w:rStyle w:val="Hyperlink"/>
          </w:rPr>
          <w:t>http://www.navy.mil/ah_online/ftrStory.asp?id=76170</w:t>
        </w:r>
      </w:hyperlink>
      <w:r>
        <w:t xml:space="preserve">), the top five selected ideas relate to force protection, general military training, maintenance improvements, Common Access Cards and </w:t>
      </w:r>
      <w:proofErr w:type="spellStart"/>
      <w:r>
        <w:t>NavyWiki</w:t>
      </w:r>
      <w:proofErr w:type="spellEnd"/>
      <w:r>
        <w:t>--anyone can and should have an input on these topics. The site says that critical thinking has lead to the percentage of participants increasing ideas for the program, good for today's tight military budget.</w:t>
      </w:r>
      <w:r>
        <w:br/>
      </w:r>
      <w:r>
        <w:br/>
        <w:t xml:space="preserve">Lateral effects can include scoring higher on advancement exams, which test on cognitive subjects and uncommon material. It's important to figure out how the test is structured, and what the best possible answer would be when given several similar choices. After working hours, there can be some confusing situations where there might be several options to take. You must decide what to do to protect yourself, and the Navy's values--and more often than not, there is a contrast. For instance, if you're at a dance </w:t>
      </w:r>
      <w:proofErr w:type="gramStart"/>
      <w:r>
        <w:t>club,</w:t>
      </w:r>
      <w:proofErr w:type="gramEnd"/>
      <w:r>
        <w:t xml:space="preserve"> and your drunk friend is getting very friendly with a girl. At what point do you pull him off? As he sits too close? After he puts his hand on her leg? What if she's smiling? What if she is smiling, but uncomfortably? Should you walk to the other side of the bar, in order to not get involved? By walking to the other side of the bar, is that in </w:t>
      </w:r>
      <w:proofErr w:type="gramStart"/>
      <w:r>
        <w:t>itself</w:t>
      </w:r>
      <w:proofErr w:type="gramEnd"/>
      <w:r>
        <w:t xml:space="preserve"> failing the Navy's Values? </w:t>
      </w:r>
    </w:p>
    <w:p w:rsidR="005D1B21" w:rsidRDefault="005D1B21" w:rsidP="005D1B21">
      <w:pPr>
        <w:spacing w:after="240"/>
      </w:pPr>
      <w:r>
        <w:t xml:space="preserve">Since most young active duty Navy Sailors live together with other Navy members outside of work, then critical thinking become more apparent there. Likely, the larger problems at home will filter back to the work space. This ranges from drug use, alcohol abuse, domestic violence, sexual harassment, financial mismanagement...all of these </w:t>
      </w:r>
      <w:r>
        <w:lastRenderedPageBreak/>
        <w:t>can remove an 'otherwise thinking' Sailor from their normal daily job, and a slight but careless misstep can have a damaging effect for the entire unit.</w:t>
      </w:r>
      <w:r>
        <w:br/>
      </w:r>
      <w:r>
        <w:br/>
        <w:t>----</w:t>
      </w:r>
    </w:p>
    <w:p w:rsidR="005D1B21" w:rsidRDefault="005D1B21" w:rsidP="005D1B21">
      <w:pPr>
        <w:spacing w:after="240"/>
      </w:pPr>
      <w:proofErr w:type="spellStart"/>
      <w:r>
        <w:t>Haha</w:t>
      </w:r>
      <w:proofErr w:type="spellEnd"/>
      <w:r>
        <w:t>, um, okay...I'd better stop now. Well, I just started typing up 2 or 3 sentences about how I was going to start, look where it got me. But this shows my current line of thinking. Most of this will change, but I can think about a different direction. Basically, outline is:</w:t>
      </w:r>
    </w:p>
    <w:p w:rsidR="005D1B21" w:rsidRDefault="005D1B21" w:rsidP="005D1B21">
      <w:r>
        <w:rPr>
          <w:b/>
          <w:bCs/>
        </w:rPr>
        <w:t xml:space="preserve">Active Duty Nuke </w:t>
      </w:r>
      <w:r>
        <w:br/>
      </w:r>
      <w:proofErr w:type="gramStart"/>
      <w:r>
        <w:t>- Why we are babysat,</w:t>
      </w:r>
      <w:proofErr w:type="gramEnd"/>
      <w:r>
        <w:t xml:space="preserve"> and the benefits of this (3 - 5 examples)</w:t>
      </w:r>
    </w:p>
    <w:p w:rsidR="005D1B21" w:rsidRDefault="005D1B21" w:rsidP="005D1B21">
      <w:r>
        <w:t>- Why we still need critical thinking anyways (3 - 5 examples)</w:t>
      </w:r>
    </w:p>
    <w:p w:rsidR="005D1B21" w:rsidRDefault="005D1B21" w:rsidP="005D1B21">
      <w:r>
        <w:rPr>
          <w:b/>
          <w:bCs/>
        </w:rPr>
        <w:t>Reserve Sailor</w:t>
      </w:r>
    </w:p>
    <w:p w:rsidR="005D1B21" w:rsidRDefault="005D1B21" w:rsidP="005D1B21">
      <w:r>
        <w:t>- How our limited time in the unit during Drills provide us with limited time to think critically (3 - 5 examples)</w:t>
      </w:r>
    </w:p>
    <w:p w:rsidR="005D1B21" w:rsidRDefault="005D1B21" w:rsidP="005D1B21">
      <w:r>
        <w:t>- How our civilian counterparts on AT (Annual Training) are in charge, and we are minions (3 - 5 examples)</w:t>
      </w:r>
    </w:p>
    <w:p w:rsidR="005D1B21" w:rsidRDefault="005D1B21" w:rsidP="005D1B21">
      <w:r>
        <w:t>- Why we still need critical thinking anyways (3-5 examples)</w:t>
      </w:r>
    </w:p>
    <w:p w:rsidR="005D1B21" w:rsidRDefault="005D1B21" w:rsidP="005D1B21">
      <w:r>
        <w:rPr>
          <w:b/>
          <w:bCs/>
        </w:rPr>
        <w:t>Closing</w:t>
      </w:r>
    </w:p>
    <w:p w:rsidR="005D1B21" w:rsidRDefault="005D1B21" w:rsidP="005D1B21">
      <w:pPr>
        <w:spacing w:after="240"/>
      </w:pPr>
      <w:r>
        <w:t>- How many Sailors come from all walks of life--good parents, bad, single grandma, overworked dad, etc.--and we as the Navy should not just mention UCMJ (Uniform Code of Military Justice) "right and wrong", but provide some guidance for the 'grey areas' to save a few Sailors careers and save the Navy some cash.</w:t>
      </w:r>
    </w:p>
    <w:p w:rsidR="005D1B21" w:rsidRDefault="005D1B21" w:rsidP="005D1B21">
      <w:r>
        <w:t>Something like that...Throw in about 5 references too, if I can get some statistics pointing to the referenced items:</w:t>
      </w:r>
    </w:p>
    <w:p w:rsidR="005D1B21" w:rsidRDefault="005D1B21" w:rsidP="005D1B21">
      <w:r>
        <w:t>- % of Navy people in Captain's Mast (trouble)</w:t>
      </w:r>
    </w:p>
    <w:p w:rsidR="005D1B21" w:rsidRDefault="005D1B21" w:rsidP="005D1B21">
      <w:r>
        <w:t>- % who live with each other</w:t>
      </w:r>
    </w:p>
    <w:p w:rsidR="005D1B21" w:rsidRDefault="005D1B21" w:rsidP="005D1B21">
      <w:r>
        <w:t>- Average age in the Navy</w:t>
      </w:r>
    </w:p>
    <w:p w:rsidR="005D1B21" w:rsidRDefault="005D1B21" w:rsidP="005D1B21">
      <w:r>
        <w:t>- $$ Cost of saving from Navy work center ideas</w:t>
      </w:r>
    </w:p>
    <w:p w:rsidR="005D1B21" w:rsidRDefault="005D1B21" w:rsidP="005D1B21">
      <w:pPr>
        <w:spacing w:after="240"/>
      </w:pPr>
      <w:r>
        <w:t>- Average advancement exam score, types of questions, increase after XXX education, etc.</w:t>
      </w:r>
    </w:p>
    <w:p w:rsidR="00580987" w:rsidRDefault="00580987" w:rsidP="00580987">
      <w:pPr>
        <w:jc w:val="both"/>
      </w:pPr>
    </w:p>
    <w:p w:rsidR="00580987" w:rsidRPr="00BA3444" w:rsidRDefault="00580987" w:rsidP="00580987">
      <w:pPr>
        <w:pStyle w:val="CritThnHd"/>
      </w:pPr>
      <w:r w:rsidRPr="00BA3444">
        <w:t xml:space="preserve">Critical Thinking Skills </w:t>
      </w:r>
      <w:r w:rsidR="005D1B21">
        <w:t>Training</w:t>
      </w:r>
    </w:p>
    <w:p w:rsidR="00580987" w:rsidRDefault="00580987" w:rsidP="00580987">
      <w:pPr>
        <w:jc w:val="both"/>
      </w:pPr>
      <w:r>
        <w:t>Positing the manifest and patent benefits of critical thinking, the question arises as to the possibility of enhancing the skill level in this domain.  It must be acknowledged that there are many factors contributing to critical thinking: genetic inclination, early childhood experience, formal training, situational motivation, and natural selection based on trial and error.</w:t>
      </w:r>
    </w:p>
    <w:p w:rsidR="00580987" w:rsidRDefault="00580987" w:rsidP="00580987">
      <w:pPr>
        <w:jc w:val="both"/>
      </w:pPr>
    </w:p>
    <w:p w:rsidR="00580987" w:rsidRDefault="00580987" w:rsidP="00580987">
      <w:pPr>
        <w:jc w:val="both"/>
      </w:pPr>
      <w:r>
        <w:t xml:space="preserve">A natural question is the degree to which Critical Thinking can be taught.  Many studies have found that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CF5577">
        <w:rPr>
          <w:i/>
        </w:rPr>
        <w:t>et al.</w:t>
      </w:r>
      <w:r>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Default="00580987" w:rsidP="00580987">
      <w:pPr>
        <w:jc w:val="both"/>
      </w:pPr>
    </w:p>
    <w:p w:rsidR="00580987" w:rsidRDefault="00580987" w:rsidP="00580987">
      <w:pPr>
        <w:jc w:val="both"/>
      </w:pPr>
      <w:r>
        <w:t xml:space="preserve">There are literally volumes that have been written on the plethora of approaches to defining, enumerating, and teaching Critical Thinking. Most of these analyses are not set in a military or defense environment, so, while illuminating, they should not be considered controlling.  Given that </w:t>
      </w:r>
      <w:r w:rsidRPr="003F4B6D">
        <w:rPr>
          <w:i/>
        </w:rPr>
        <w:t>caveat</w:t>
      </w:r>
      <w:r>
        <w:t>, there may be a preliminary consensus on the steps of the process from which a working model can be extracted.  These may be something on the order of:</w:t>
      </w:r>
    </w:p>
    <w:p w:rsidR="00580987" w:rsidRDefault="00580987" w:rsidP="00580987">
      <w:pPr>
        <w:jc w:val="both"/>
      </w:pPr>
    </w:p>
    <w:p w:rsidR="00580987" w:rsidRDefault="00580987" w:rsidP="00580987">
      <w:pPr>
        <w:pStyle w:val="ListParagraph"/>
        <w:numPr>
          <w:ilvl w:val="0"/>
          <w:numId w:val="18"/>
        </w:numPr>
        <w:jc w:val="both"/>
      </w:pPr>
      <w:r>
        <w:t>Collecting data</w:t>
      </w:r>
    </w:p>
    <w:p w:rsidR="00580987" w:rsidRDefault="00580987" w:rsidP="00580987">
      <w:pPr>
        <w:pStyle w:val="ListParagraph"/>
        <w:numPr>
          <w:ilvl w:val="0"/>
          <w:numId w:val="18"/>
        </w:numPr>
        <w:jc w:val="both"/>
      </w:pPr>
      <w:r>
        <w:t>Categorizing and analyzing</w:t>
      </w:r>
    </w:p>
    <w:p w:rsidR="00580987" w:rsidRDefault="00580987" w:rsidP="00580987">
      <w:pPr>
        <w:pStyle w:val="ListParagraph"/>
        <w:numPr>
          <w:ilvl w:val="0"/>
          <w:numId w:val="18"/>
        </w:numPr>
        <w:jc w:val="both"/>
      </w:pPr>
      <w:r>
        <w:t>Using the insights gained</w:t>
      </w:r>
    </w:p>
    <w:p w:rsidR="00580987" w:rsidRDefault="00580987" w:rsidP="00580987">
      <w:pPr>
        <w:pStyle w:val="ListParagraph"/>
        <w:numPr>
          <w:ilvl w:val="0"/>
          <w:numId w:val="18"/>
        </w:numPr>
        <w:jc w:val="both"/>
      </w:pPr>
      <w:r>
        <w:t>Reviewing initial conclusions</w:t>
      </w:r>
    </w:p>
    <w:p w:rsidR="00580987" w:rsidRDefault="00580987" w:rsidP="00580987">
      <w:pPr>
        <w:pStyle w:val="ListParagraph"/>
        <w:numPr>
          <w:ilvl w:val="0"/>
          <w:numId w:val="18"/>
        </w:numPr>
        <w:jc w:val="both"/>
      </w:pPr>
      <w:r>
        <w:t>Combining ideas and</w:t>
      </w:r>
      <w:r w:rsidRPr="00617D17">
        <w:t xml:space="preserve"> </w:t>
      </w:r>
      <w:r>
        <w:t xml:space="preserve">expanding uses </w:t>
      </w:r>
    </w:p>
    <w:p w:rsidR="00580987" w:rsidRDefault="00580987" w:rsidP="00580987">
      <w:pPr>
        <w:pStyle w:val="ListParagraph"/>
        <w:numPr>
          <w:ilvl w:val="0"/>
          <w:numId w:val="18"/>
        </w:numPr>
        <w:jc w:val="both"/>
      </w:pPr>
      <w:r>
        <w:lastRenderedPageBreak/>
        <w:t xml:space="preserve">Internalizing the high order concepts </w:t>
      </w:r>
    </w:p>
    <w:p w:rsidR="00580987" w:rsidRDefault="00580987" w:rsidP="00580987">
      <w:pPr>
        <w:jc w:val="both"/>
      </w:pPr>
    </w:p>
    <w:p w:rsidR="00580987" w:rsidRDefault="00580987" w:rsidP="00580987">
      <w:pPr>
        <w:jc w:val="both"/>
      </w:pPr>
      <w:r>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Default="00580987" w:rsidP="00580987">
      <w:pPr>
        <w:jc w:val="both"/>
      </w:pPr>
    </w:p>
    <w:p w:rsidR="00580987" w:rsidRDefault="00580987" w:rsidP="00580987">
      <w:pPr>
        <w:jc w:val="both"/>
      </w:pPr>
      <w:r>
        <w:t xml:space="preserve">Teaching the Critical Thinking processes to students had been recommended via a wide range of educational techniques: </w:t>
      </w:r>
    </w:p>
    <w:p w:rsidR="00580987" w:rsidRDefault="00580987" w:rsidP="00580987">
      <w:pPr>
        <w:pStyle w:val="ListParagraph"/>
        <w:numPr>
          <w:ilvl w:val="0"/>
          <w:numId w:val="19"/>
        </w:numPr>
        <w:jc w:val="both"/>
      </w:pPr>
      <w:r>
        <w:t>Didactic lectures</w:t>
      </w:r>
    </w:p>
    <w:p w:rsidR="00580987" w:rsidRDefault="00580987" w:rsidP="00580987">
      <w:pPr>
        <w:pStyle w:val="ListParagraph"/>
        <w:numPr>
          <w:ilvl w:val="0"/>
          <w:numId w:val="19"/>
        </w:numPr>
        <w:jc w:val="both"/>
      </w:pPr>
      <w:r>
        <w:t>Small group exercises</w:t>
      </w:r>
    </w:p>
    <w:p w:rsidR="00580987" w:rsidRDefault="00580987" w:rsidP="00580987">
      <w:pPr>
        <w:pStyle w:val="ListParagraph"/>
        <w:numPr>
          <w:ilvl w:val="0"/>
          <w:numId w:val="19"/>
        </w:numPr>
        <w:jc w:val="both"/>
      </w:pPr>
      <w:r>
        <w:t>Text book exposition</w:t>
      </w:r>
    </w:p>
    <w:p w:rsidR="00580987" w:rsidRDefault="00580987" w:rsidP="00580987">
      <w:pPr>
        <w:pStyle w:val="ListParagraph"/>
        <w:numPr>
          <w:ilvl w:val="0"/>
          <w:numId w:val="19"/>
        </w:numPr>
        <w:jc w:val="both"/>
      </w:pPr>
      <w:r>
        <w:t>Model analyses</w:t>
      </w:r>
    </w:p>
    <w:p w:rsidR="00580987" w:rsidRDefault="00580987" w:rsidP="00580987">
      <w:pPr>
        <w:pStyle w:val="ListParagraph"/>
        <w:numPr>
          <w:ilvl w:val="0"/>
          <w:numId w:val="19"/>
        </w:numPr>
        <w:jc w:val="both"/>
      </w:pPr>
      <w:r>
        <w:t>Socratic dialogues</w:t>
      </w:r>
    </w:p>
    <w:p w:rsidR="00580987" w:rsidRDefault="00580987" w:rsidP="00580987">
      <w:pPr>
        <w:jc w:val="both"/>
      </w:pPr>
    </w:p>
    <w:p w:rsidR="00580987" w:rsidRDefault="00580987" w:rsidP="00580987">
      <w:pPr>
        <w:jc w:val="both"/>
      </w:pPr>
      <w:r>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Default="00580987" w:rsidP="00580987">
      <w:pPr>
        <w:jc w:val="both"/>
      </w:pPr>
    </w:p>
    <w:p w:rsidR="00580987" w:rsidRDefault="00580987" w:rsidP="00580987">
      <w:pPr>
        <w:jc w:val="both"/>
      </w:pPr>
      <w:r>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“not in tune.”  At least in major universities where there are classes with several sections, students can do some “professor shopping,” but the DoD rarely affords this choice to its personnel.  </w:t>
      </w:r>
    </w:p>
    <w:p w:rsidR="00580987" w:rsidRDefault="00580987" w:rsidP="00580987">
      <w:pPr>
        <w:jc w:val="both"/>
      </w:pPr>
    </w:p>
    <w:p w:rsidR="00580987" w:rsidRPr="000D2ED6" w:rsidRDefault="00580987" w:rsidP="00580987">
      <w:pPr>
        <w:pStyle w:val="CritThnHd"/>
      </w:pPr>
      <w:r>
        <w:t>A</w:t>
      </w:r>
      <w:r w:rsidRPr="000D2ED6">
        <w:t xml:space="preserve"> Computer-Aided Education Alternative</w:t>
      </w:r>
    </w:p>
    <w:p w:rsidR="00580987" w:rsidRDefault="00580987" w:rsidP="00580987">
      <w:pPr>
        <w:jc w:val="both"/>
      </w:pPr>
      <w:r>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seriousness of the issue or the efficacy of the recommended computer system’s response to that issue.</w:t>
      </w:r>
    </w:p>
    <w:p w:rsidR="00580987" w:rsidRDefault="00580987" w:rsidP="00580987">
      <w:pPr>
        <w:jc w:val="both"/>
      </w:pPr>
    </w:p>
    <w:p w:rsidR="00580987" w:rsidRDefault="00580987" w:rsidP="00580987">
      <w:pPr>
        <w:jc w:val="both"/>
      </w:pPr>
      <w:r>
        <w:t xml:space="preserve">A large portion of human communication becomes more compelling, more cogent and more comprehended if presented by a human, (EduNote, 2016) but the provision of humans is expensive and sometimes dangerous, </w:t>
      </w:r>
      <w:r w:rsidRPr="00032A22">
        <w:rPr>
          <w:i/>
        </w:rPr>
        <w:t>e.g</w:t>
      </w:r>
      <w:r>
        <w:t xml:space="preserve">. sending instructional personnel into combat zones.  Technologies conceived, developed, and validated at the Institute of Creative Technologies have fielded very engaging and lifelike conversation computer interfaces. (Reger, </w:t>
      </w:r>
      <w:r w:rsidRPr="000B4803">
        <w:rPr>
          <w:i/>
        </w:rPr>
        <w:t>et al</w:t>
      </w:r>
      <w:r>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p>
    <w:p w:rsidR="00580987" w:rsidRDefault="00580987" w:rsidP="00580987">
      <w:pPr>
        <w:jc w:val="both"/>
      </w:pPr>
    </w:p>
    <w:p w:rsidR="00580987" w:rsidRDefault="00580987" w:rsidP="00580987">
      <w:pPr>
        <w:jc w:val="both"/>
      </w:pPr>
      <w:r>
        <w:t xml:space="preserve">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Default="00580987" w:rsidP="00580987">
      <w:pPr>
        <w:jc w:val="both"/>
      </w:pPr>
    </w:p>
    <w:p w:rsidR="00580987" w:rsidRDefault="00580987" w:rsidP="00580987">
      <w:pPr>
        <w:jc w:val="both"/>
      </w:pPr>
      <w:r>
        <w:t xml:space="preserve">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w:t>
      </w:r>
      <w:r>
        <w:lastRenderedPageBreak/>
        <w:t>dialogues, the responsive avatar has been shown to be more arresting and retain interest of the user longer and elicit more conversational input from the user. (ICT, 2015b)</w:t>
      </w:r>
    </w:p>
    <w:p w:rsidR="00580987" w:rsidRDefault="00580987" w:rsidP="00580987">
      <w:pPr>
        <w:jc w:val="both"/>
      </w:pPr>
    </w:p>
    <w:p w:rsidR="00580987" w:rsidRDefault="00580987" w:rsidP="00580987">
      <w:pPr>
        <w:jc w:val="both"/>
      </w:pPr>
      <w:r>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on a 24 by 7 basis.  The authors have supported such efforts in the past and recognize both the possibilities and the constraints </w:t>
      </w:r>
      <w:r w:rsidRPr="009B7F57">
        <w:rPr>
          <w:i/>
        </w:rPr>
        <w:t>e.g</w:t>
      </w:r>
      <w:r>
        <w:t xml:space="preserve">. speed of light induced latencies when server and client are separated on the order of five thousand miles. (Gottschalk </w:t>
      </w:r>
      <w:r w:rsidRPr="00A3354B">
        <w:rPr>
          <w:i/>
        </w:rPr>
        <w:t>et al</w:t>
      </w:r>
      <w:r>
        <w:t>., 2010)</w:t>
      </w:r>
    </w:p>
    <w:p w:rsidR="00580987" w:rsidRDefault="00580987" w:rsidP="00580987">
      <w:pPr>
        <w:jc w:val="both"/>
      </w:pPr>
    </w:p>
    <w:p w:rsidR="00580987" w:rsidRDefault="00580987" w:rsidP="00580987">
      <w:pPr>
        <w:jc w:val="both"/>
      </w:pPr>
      <w:r>
        <w:t xml:space="preserve">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Default="00580987" w:rsidP="00580987">
      <w:pPr>
        <w:jc w:val="both"/>
      </w:pPr>
    </w:p>
    <w:p w:rsidR="00580987" w:rsidRDefault="00580987" w:rsidP="00580987">
      <w:pPr>
        <w:jc w:val="both"/>
      </w:pPr>
      <w:r>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967A7A">
        <w:rPr>
          <w:i/>
        </w:rPr>
        <w:t>et al.</w:t>
      </w:r>
      <w:r>
        <w:t xml:space="preserve">, 2007). The major goal is to get the students to become engaged in the habit of continuously analyzing their thought processes and making corrections as the situation mandate. </w:t>
      </w:r>
    </w:p>
    <w:p w:rsidR="00580987" w:rsidRDefault="00580987" w:rsidP="00580987">
      <w:pPr>
        <w:jc w:val="both"/>
      </w:pPr>
    </w:p>
    <w:p w:rsidR="00580987" w:rsidRDefault="00580987" w:rsidP="00580987">
      <w:pPr>
        <w:jc w:val="both"/>
      </w:pPr>
      <w:r>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7A6872">
        <w:rPr>
          <w:i/>
        </w:rPr>
        <w:t>et al.,</w:t>
      </w:r>
      <w:r>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Default="00580987" w:rsidP="00580987">
      <w:pPr>
        <w:jc w:val="both"/>
      </w:pPr>
    </w:p>
    <w:p w:rsidR="00580987" w:rsidRDefault="00580987" w:rsidP="00580987">
      <w:pPr>
        <w:jc w:val="both"/>
      </w:pPr>
      <w:r>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Default="00580987" w:rsidP="00580987">
      <w:pPr>
        <w:jc w:val="both"/>
      </w:pPr>
    </w:p>
    <w:p w:rsidR="00580987" w:rsidRDefault="00580987" w:rsidP="00580987">
      <w:pPr>
        <w:pStyle w:val="CritThnHd"/>
      </w:pPr>
      <w:r>
        <w:t>Implementation Vision</w:t>
      </w:r>
    </w:p>
    <w:p w:rsidR="00580987" w:rsidRDefault="00580987" w:rsidP="00580987">
      <w:pPr>
        <w:jc w:val="both"/>
      </w:pPr>
      <w:r>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w:t>
      </w:r>
    </w:p>
    <w:p w:rsidR="00580987" w:rsidRDefault="00580987" w:rsidP="00580987">
      <w:pPr>
        <w:jc w:val="both"/>
      </w:pPr>
    </w:p>
    <w:p w:rsidR="00580987" w:rsidRDefault="00580987" w:rsidP="00580987">
      <w:pPr>
        <w:jc w:val="both"/>
      </w:pPr>
      <w:r>
        <w:t>A necessary first step would be identifying and p</w:t>
      </w:r>
      <w:r w:rsidRPr="00A7344D">
        <w:t>arameterizing</w:t>
      </w:r>
      <w:r>
        <w:t xml:space="preserve">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F002D9">
        <w:rPr>
          <w:i/>
        </w:rPr>
        <w:t>et al</w:t>
      </w:r>
      <w:r>
        <w:t>., 2007)</w:t>
      </w:r>
    </w:p>
    <w:p w:rsidR="00580987" w:rsidRDefault="00580987" w:rsidP="00580987">
      <w:pPr>
        <w:jc w:val="both"/>
      </w:pPr>
    </w:p>
    <w:p w:rsidR="00580987" w:rsidRDefault="00580987" w:rsidP="00580987">
      <w:pPr>
        <w:jc w:val="both"/>
      </w:pPr>
      <w:r>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Default="00580987" w:rsidP="00580987">
      <w:pPr>
        <w:jc w:val="both"/>
      </w:pPr>
    </w:p>
    <w:p w:rsidR="00580987" w:rsidRDefault="00580987" w:rsidP="00580987">
      <w:pPr>
        <w:jc w:val="both"/>
      </w:pPr>
      <w:r>
        <w:lastRenderedPageBreak/>
        <w:t xml:space="preserve">The suggested use of computer-generated simulated situations as a vehicle for improvement requires that some thought be given to the situations that should be implemented.  One solution would be to create a multi-dimensional matrix of these scenarios.  The first critical dimension would be the scenario’s position in world history. In order to engage and maintain the interest of each participant learner, having this range of settings could allow each of the users to pick the period of history that is the most enticing to them.  The impact of America’s Army on training was generated by the original entertainment value of the program, which had been developed as a recruiting tool, not a training program. Having a set of problems from different time periods could go a long way to emulate that attraction. The periods offered could be: classical, medieval, Napoleonic, U.S. Civil War, the World Wars, Vietnam and Iraq. These would all be attractive alternatives to personnel with differing personal enthusiasms. As another time period alternative, a highly flexible program could be developed to allow real time inputs from current events to make the issues very topical in a “Present Day” setting.  For the SciFi aficionados, it would even be possible to construct a futuristic setting, </w:t>
      </w:r>
      <w:r w:rsidRPr="00094130">
        <w:rPr>
          <w:i/>
        </w:rPr>
        <w:t xml:space="preserve">a la </w:t>
      </w:r>
      <w:r>
        <w:t>Star Wars or Star Trek.</w:t>
      </w:r>
    </w:p>
    <w:p w:rsidR="00580987" w:rsidRDefault="00580987" w:rsidP="00580987">
      <w:pPr>
        <w:jc w:val="both"/>
      </w:pPr>
    </w:p>
    <w:p w:rsidR="00580987" w:rsidRDefault="00580987" w:rsidP="00580987">
      <w:pPr>
        <w:jc w:val="both"/>
      </w:pPr>
      <w:r>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094130">
        <w:rPr>
          <w:i/>
        </w:rPr>
        <w:t>e.g</w:t>
      </w:r>
      <w:r>
        <w:t xml:space="preserve">. the Navy might want to trichotomize their training into seamen, petty officers and CPOs. </w:t>
      </w:r>
    </w:p>
    <w:p w:rsidR="00580987" w:rsidRDefault="00580987" w:rsidP="00580987">
      <w:pPr>
        <w:jc w:val="both"/>
      </w:pPr>
    </w:p>
    <w:p w:rsidR="00580987" w:rsidRDefault="00580987" w:rsidP="00580987">
      <w:pPr>
        <w:jc w:val="both"/>
      </w:pPr>
      <w:r>
        <w:t xml:space="preserve">The next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significant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Default="00580987" w:rsidP="00580987">
      <w:pPr>
        <w:jc w:val="both"/>
      </w:pPr>
    </w:p>
    <w:p w:rsidR="00580987" w:rsidRDefault="00580987" w:rsidP="00580987">
      <w:pPr>
        <w:jc w:val="both"/>
      </w:pPr>
      <w:r>
        <w:t>Following the development of the training and the scenarios, a major feature of this initiative would be the provision of on-going mentorship by avatars.  Whether considered mentors or Socratic tutors, these avatars would require a significant amount of research on</w:t>
      </w:r>
      <w:r w:rsidRPr="00D0193C">
        <w:t xml:space="preserve"> </w:t>
      </w:r>
      <w:r>
        <w:t xml:space="preserve">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180021">
        <w:rPr>
          <w:i/>
        </w:rPr>
        <w:t>pro forma</w:t>
      </w:r>
      <w:r>
        <w:t>, with the exception of the creative work on the historical period scenarios.</w:t>
      </w:r>
    </w:p>
    <w:p w:rsidR="00580987" w:rsidRDefault="00580987" w:rsidP="00580987">
      <w:pPr>
        <w:jc w:val="both"/>
      </w:pPr>
    </w:p>
    <w:p w:rsidR="00580987" w:rsidRDefault="00580987" w:rsidP="00580987">
      <w:pPr>
        <w:jc w:val="both"/>
      </w:pPr>
      <w:r>
        <w:t>Asserting that both Socratic teaching and meaningful mentorship involve more asking questions than giving direction, a set of challenging questions must have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Default="00580987" w:rsidP="00580987">
      <w:pPr>
        <w:jc w:val="both"/>
      </w:pPr>
    </w:p>
    <w:p w:rsidR="00580987" w:rsidRDefault="00580987" w:rsidP="00580987">
      <w:pPr>
        <w:jc w:val="both"/>
      </w:pPr>
      <w:r>
        <w:t xml:space="preserve">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Default="00580987" w:rsidP="00580987">
      <w:pPr>
        <w:jc w:val="both"/>
      </w:pPr>
    </w:p>
    <w:p w:rsidR="00580987" w:rsidRDefault="00580987" w:rsidP="00580987">
      <w:pPr>
        <w:jc w:val="both"/>
      </w:pPr>
      <w:r>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proofErr w:type="spellStart"/>
      <w:r>
        <w:t>miliseconds</w:t>
      </w:r>
      <w:proofErr w:type="spellEnd"/>
      <w:r>
        <w:t xml:space="preserve"> for a five thousand mile round trip circuit.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w:t>
      </w:r>
      <w:r>
        <w:lastRenderedPageBreak/>
        <w:t xml:space="preserve">might require a pre-session downloading of the entire module onto local computers or servers, as satellite latencies are too disruptive and will not support the illusion of a “live” avatar.  </w:t>
      </w:r>
    </w:p>
    <w:p w:rsidR="00463055" w:rsidRDefault="00463055" w:rsidP="00580987">
      <w:pPr>
        <w:jc w:val="both"/>
      </w:pPr>
    </w:p>
    <w:p w:rsidR="00255631" w:rsidRDefault="00463055" w:rsidP="00463055">
      <w:pPr>
        <w:jc w:val="both"/>
      </w:pPr>
      <w:r>
        <w:t xml:space="preserve">Given the recent development of interactive virtual avatars, there are many causes for concern in regards to the effectiveness of such a system. Within a society accustomed to personal interaction despite its aversions towards technology, particularly in the younger generations, it is bourgeois to hypothesize that conversation with avatars cannot possibly create the same trust and interest that human conversation contains. This claim does hold some merit,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w:t>
      </w:r>
      <w:proofErr w:type="spellStart"/>
      <w:r>
        <w:t>chatbots</w:t>
      </w:r>
      <w:proofErr w:type="spellEnd"/>
      <w:r>
        <w:t xml:space="preserve"> such as </w:t>
      </w:r>
      <w:proofErr w:type="spellStart"/>
      <w:r>
        <w:t>Siri</w:t>
      </w:r>
      <w:proofErr w:type="spellEnd"/>
      <w:r>
        <w:t xml:space="preserve"> or Google Voice is commonplace. With this supposition in place, the concept of interaction with virtual avatars is not so </w:t>
      </w:r>
      <w:r w:rsidR="00255631">
        <w:t>farfetched</w:t>
      </w:r>
      <w:r>
        <w:t xml:space="preserve">. In fact, several projects done at the Institute for Creative Technologies have analyzed the relationship between virtual avatar and user, all reporting positive results. </w:t>
      </w:r>
    </w:p>
    <w:p w:rsidR="00255631" w:rsidRDefault="00255631" w:rsidP="00463055">
      <w:pPr>
        <w:jc w:val="both"/>
      </w:pPr>
    </w:p>
    <w:p w:rsidR="00463055" w:rsidRDefault="00463055" w:rsidP="00463055">
      <w:pPr>
        <w:jc w:val="both"/>
      </w:pPr>
      <w:r>
        <w:t xml:space="preserve">The New Dimensions in Testimony (NDT) project developed an interactive storytelling avatar after interviewing several Holocaust survivors. Students used the technology and evaluated their experience in surveys taken afterward, “The post-surveys showed that the system gave students a connection to the survivor, kept their attention, and had a positive impact (Table 1; note that these data do not show whether there was a meaningful difference between the conditions)” (Traum et al.). The data gathered from the NDT experiments illustrate that interacting with a virtual avatar is </w:t>
      </w:r>
      <w:proofErr w:type="gramStart"/>
      <w:r>
        <w:t>as effective if not more effective than</w:t>
      </w:r>
      <w:proofErr w:type="gramEnd"/>
      <w:r>
        <w:t xml:space="preserve"> interacting with a live survivor.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Default="00255631" w:rsidP="00463055">
      <w:pPr>
        <w:jc w:val="both"/>
      </w:pPr>
    </w:p>
    <w:tbl>
      <w:tblPr>
        <w:tblW w:w="0" w:type="auto"/>
        <w:tblLook w:val="04A0"/>
      </w:tblPr>
      <w:tblGrid>
        <w:gridCol w:w="6019"/>
        <w:gridCol w:w="1917"/>
        <w:gridCol w:w="1530"/>
      </w:tblGrid>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rPr>
                <w:rFonts w:asciiTheme="minorHAnsi" w:eastAsiaTheme="minorEastAsia" w:hAnsiTheme="minorHAnsi" w:cstheme="minorBidi"/>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rsidP="006B0887">
            <w:pPr>
              <w:pStyle w:val="NormalWeb"/>
              <w:spacing w:before="0" w:beforeAutospacing="0" w:after="0" w:afterAutospacing="0"/>
              <w:rPr>
                <w:sz w:val="18"/>
              </w:rPr>
            </w:pPr>
            <w:r w:rsidRPr="006B0887">
              <w:rPr>
                <w:color w:val="000000"/>
                <w:sz w:val="18"/>
              </w:rPr>
              <w:t>Live survivor</w:t>
            </w:r>
            <w:r>
              <w:rPr>
                <w:color w:val="000000"/>
                <w:sz w:val="18"/>
              </w:rPr>
              <w:t xml:space="preserve"> </w:t>
            </w:r>
            <w:r w:rsidRPr="006B0887">
              <w:rPr>
                <w:color w:val="000000"/>
                <w:sz w:val="18"/>
              </w:rPr>
              <w:t>(N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rsidP="006B0887">
            <w:pPr>
              <w:pStyle w:val="NormalWeb"/>
              <w:spacing w:before="0" w:beforeAutospacing="0" w:after="0" w:afterAutospacing="0"/>
              <w:rPr>
                <w:sz w:val="18"/>
              </w:rPr>
            </w:pPr>
            <w:r w:rsidRPr="006B0887">
              <w:rPr>
                <w:color w:val="000000"/>
                <w:sz w:val="18"/>
              </w:rPr>
              <w:t>System</w:t>
            </w:r>
            <w:r>
              <w:rPr>
                <w:color w:val="000000"/>
                <w:sz w:val="18"/>
              </w:rPr>
              <w:t xml:space="preserve"> </w:t>
            </w:r>
            <w:r w:rsidRPr="006B0887">
              <w:rPr>
                <w:color w:val="000000"/>
                <w:sz w:val="18"/>
              </w:rPr>
              <w:t>(N = 25)</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72</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80</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92</w:t>
            </w:r>
          </w:p>
        </w:tc>
      </w:tr>
    </w:tbl>
    <w:p w:rsidR="00463055" w:rsidRDefault="00463055" w:rsidP="00463055">
      <w:pPr>
        <w:jc w:val="both"/>
      </w:pPr>
    </w:p>
    <w:p w:rsidR="00463055" w:rsidRPr="006B0887" w:rsidRDefault="006B0887" w:rsidP="006B0887">
      <w:pPr>
        <w:pStyle w:val="Caption"/>
        <w:keepNext/>
        <w:jc w:val="center"/>
        <w:rPr>
          <w:color w:val="auto"/>
        </w:rPr>
      </w:pPr>
      <w:r w:rsidRPr="006B0887">
        <w:rPr>
          <w:color w:val="auto"/>
        </w:rPr>
        <w:t xml:space="preserve">Table </w:t>
      </w:r>
      <w:r w:rsidR="00C81B0D" w:rsidRPr="006B0887">
        <w:rPr>
          <w:color w:val="auto"/>
        </w:rPr>
        <w:fldChar w:fldCharType="begin"/>
      </w:r>
      <w:r w:rsidRPr="006B0887">
        <w:rPr>
          <w:color w:val="auto"/>
        </w:rPr>
        <w:instrText xml:space="preserve"> SEQ Table \* ARABIC </w:instrText>
      </w:r>
      <w:r w:rsidR="00C81B0D" w:rsidRPr="006B0887">
        <w:rPr>
          <w:color w:val="auto"/>
        </w:rPr>
        <w:fldChar w:fldCharType="separate"/>
      </w:r>
      <w:r w:rsidRPr="006B0887">
        <w:rPr>
          <w:noProof/>
          <w:color w:val="auto"/>
        </w:rPr>
        <w:t>1</w:t>
      </w:r>
      <w:r w:rsidR="00C81B0D" w:rsidRPr="006B0887">
        <w:rPr>
          <w:color w:val="auto"/>
        </w:rPr>
        <w:fldChar w:fldCharType="end"/>
      </w:r>
      <w:r w:rsidRPr="006B0887">
        <w:rPr>
          <w:color w:val="auto"/>
        </w:rPr>
        <w:t xml:space="preserve"> </w:t>
      </w:r>
      <w:r w:rsidR="00463055" w:rsidRPr="006B0887">
        <w:rPr>
          <w:color w:val="auto"/>
        </w:rPr>
        <w:t xml:space="preserve">Percent of students rating the statements as “Strongly agree” or “Agree”. </w:t>
      </w:r>
      <w:r w:rsidR="00255631">
        <w:rPr>
          <w:color w:val="auto"/>
        </w:rPr>
        <w:t>(</w:t>
      </w:r>
      <w:r w:rsidR="00463055" w:rsidRPr="006B0887">
        <w:rPr>
          <w:color w:val="auto"/>
        </w:rPr>
        <w:t xml:space="preserve">Traum </w:t>
      </w:r>
      <w:r w:rsidR="00463055" w:rsidRPr="00255631">
        <w:rPr>
          <w:i/>
          <w:color w:val="auto"/>
        </w:rPr>
        <w:t>et al</w:t>
      </w:r>
      <w:r w:rsidR="00255631">
        <w:rPr>
          <w:color w:val="auto"/>
        </w:rPr>
        <w:t>., 2015</w:t>
      </w:r>
      <w:r w:rsidR="00463055" w:rsidRPr="006B0887">
        <w:rPr>
          <w:color w:val="auto"/>
        </w:rPr>
        <w:t>.</w:t>
      </w:r>
      <w:r w:rsidR="00255631">
        <w:rPr>
          <w:color w:val="auto"/>
        </w:rPr>
        <w:t>)</w:t>
      </w:r>
    </w:p>
    <w:p w:rsidR="00463055" w:rsidRDefault="00463055" w:rsidP="00463055">
      <w:pPr>
        <w:jc w:val="both"/>
      </w:pPr>
    </w:p>
    <w:p w:rsidR="00463055" w:rsidRDefault="00463055" w:rsidP="00463055">
      <w:pPr>
        <w:jc w:val="both"/>
      </w:pPr>
      <w:r>
        <w:t>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t>, G.</w:t>
      </w:r>
      <w:r>
        <w:t xml:space="preserve"> </w:t>
      </w:r>
      <w:r w:rsidRPr="00255631">
        <w:rPr>
          <w:i/>
        </w:rPr>
        <w:t>et al</w:t>
      </w:r>
      <w:r>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p>
    <w:p w:rsidR="00255631" w:rsidRDefault="00255631" w:rsidP="00463055">
      <w:pPr>
        <w:jc w:val="both"/>
      </w:pPr>
    </w:p>
    <w:p w:rsidR="00255631" w:rsidRDefault="00463055" w:rsidP="00463055">
      <w:pPr>
        <w:jc w:val="both"/>
      </w:pPr>
      <w:r>
        <w:t>Another concern regarding the effectiveness of virtual humans comes in the misconception that the lack of faultless automated speech recognition</w:t>
      </w:r>
      <w:r w:rsidR="00255631">
        <w:t xml:space="preserve"> </w:t>
      </w:r>
      <w:r>
        <w:t xml:space="preserve">(ASR) renders successful virtual human interaction ineffective. The merit for this concern is that if a system does not understand my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 Second, even if the </w:t>
      </w:r>
      <w:r>
        <w:lastRenderedPageBreak/>
        <w:t xml:space="preserve">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Default="00255631" w:rsidP="00463055">
      <w:pPr>
        <w:jc w:val="both"/>
      </w:pPr>
    </w:p>
    <w:p w:rsidR="00463055" w:rsidRDefault="00463055" w:rsidP="00463055">
      <w:pPr>
        <w:jc w:val="both"/>
      </w:pPr>
      <w:r>
        <w:t>Because such classifiers determine the probabilities that each response matches the given input, choosing the response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 very accurate response rate. A study done by Andrew Kudryavtsev showed that Google’s ASR was the most accurate, “Google achieved 73.3% of exact recognized phrases with a 15.8% [Word Error Rate]” (Kudryavtsev</w:t>
      </w:r>
      <w:r w:rsidR="00255631">
        <w:t>, 2016</w:t>
      </w:r>
      <w:r>
        <w:t xml:space="preserve">). These natural language processing technologies continue to improve and are already at a point where they are quite accurate. Considering all of these factors, natural language processing, and virtual interaction is reaching a level wherein virtual agents can, to a serious degree, comprehend and interact productively with humans. </w:t>
      </w:r>
    </w:p>
    <w:p w:rsidR="00463055" w:rsidRDefault="00463055" w:rsidP="00463055">
      <w:pPr>
        <w:jc w:val="both"/>
      </w:pPr>
    </w:p>
    <w:p w:rsidR="00580987" w:rsidRDefault="00580987" w:rsidP="00580987">
      <w:pPr>
        <w:jc w:val="both"/>
      </w:pPr>
    </w:p>
    <w:p w:rsidR="00580987" w:rsidRDefault="00580987" w:rsidP="00580987">
      <w:pPr>
        <w:pStyle w:val="CritThnHd"/>
      </w:pPr>
      <w:r>
        <w:t>Operational Vision</w:t>
      </w:r>
    </w:p>
    <w:p w:rsidR="00580987" w:rsidRDefault="00580987" w:rsidP="00580987">
      <w:pPr>
        <w:jc w:val="both"/>
      </w:pPr>
      <w:r>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w:t>
      </w:r>
      <w:proofErr w:type="gramStart"/>
      <w:r>
        <w:t>cognizant</w:t>
      </w:r>
      <w:proofErr w:type="gramEnd"/>
      <w:r>
        <w:t xml:space="preserve"> command personnel, as appropriate. </w:t>
      </w:r>
    </w:p>
    <w:p w:rsidR="00580987" w:rsidRDefault="00580987" w:rsidP="00580987">
      <w:pPr>
        <w:jc w:val="both"/>
      </w:pPr>
    </w:p>
    <w:p w:rsidR="00580987" w:rsidRDefault="00580987" w:rsidP="00580987">
      <w:pPr>
        <w:jc w:val="both"/>
      </w:pPr>
      <w:r>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Default="00580987" w:rsidP="00580987">
      <w:pPr>
        <w:jc w:val="both"/>
      </w:pPr>
    </w:p>
    <w:p w:rsidR="00580987" w:rsidRDefault="00580987" w:rsidP="00580987">
      <w:pPr>
        <w:jc w:val="both"/>
      </w:pPr>
      <w:r>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t>evaluation.</w:t>
      </w:r>
      <w:proofErr w:type="gramEnd"/>
      <w:r>
        <w:t xml:space="preserve">  </w:t>
      </w:r>
    </w:p>
    <w:p w:rsidR="00580987" w:rsidRDefault="00580987" w:rsidP="00580987">
      <w:pPr>
        <w:jc w:val="both"/>
      </w:pPr>
    </w:p>
    <w:p w:rsidR="00580987" w:rsidRDefault="00580987" w:rsidP="00580987">
      <w:pPr>
        <w:jc w:val="both"/>
      </w:pPr>
      <w:r>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Default="00580987" w:rsidP="00580987">
      <w:pPr>
        <w:jc w:val="both"/>
      </w:pPr>
    </w:p>
    <w:p w:rsidR="00580987" w:rsidRDefault="00580987" w:rsidP="00580987">
      <w:pPr>
        <w:jc w:val="both"/>
      </w:pPr>
      <w:r>
        <w:t xml:space="preserve">When mastery levels indicated an over-all competency, the modules would begin to focus on a synthesis of all the skills in an operational setting, albeit a simulated one.  </w:t>
      </w:r>
    </w:p>
    <w:p w:rsidR="00580987" w:rsidRDefault="00580987" w:rsidP="00580987">
      <w:pPr>
        <w:jc w:val="both"/>
      </w:pPr>
    </w:p>
    <w:p w:rsidR="00580987" w:rsidRDefault="00580987" w:rsidP="00580987">
      <w:pPr>
        <w:jc w:val="both"/>
      </w:pPr>
      <w:r>
        <w:t xml:space="preserve">At each level, feedback to the users and to others in need of the data would be compared to other users with similar career positions.  External evaluation marks from the user’s service record could be input and compared with </w:t>
      </w:r>
      <w:r>
        <w:lastRenderedPageBreak/>
        <w:t>machine generated results from participation in this program and any discrepancy alarmed so command and system personnel could rationalize the dichotomy and make corrections or take action as required.</w:t>
      </w:r>
    </w:p>
    <w:p w:rsidR="00580987" w:rsidRDefault="00580987" w:rsidP="00580987">
      <w:pPr>
        <w:jc w:val="both"/>
      </w:pPr>
    </w:p>
    <w:p w:rsidR="00580987" w:rsidRDefault="00580987" w:rsidP="00580987">
      <w:pPr>
        <w:jc w:val="both"/>
      </w:pPr>
      <w:r>
        <w:t xml:space="preserve">When nearing the end of a career phase, </w:t>
      </w:r>
      <w:proofErr w:type="gramStart"/>
      <w:r>
        <w:t>( Navy</w:t>
      </w:r>
      <w:proofErr w:type="gramEnd"/>
      <w:r>
        <w:t xml:space="preserve">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Default="00580987" w:rsidP="00580987">
      <w:pPr>
        <w:jc w:val="both"/>
      </w:pPr>
    </w:p>
    <w:p w:rsidR="00580987" w:rsidRDefault="00580987" w:rsidP="00580987">
      <w:pPr>
        <w:jc w:val="both"/>
      </w:pPr>
      <w:r>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Default="00580987" w:rsidP="00580987">
      <w:pPr>
        <w:jc w:val="both"/>
      </w:pPr>
    </w:p>
    <w:p w:rsidR="00580987" w:rsidRDefault="00580987" w:rsidP="00580987">
      <w:pPr>
        <w:jc w:val="both"/>
      </w:pPr>
      <w:r>
        <w:t>Deep learning is currently used effectively in image recognition and natural language processing.  The use of Graphics Processing Units (GPUs) is now recognized as an enabling technology for these te</w:t>
      </w:r>
      <w:r w:rsidR="00463055">
        <w:t>ch</w:t>
      </w:r>
      <w:r>
        <w:t xml:space="preserve">niques (Oh &amp; Jung, 2004). Assuming deep learning extensibility to behavior recognition and trend isolation, attention to hardware support should considered for GPU use and the instruction for their implementation. (Wagenbreth </w:t>
      </w:r>
      <w:r w:rsidRPr="0064160F">
        <w:rPr>
          <w:i/>
        </w:rPr>
        <w:t>et al.</w:t>
      </w:r>
      <w:r>
        <w:t xml:space="preserve">, 2010) The combination of this technology with emerging quantum computing capabilities (Lucas </w:t>
      </w:r>
      <w:r w:rsidRPr="00800A37">
        <w:rPr>
          <w:i/>
        </w:rPr>
        <w:t>et al.,</w:t>
      </w:r>
      <w:r>
        <w:t xml:space="preserve"> 2015) is also an intriguing new area of research.</w:t>
      </w:r>
    </w:p>
    <w:p w:rsidR="00580987" w:rsidRDefault="00580987" w:rsidP="00580987">
      <w:pPr>
        <w:jc w:val="both"/>
      </w:pPr>
    </w:p>
    <w:p w:rsidR="00580987" w:rsidRDefault="00580987" w:rsidP="00580987">
      <w:pPr>
        <w:jc w:val="both"/>
      </w:pPr>
      <w:r>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Default="00580987" w:rsidP="00580987">
      <w:pPr>
        <w:jc w:val="both"/>
      </w:pPr>
    </w:p>
    <w:p w:rsidR="00580987" w:rsidRPr="00C32F36" w:rsidRDefault="00580987" w:rsidP="00580987">
      <w:pPr>
        <w:pStyle w:val="CritThnHd"/>
      </w:pPr>
      <w:r w:rsidRPr="00C32F36">
        <w:t>Conclusions</w:t>
      </w:r>
    </w:p>
    <w:p w:rsidR="00580987" w:rsidRDefault="00580987" w:rsidP="00580987">
      <w:pPr>
        <w:jc w:val="both"/>
      </w:pPr>
      <w:r>
        <w:t>In order to meet the dynamic threats posed to the U.S. in the 21</w:t>
      </w:r>
      <w:r w:rsidRPr="00C32F36">
        <w:rPr>
          <w:vertAlign w:val="superscript"/>
        </w:rPr>
        <w:t>st</w:t>
      </w:r>
      <w:r>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This approach can be implemented for testing by engaging the U.S. academic research community and incorporating active duty, reserve and retired military personnel into the research teams.  This effort would be amenable to funding on the order of half a dozen to a dozen researchers for three years.  That would produce prototypes, demonstrations and evaluation results, with an eye toward full implementation later.</w:t>
      </w:r>
    </w:p>
    <w:p w:rsidR="00580987" w:rsidRDefault="00580987" w:rsidP="00580987">
      <w:pPr>
        <w:jc w:val="both"/>
      </w:pPr>
    </w:p>
    <w:p w:rsidR="00580987" w:rsidRDefault="00580987" w:rsidP="00580987">
      <w:pPr>
        <w:jc w:val="both"/>
        <w:sectPr w:rsidR="00580987" w:rsidSect="00580987">
          <w:type w:val="continuous"/>
          <w:pgSz w:w="12240" w:h="15840"/>
          <w:pgMar w:top="1080" w:right="1440" w:bottom="1440" w:left="1440" w:header="720" w:footer="346" w:gutter="0"/>
          <w:cols w:space="720"/>
          <w:docGrid w:linePitch="360"/>
        </w:sectPr>
      </w:pPr>
    </w:p>
    <w:p w:rsidR="00580987" w:rsidRDefault="00580987" w:rsidP="00580987">
      <w:pPr>
        <w:spacing w:after="200" w:line="276" w:lineRule="auto"/>
        <w:rPr>
          <w:b/>
        </w:rPr>
      </w:pPr>
      <w:r>
        <w:rPr>
          <w:b/>
        </w:rPr>
        <w:lastRenderedPageBreak/>
        <w:br w:type="page"/>
      </w:r>
    </w:p>
    <w:p w:rsidR="00580987" w:rsidRDefault="00580987" w:rsidP="00580987">
      <w:pPr>
        <w:rPr>
          <w:b/>
        </w:rPr>
      </w:pPr>
      <w:r w:rsidRPr="00343800">
        <w:rPr>
          <w:b/>
        </w:rPr>
        <w:lastRenderedPageBreak/>
        <w:t>References</w:t>
      </w:r>
    </w:p>
    <w:p w:rsidR="00580987" w:rsidRDefault="00580987" w:rsidP="00580987">
      <w:pPr>
        <w:ind w:right="180"/>
        <w:jc w:val="both"/>
      </w:pPr>
    </w:p>
    <w:p w:rsidR="00580987" w:rsidRDefault="00580987" w:rsidP="00580987">
      <w:pPr>
        <w:pStyle w:val="CritThnRef"/>
        <w:ind w:right="0"/>
      </w:pPr>
      <w:r w:rsidRPr="00F51352">
        <w:t xml:space="preserve">Ariely, D. (2008). </w:t>
      </w:r>
      <w:r w:rsidRPr="00E97ADC">
        <w:rPr>
          <w:i/>
        </w:rPr>
        <w:t>Predictably Irrational</w:t>
      </w:r>
      <w:r w:rsidRPr="00F51352">
        <w:t xml:space="preserve"> (p. 20). New York: HarperCollins.</w:t>
      </w:r>
    </w:p>
    <w:p w:rsidR="00580987" w:rsidRDefault="00580987" w:rsidP="00580987">
      <w:pPr>
        <w:pStyle w:val="CritThnRef"/>
        <w:ind w:right="0"/>
      </w:pPr>
      <w:r w:rsidRPr="003731A0">
        <w:t xml:space="preserve">Beevor, A. (2012). </w:t>
      </w:r>
      <w:r w:rsidRPr="003731A0">
        <w:rPr>
          <w:i/>
        </w:rPr>
        <w:t>The Second World War</w:t>
      </w:r>
      <w:r w:rsidRPr="003731A0">
        <w:t>. Hachette UK.</w:t>
      </w:r>
      <w:r>
        <w:t xml:space="preserve"> p203.</w:t>
      </w:r>
    </w:p>
    <w:p w:rsidR="00580987" w:rsidRDefault="00580987" w:rsidP="00580987">
      <w:pPr>
        <w:pStyle w:val="CritThnRef"/>
        <w:ind w:right="0"/>
      </w:pPr>
      <w:r>
        <w:t>Bradley, J., &amp; Powers, R. (2000</w:t>
      </w:r>
      <w:r w:rsidRPr="00EE7428">
        <w:t xml:space="preserve">). </w:t>
      </w:r>
      <w:r w:rsidRPr="00EE7428">
        <w:rPr>
          <w:i/>
        </w:rPr>
        <w:t>Flags of Our Fathers</w:t>
      </w:r>
      <w:r w:rsidRPr="00EE7428">
        <w:t xml:space="preserve">. London: </w:t>
      </w:r>
      <w:proofErr w:type="spellStart"/>
      <w:r w:rsidRPr="00EE7428">
        <w:t>Pimlico</w:t>
      </w:r>
      <w:proofErr w:type="spellEnd"/>
      <w:r w:rsidRPr="00EE7428">
        <w:t>.</w:t>
      </w:r>
    </w:p>
    <w:p w:rsidR="00580987" w:rsidRDefault="00580987" w:rsidP="00580987">
      <w:pPr>
        <w:pStyle w:val="CritThnRef"/>
        <w:ind w:right="0"/>
      </w:pPr>
      <w:r w:rsidRPr="004833D0">
        <w:t xml:space="preserve">Burrell, R. S. (2011). </w:t>
      </w:r>
      <w:r w:rsidRPr="004833D0">
        <w:rPr>
          <w:i/>
        </w:rPr>
        <w:t>The Ghosts of Iwo Jima</w:t>
      </w:r>
      <w:r w:rsidRPr="004833D0">
        <w:t xml:space="preserve"> (Vol. 102). Texas A&amp;M University Press.</w:t>
      </w:r>
    </w:p>
    <w:p w:rsidR="00580987" w:rsidRDefault="00580987" w:rsidP="00580987">
      <w:pPr>
        <w:pStyle w:val="CritThnRef"/>
        <w:ind w:right="0"/>
      </w:pPr>
      <w:r w:rsidRPr="00E164F2">
        <w:t xml:space="preserve">Carter, A. G., Creedy, D. K., &amp; Sidebotham, M. (2016). Efficacy of teaching methods used to develop critical thinking in nursing and midwifery undergraduate students: A systematic review of the literature. </w:t>
      </w:r>
      <w:r>
        <w:rPr>
          <w:i/>
        </w:rPr>
        <w:t>Nurse Education T</w:t>
      </w:r>
      <w:r w:rsidRPr="00E164F2">
        <w:rPr>
          <w:i/>
        </w:rPr>
        <w:t>oday</w:t>
      </w:r>
      <w:r w:rsidRPr="00E164F2">
        <w:t>, 40, 209-218.</w:t>
      </w:r>
    </w:p>
    <w:p w:rsidR="00580987" w:rsidRDefault="00580987" w:rsidP="00580987">
      <w:pPr>
        <w:pStyle w:val="CritThnRef"/>
        <w:ind w:right="0"/>
      </w:pPr>
      <w:r w:rsidRPr="001D5384">
        <w:t xml:space="preserve">Chandler, D. G. (2009). </w:t>
      </w:r>
      <w:r w:rsidRPr="001D5384">
        <w:rPr>
          <w:i/>
        </w:rPr>
        <w:t>The Campaigns of Napoleon</w:t>
      </w:r>
      <w:r w:rsidRPr="001D5384">
        <w:t>. Simon and Schuster.</w:t>
      </w:r>
    </w:p>
    <w:p w:rsidR="00580987" w:rsidRDefault="00580987" w:rsidP="00580987">
      <w:pPr>
        <w:pStyle w:val="CritThnRef"/>
        <w:ind w:right="0"/>
      </w:pPr>
      <w:r w:rsidRPr="003D2467">
        <w:t xml:space="preserve">Coram, R. (2002). Boyd: </w:t>
      </w:r>
      <w:r w:rsidRPr="003D2467">
        <w:rPr>
          <w:i/>
        </w:rPr>
        <w:t>The fighter pilot who changed the art of war</w:t>
      </w:r>
      <w:r w:rsidRPr="003D2467">
        <w:t>. Little, Brown.</w:t>
      </w:r>
    </w:p>
    <w:p w:rsidR="00580987" w:rsidRDefault="00580987" w:rsidP="00580987">
      <w:pPr>
        <w:pStyle w:val="CritThnRef"/>
        <w:ind w:right="0"/>
      </w:pPr>
      <w:r>
        <w:t xml:space="preserve">Davis, D.M. &amp; Lucas, R. F. (2006). </w:t>
      </w:r>
      <w:r w:rsidRPr="00871A76">
        <w:t>Joint Experimentation, Data Management and Analysis Enabled by Trans-Continentally Distributed Linux Clusters</w:t>
      </w:r>
      <w:r>
        <w:t xml:space="preserve">, at </w:t>
      </w:r>
      <w:r w:rsidRPr="00871A76">
        <w:rPr>
          <w:i/>
        </w:rPr>
        <w:t>HPCMP Users’ Group Conference</w:t>
      </w:r>
      <w:r>
        <w:t>, Denver, Colorado</w:t>
      </w:r>
      <w:r w:rsidRPr="00871A76">
        <w:t xml:space="preserve">   </w:t>
      </w:r>
    </w:p>
    <w:p w:rsidR="00580987" w:rsidRDefault="00580987" w:rsidP="00580987">
      <w:pPr>
        <w:pStyle w:val="CritThnRef"/>
        <w:ind w:right="0"/>
      </w:pPr>
      <w:r w:rsidRPr="00CD0EDA">
        <w:t>Davis, L. K., Curie</w:t>
      </w:r>
      <w:r>
        <w:t xml:space="preserve">l, J., &amp; Davis, D. M., (2010), </w:t>
      </w:r>
      <w:r w:rsidRPr="00CD0EDA">
        <w:t>HITL and Metacognition: Self Analysis and Leadership</w:t>
      </w:r>
      <w:r>
        <w:t xml:space="preserve"> Enhancement During Simulations</w:t>
      </w:r>
      <w:r w:rsidRPr="00CD0EDA">
        <w:t xml:space="preserve">, in the Proceedings of the </w:t>
      </w:r>
      <w:r w:rsidRPr="00CD0EDA">
        <w:rPr>
          <w:i/>
        </w:rPr>
        <w:t>SISO Fall 2010Simulation Interoperability Workshop</w:t>
      </w:r>
      <w:r w:rsidRPr="00CD0EDA">
        <w:t>, Orlando, Florida</w:t>
      </w:r>
    </w:p>
    <w:p w:rsidR="00580987" w:rsidRDefault="00580987" w:rsidP="00580987">
      <w:pPr>
        <w:pStyle w:val="CritThnRef"/>
        <w:ind w:right="0"/>
      </w:pPr>
      <w:r w:rsidRPr="00052AAD">
        <w:t xml:space="preserve">Deng, L., &amp; Yu, D. (2014). Deep Learning. </w:t>
      </w:r>
      <w:r w:rsidRPr="00B367D9">
        <w:rPr>
          <w:i/>
        </w:rPr>
        <w:t xml:space="preserve">Signal Processing, </w:t>
      </w:r>
      <w:r w:rsidRPr="00052AAD">
        <w:t>7, 3-4.</w:t>
      </w:r>
    </w:p>
    <w:p w:rsidR="00580987" w:rsidRDefault="00580987" w:rsidP="00580987">
      <w:pPr>
        <w:pStyle w:val="CritThnRef"/>
        <w:ind w:right="0"/>
        <w:rPr>
          <w:i/>
        </w:rPr>
      </w:pPr>
      <w:r>
        <w:t xml:space="preserve">Dunn, </w:t>
      </w:r>
      <w:r w:rsidRPr="00E94698">
        <w:t xml:space="preserve">Rita, D., &amp; Dunn, K. (1993). Learning styles/teaching styles: Should they.... can they... be matched. </w:t>
      </w:r>
      <w:r w:rsidRPr="00E94698">
        <w:rPr>
          <w:i/>
        </w:rPr>
        <w:t>Educational leadership.</w:t>
      </w:r>
    </w:p>
    <w:p w:rsidR="00580987" w:rsidRPr="006351B8" w:rsidRDefault="00580987" w:rsidP="00580987">
      <w:pPr>
        <w:pStyle w:val="CritThnRef"/>
      </w:pPr>
      <w:r w:rsidRPr="006351B8">
        <w:t xml:space="preserve">Durham, R. W. (1998). </w:t>
      </w:r>
      <w:r w:rsidRPr="006351B8">
        <w:rPr>
          <w:i/>
        </w:rPr>
        <w:t>Operational Art in the Conduct of Naval Operations</w:t>
      </w:r>
      <w:r w:rsidRPr="006351B8">
        <w:t xml:space="preserve">. </w:t>
      </w:r>
      <w:r>
        <w:t>Monograph submitted to School of Advanced Military Studies United States Army Command and General Staff College, Fort Leavenworth, Kansas</w:t>
      </w:r>
    </w:p>
    <w:p w:rsidR="00580987" w:rsidRDefault="00580987" w:rsidP="00580987">
      <w:pPr>
        <w:pStyle w:val="CritThnRef"/>
        <w:ind w:right="0"/>
      </w:pPr>
      <w:r>
        <w:t xml:space="preserve">EduNote, (2016), </w:t>
      </w:r>
      <w:r w:rsidRPr="00032A22">
        <w:rPr>
          <w:i/>
        </w:rPr>
        <w:t>Under What Circumstances Oral Communication is More Effective</w:t>
      </w:r>
      <w:r>
        <w:t xml:space="preserve">, retrieved from the internet on 28 November, 2016, from </w:t>
      </w:r>
      <w:r w:rsidRPr="00032A22">
        <w:t>https://iedunote.com/effective-oral-communication</w:t>
      </w:r>
      <w:r>
        <w:t xml:space="preserve"> </w:t>
      </w:r>
    </w:p>
    <w:p w:rsidR="00580987" w:rsidRDefault="00580987" w:rsidP="00580987">
      <w:pPr>
        <w:pStyle w:val="CritThnRef"/>
        <w:ind w:right="0"/>
      </w:pPr>
      <w:r w:rsidRPr="00C2087F">
        <w:t xml:space="preserve">Hanson, V. D. (2009). </w:t>
      </w:r>
      <w:r>
        <w:rPr>
          <w:i/>
        </w:rPr>
        <w:t>The Western W</w:t>
      </w:r>
      <w:r w:rsidRPr="00D15CFA">
        <w:rPr>
          <w:i/>
        </w:rPr>
        <w:t xml:space="preserve">ay of </w:t>
      </w:r>
      <w:r>
        <w:rPr>
          <w:i/>
        </w:rPr>
        <w:t>W</w:t>
      </w:r>
      <w:r w:rsidRPr="00D15CFA">
        <w:rPr>
          <w:i/>
        </w:rPr>
        <w:t>ar: Infan</w:t>
      </w:r>
      <w:r>
        <w:rPr>
          <w:i/>
        </w:rPr>
        <w:t>try Battle in C</w:t>
      </w:r>
      <w:r w:rsidRPr="00D15CFA">
        <w:rPr>
          <w:i/>
        </w:rPr>
        <w:t>lassical Greece</w:t>
      </w:r>
      <w:r w:rsidRPr="00C2087F">
        <w:t>. Univ of California Press.</w:t>
      </w:r>
    </w:p>
    <w:p w:rsidR="00580987" w:rsidRDefault="00580987" w:rsidP="00580987">
      <w:pPr>
        <w:pStyle w:val="CritThnRef"/>
        <w:ind w:right="0"/>
      </w:pPr>
      <w:r w:rsidRPr="00C03CFE">
        <w:t xml:space="preserve">Holmes, N. G., Wieman, C. E., &amp; Bonn, D. A. (2015). Teaching critical thinking. Proceedings of the </w:t>
      </w:r>
      <w:r w:rsidRPr="00C2087F">
        <w:rPr>
          <w:i/>
        </w:rPr>
        <w:t>National Academy of Sciences</w:t>
      </w:r>
      <w:r w:rsidRPr="00C03CFE">
        <w:t>, 112(36), 11199-11204.</w:t>
      </w:r>
    </w:p>
    <w:p w:rsidR="00580987" w:rsidRDefault="00580987" w:rsidP="00580987">
      <w:pPr>
        <w:pStyle w:val="CritThnRef"/>
        <w:ind w:right="0"/>
      </w:pPr>
      <w:r w:rsidRPr="00A30A66">
        <w:t>Flavell, J. H. (1971). First discussant’s comments: What is memory development the development of</w:t>
      </w:r>
      <w:proofErr w:type="gramStart"/>
      <w:r w:rsidRPr="00A30A66">
        <w:t>?.</w:t>
      </w:r>
      <w:proofErr w:type="gramEnd"/>
      <w:r w:rsidRPr="00A30A66">
        <w:t xml:space="preserve"> </w:t>
      </w:r>
      <w:r w:rsidRPr="00CD0EDA">
        <w:rPr>
          <w:i/>
        </w:rPr>
        <w:t>Human development</w:t>
      </w:r>
      <w:r w:rsidRPr="00A30A66">
        <w:t>, 14(4), 272-278</w:t>
      </w:r>
    </w:p>
    <w:p w:rsidR="00580987" w:rsidRDefault="00580987" w:rsidP="00580987">
      <w:pPr>
        <w:pStyle w:val="CritThnRef"/>
        <w:ind w:right="0"/>
      </w:pPr>
      <w:r w:rsidRPr="00294C46">
        <w:t xml:space="preserve">Garrison, D. R., Anderson, T., &amp; Archer, W. (2001). Critical thinking, cognitive presence, and computer conferencing in distance education. </w:t>
      </w:r>
      <w:r w:rsidRPr="00294C46">
        <w:rPr>
          <w:i/>
        </w:rPr>
        <w:t>American Journal of Distance Education</w:t>
      </w:r>
      <w:r w:rsidRPr="00294C46">
        <w:t>, 15(1), 7-23.</w:t>
      </w:r>
    </w:p>
    <w:p w:rsidR="00580987" w:rsidRDefault="00580987" w:rsidP="00580987">
      <w:pPr>
        <w:pStyle w:val="CritThnRef"/>
        <w:ind w:right="0"/>
      </w:pPr>
      <w:r w:rsidRPr="00C02646">
        <w:t>Gottschalk, T. D., Yao, K-T., Wagenbre</w:t>
      </w:r>
      <w:r>
        <w:t xml:space="preserve">th, G. &amp; Davis, D. M., (2010), </w:t>
      </w:r>
      <w:r w:rsidRPr="00C02646">
        <w:t>Distributed and Interactive Simulations Operating at Large Scale for T</w:t>
      </w:r>
      <w:r>
        <w:t>ranscontinental Experimentation</w:t>
      </w:r>
      <w:r w:rsidRPr="00C02646">
        <w:t xml:space="preserve">, in the Proceedings of the IEEE/ACM </w:t>
      </w:r>
      <w:r w:rsidRPr="00C02646">
        <w:rPr>
          <w:i/>
        </w:rPr>
        <w:t>Distributed Simulations and Real Time Applications 2010 Conference</w:t>
      </w:r>
      <w:r w:rsidRPr="00C02646">
        <w:t>, Fairfax, Virginia</w:t>
      </w:r>
    </w:p>
    <w:p w:rsidR="00580987" w:rsidRDefault="00580987" w:rsidP="00580987">
      <w:pPr>
        <w:pStyle w:val="CritThnRef"/>
        <w:ind w:right="0"/>
      </w:pPr>
      <w:r w:rsidRPr="00A13476">
        <w:t>Halpern, D. F. (1998). Teaching critical thinking for transfer across domains: Disposition, skills, structure training, and metacognitive monitor</w:t>
      </w:r>
      <w:r>
        <w:t xml:space="preserve">ing. </w:t>
      </w:r>
      <w:r w:rsidRPr="00CD0EDA">
        <w:rPr>
          <w:i/>
        </w:rPr>
        <w:t>American Psychologist</w:t>
      </w:r>
      <w:r w:rsidRPr="00A13476">
        <w:t>, 53(4), 449.</w:t>
      </w:r>
    </w:p>
    <w:p w:rsidR="00580987" w:rsidRDefault="00580987" w:rsidP="00580987">
      <w:pPr>
        <w:pStyle w:val="CritThnRef"/>
        <w:ind w:right="0"/>
      </w:pPr>
      <w:r w:rsidRPr="00702F51">
        <w:t xml:space="preserve">Jean, G., (2006), "Game Branches Out Into Real Combat Training", </w:t>
      </w:r>
      <w:r w:rsidRPr="00702F51">
        <w:rPr>
          <w:i/>
        </w:rPr>
        <w:t>National Defense Magazine</w:t>
      </w:r>
      <w:r w:rsidRPr="00702F51">
        <w:t>, Retrieved from</w:t>
      </w:r>
      <w:r>
        <w:t xml:space="preserve"> the internet on 02Dec16 </w:t>
      </w:r>
      <w:proofErr w:type="gramStart"/>
      <w:r>
        <w:t xml:space="preserve">from </w:t>
      </w:r>
      <w:r w:rsidRPr="00702F51">
        <w:t xml:space="preserve"> http</w:t>
      </w:r>
      <w:proofErr w:type="gramEnd"/>
      <w:r w:rsidRPr="00702F51">
        <w:t>://www.nationaldefensemagazine.org/archive/2006/February/Pages/games_brance3042.aspx?</w:t>
      </w:r>
    </w:p>
    <w:p w:rsidR="00580987" w:rsidRDefault="00580987" w:rsidP="00580987">
      <w:pPr>
        <w:pStyle w:val="CritThnRef"/>
        <w:ind w:right="0"/>
      </w:pPr>
      <w:r>
        <w:t xml:space="preserve">ICT, (2015a), </w:t>
      </w:r>
      <w:r w:rsidRPr="00600E43">
        <w:rPr>
          <w:i/>
        </w:rPr>
        <w:t>Video of SimCoach in action</w:t>
      </w:r>
      <w:r>
        <w:t xml:space="preserve">. Retrieved from the internet on 27 June 2015 from https://www.youtube.com/watch?v=2bsMESwBeyg&amp;index=14&amp;list=PLBF277FAE78E8CB39 </w:t>
      </w:r>
    </w:p>
    <w:p w:rsidR="00580987" w:rsidRDefault="00580987" w:rsidP="00580987">
      <w:pPr>
        <w:pStyle w:val="CritThnRef"/>
        <w:ind w:right="0"/>
      </w:pPr>
      <w:r>
        <w:t xml:space="preserve">ICT, (2015b). </w:t>
      </w:r>
      <w:r w:rsidRPr="00600E43">
        <w:rPr>
          <w:i/>
        </w:rPr>
        <w:t>Selected Slides from presentation to the Army Research Laboratory</w:t>
      </w:r>
      <w:r>
        <w:t xml:space="preserve">. Retrieved on 29Nov16 from the internet at: </w:t>
      </w:r>
      <w:r w:rsidRPr="00F56482">
        <w:t>http://www.hpc-educ.org/AFIT-Init/Materials/Slides/VH-or-Voice-or-StaticImage.pdf</w:t>
      </w:r>
    </w:p>
    <w:p w:rsidR="00580987" w:rsidRDefault="00580987" w:rsidP="00580987">
      <w:pPr>
        <w:pStyle w:val="CritThnRef"/>
        <w:ind w:right="0"/>
      </w:pPr>
      <w:r w:rsidRPr="00F51352">
        <w:t xml:space="preserve">Kahneman, D. (2011). </w:t>
      </w:r>
      <w:r>
        <w:rPr>
          <w:i/>
        </w:rPr>
        <w:t>Thinking, Fast and S</w:t>
      </w:r>
      <w:r w:rsidRPr="00614CDF">
        <w:rPr>
          <w:i/>
        </w:rPr>
        <w:t>low</w:t>
      </w:r>
      <w:r w:rsidRPr="00F51352">
        <w:t>. Macmillan.</w:t>
      </w:r>
    </w:p>
    <w:p w:rsidR="00580987" w:rsidRDefault="00580987" w:rsidP="00580987">
      <w:pPr>
        <w:pStyle w:val="CritThnRef"/>
        <w:ind w:right="0"/>
      </w:pPr>
      <w:r>
        <w:t xml:space="preserve">Khan Academy, (2016), </w:t>
      </w:r>
      <w:r w:rsidRPr="00905B6B">
        <w:rPr>
          <w:i/>
        </w:rPr>
        <w:t>The Khan Academy</w:t>
      </w:r>
      <w:r>
        <w:t xml:space="preserve">. Retrieved from the web on 08 November 2016 at: </w:t>
      </w:r>
      <w:hyperlink r:id="rId20" w:history="1">
        <w:r w:rsidRPr="005040D4">
          <w:rPr>
            <w:rStyle w:val="Hyperlink"/>
          </w:rPr>
          <w:t>https://www.khanacademy.org/</w:t>
        </w:r>
      </w:hyperlink>
    </w:p>
    <w:p w:rsidR="00463055" w:rsidRDefault="00463055" w:rsidP="00463055">
      <w:pPr>
        <w:pStyle w:val="CritThnRef"/>
      </w:pPr>
      <w:r>
        <w:lastRenderedPageBreak/>
        <w:t>Kudryavtsev, Andrey.</w:t>
      </w:r>
      <w:r w:rsidRPr="00463055">
        <w:t xml:space="preserve"> </w:t>
      </w:r>
      <w:r>
        <w:t xml:space="preserve">(2016). </w:t>
      </w:r>
      <w:r w:rsidRPr="00463055">
        <w:rPr>
          <w:i/>
        </w:rPr>
        <w:t>Automatic Speech Recognition Services Comparison</w:t>
      </w:r>
      <w:r>
        <w:t xml:space="preserve">. Grid Designer's Blog. </w:t>
      </w:r>
      <w:proofErr w:type="spellStart"/>
      <w:r>
        <w:t>N.p</w:t>
      </w:r>
      <w:proofErr w:type="spellEnd"/>
      <w:r>
        <w:t xml:space="preserve">., 11 Jan. </w:t>
      </w:r>
      <w:proofErr w:type="gramStart"/>
      <w:r>
        <w:t>2016.,</w:t>
      </w:r>
      <w:proofErr w:type="gramEnd"/>
      <w:r>
        <w:t xml:space="preserve"> Retrieved on</w:t>
      </w:r>
      <w:r w:rsidR="00580EB1">
        <w:t xml:space="preserve"> 29 April 2017</w:t>
      </w:r>
      <w:r>
        <w:t xml:space="preserve"> from: </w:t>
      </w:r>
      <w:hyperlink r:id="rId21" w:history="1">
        <w:r w:rsidR="00580EB1">
          <w:rPr>
            <w:rStyle w:val="Hyperlink"/>
            <w:color w:val="1155CC"/>
          </w:rPr>
          <w:t>http://blog-archive.griddynamics.com/2016/01/automatic-speech-recognition-services.html</w:t>
        </w:r>
      </w:hyperlink>
      <w:r w:rsidR="00580EB1">
        <w:rPr>
          <w:color w:val="000000"/>
        </w:rPr>
        <w:t xml:space="preserve">&gt;. </w:t>
      </w:r>
    </w:p>
    <w:p w:rsidR="00580987" w:rsidRDefault="00580987" w:rsidP="00580987">
      <w:pPr>
        <w:pStyle w:val="CritThnRef"/>
      </w:pPr>
      <w:r>
        <w:t>Leedom, D.K., McElroy, W., Shadrick, S.B., Lickteig</w:t>
      </w:r>
      <w:r w:rsidRPr="00F002D9">
        <w:t xml:space="preserve"> </w:t>
      </w:r>
      <w:r>
        <w:t>C., Pokorny R. A. Haynes</w:t>
      </w:r>
      <w:r w:rsidRPr="00F002D9">
        <w:t xml:space="preserve"> </w:t>
      </w:r>
      <w:r>
        <w:t xml:space="preserve">J. A. and Bell, J. (2007), </w:t>
      </w:r>
      <w:r w:rsidRPr="00F002D9">
        <w:rPr>
          <w:i/>
        </w:rPr>
        <w:t>Cognitive Task Analysis of the Battalion Level Visualization Process</w:t>
      </w:r>
      <w:r>
        <w:t xml:space="preserve">. Technical Report 1213, United States Army Research Institute for the Behavioral and Social Sciences. </w:t>
      </w:r>
    </w:p>
    <w:p w:rsidR="00580987" w:rsidRDefault="00580987" w:rsidP="00580987">
      <w:pPr>
        <w:pStyle w:val="CritThnRef"/>
        <w:ind w:right="0"/>
      </w:pPr>
      <w:r>
        <w:t xml:space="preserve">Lehman, D. </w:t>
      </w:r>
      <w:r w:rsidR="001E4009">
        <w:t>R., &amp; Nisbett, R. E. (1990). A L</w:t>
      </w:r>
      <w:r>
        <w:t xml:space="preserve">ongitudinal </w:t>
      </w:r>
      <w:r w:rsidR="001E4009">
        <w:t>S</w:t>
      </w:r>
      <w:r>
        <w:t xml:space="preserve">tudy of the </w:t>
      </w:r>
      <w:r w:rsidR="001E4009">
        <w:t>E</w:t>
      </w:r>
      <w:r>
        <w:t xml:space="preserve">ffects of </w:t>
      </w:r>
      <w:r w:rsidR="001E4009">
        <w:t>Undergraduate T</w:t>
      </w:r>
      <w:r>
        <w:t xml:space="preserve">raining </w:t>
      </w:r>
      <w:r w:rsidR="001E4009">
        <w:t>on R</w:t>
      </w:r>
      <w:r>
        <w:t xml:space="preserve">easoning. </w:t>
      </w:r>
      <w:r w:rsidRPr="00CF5577">
        <w:rPr>
          <w:i/>
        </w:rPr>
        <w:t>Developmental Psychology</w:t>
      </w:r>
      <w:r>
        <w:t>, 26, 431-442.</w:t>
      </w:r>
    </w:p>
    <w:p w:rsidR="00580987" w:rsidRDefault="00580987" w:rsidP="00580987">
      <w:pPr>
        <w:pStyle w:val="CritThnRef"/>
        <w:ind w:right="0"/>
      </w:pPr>
      <w:r w:rsidRPr="00800A37">
        <w:t>Lucas, R.F., Davis, D.M., &amp; Burns, D.P. (2015). System of Systems Complexity Addressed by Practical Adiabatic Quantum Computing.</w:t>
      </w:r>
      <w:r w:rsidRPr="00800A37">
        <w:rPr>
          <w:i/>
        </w:rPr>
        <w:t xml:space="preserve"> The ITEA Journal of Test and Evaluation</w:t>
      </w:r>
      <w:r w:rsidRPr="00800A37">
        <w:t>, 36(4), 311-321.</w:t>
      </w:r>
    </w:p>
    <w:p w:rsidR="00580EB1" w:rsidRDefault="00580EB1" w:rsidP="00580EB1">
      <w:pPr>
        <w:pStyle w:val="CritThnRef"/>
      </w:pPr>
      <w:r>
        <w:t xml:space="preserve">Lucas, Gale M., Gratch, </w:t>
      </w:r>
      <w:r w:rsidR="00255631">
        <w:t xml:space="preserve">J., </w:t>
      </w:r>
      <w:r>
        <w:t>King,</w:t>
      </w:r>
      <w:r w:rsidR="00255631">
        <w:t xml:space="preserve"> A.</w:t>
      </w:r>
      <w:r>
        <w:t xml:space="preserve"> and Morency</w:t>
      </w:r>
      <w:r w:rsidR="00255631">
        <w:t xml:space="preserve">, L.-P. </w:t>
      </w:r>
      <w:r>
        <w:t xml:space="preserve">(2014). "It’s Only a Computer: Virtual Humans Increase Willingness to Disclose.  </w:t>
      </w:r>
      <w:r w:rsidRPr="00463055">
        <w:rPr>
          <w:i/>
        </w:rPr>
        <w:t>Computers in Human Behavior</w:t>
      </w:r>
      <w:r>
        <w:t>:</w:t>
      </w:r>
      <w:r w:rsidRPr="00463055">
        <w:rPr>
          <w:i/>
        </w:rPr>
        <w:t xml:space="preserve"> 37</w:t>
      </w:r>
      <w:r>
        <w:t xml:space="preserve"> 94-100. </w:t>
      </w:r>
    </w:p>
    <w:p w:rsidR="00580987" w:rsidRDefault="00580987" w:rsidP="00580987">
      <w:pPr>
        <w:pStyle w:val="CritThnRef"/>
        <w:ind w:right="0"/>
      </w:pPr>
      <w:r w:rsidRPr="0064160F">
        <w:t>Oh,</w:t>
      </w:r>
      <w:r>
        <w:t xml:space="preserve"> K. S., &amp; Jung, K. (2004). GPU Implementation of Neural N</w:t>
      </w:r>
      <w:r w:rsidRPr="0064160F">
        <w:t xml:space="preserve">etworks. </w:t>
      </w:r>
      <w:r w:rsidRPr="0064160F">
        <w:rPr>
          <w:i/>
        </w:rPr>
        <w:t>Pattern Recognition</w:t>
      </w:r>
      <w:r w:rsidRPr="0064160F">
        <w:t>, 37(6), 1311-1314.</w:t>
      </w:r>
    </w:p>
    <w:p w:rsidR="00580987" w:rsidRDefault="00580987" w:rsidP="00580987">
      <w:pPr>
        <w:pStyle w:val="CritThnRef"/>
        <w:ind w:right="0"/>
      </w:pPr>
      <w:r>
        <w:t xml:space="preserve">Randolph, H. L. (1905). </w:t>
      </w:r>
      <w:r w:rsidRPr="00DD5F78">
        <w:rPr>
          <w:i/>
        </w:rPr>
        <w:t xml:space="preserve">Biographical Sketches of Distinguished Officers of the Army and </w:t>
      </w:r>
      <w:r>
        <w:rPr>
          <w:i/>
        </w:rPr>
        <w:t>DoD</w:t>
      </w:r>
      <w:r>
        <w:t>. Page</w:t>
      </w:r>
      <w:r w:rsidR="00255631">
        <w:t xml:space="preserve"> 87. Retrieved</w:t>
      </w:r>
      <w:r>
        <w:t xml:space="preserve"> on 02Dec16 from: </w:t>
      </w:r>
      <w:hyperlink r:id="rId22" w:history="1">
        <w:r w:rsidR="000A1DE4" w:rsidRPr="00DA1D16">
          <w:rPr>
            <w:rStyle w:val="Hyperlink"/>
          </w:rPr>
          <w:t>https://books.google.com/books?id=4iIZx9QohXIC&amp;printsec</w:t>
        </w:r>
      </w:hyperlink>
      <w:r w:rsidR="000A1DE4">
        <w:t xml:space="preserve"> </w:t>
      </w:r>
    </w:p>
    <w:p w:rsidR="00580987" w:rsidRDefault="00580987" w:rsidP="00580987">
      <w:pPr>
        <w:pStyle w:val="CritThnRef"/>
        <w:ind w:right="0"/>
      </w:pPr>
      <w:r w:rsidRPr="00600E43">
        <w:t xml:space="preserve">Reger, G. M., Rizzo, A. A., &amp; Gahm, G. A. (2015). Initial Development and Dissemination of Virtual Reality Exposure Therapy for Combat-Related PTSD. In </w:t>
      </w:r>
      <w:r w:rsidRPr="00600E43">
        <w:rPr>
          <w:i/>
        </w:rPr>
        <w:t>Future Directions in Post-Traumatic Stress Disorder</w:t>
      </w:r>
      <w:r w:rsidRPr="00600E43">
        <w:t xml:space="preserve"> (pp. 289-302). Springer US.</w:t>
      </w:r>
    </w:p>
    <w:p w:rsidR="00580987" w:rsidRDefault="00580987" w:rsidP="00580987">
      <w:pPr>
        <w:pStyle w:val="CritThnRef"/>
        <w:ind w:right="0"/>
      </w:pPr>
      <w:r w:rsidRPr="00343800">
        <w:t>Scales, R</w:t>
      </w:r>
      <w:r>
        <w:t>.</w:t>
      </w:r>
      <w:r w:rsidRPr="00343800">
        <w:t>H</w:t>
      </w:r>
      <w:r>
        <w:t>.</w:t>
      </w:r>
      <w:r w:rsidRPr="00343800">
        <w:t xml:space="preserve"> Jr.,</w:t>
      </w:r>
      <w:r>
        <w:t xml:space="preserve"> (1976)</w:t>
      </w:r>
      <w:r w:rsidRPr="00343800">
        <w:t xml:space="preserve"> Artillery in Small Wars: The Evolution of British Artillery Doctrine, 1860-1914. </w:t>
      </w:r>
      <w:r w:rsidRPr="00CD0EDA">
        <w:rPr>
          <w:i/>
        </w:rPr>
        <w:t>Duke University</w:t>
      </w:r>
      <w:r w:rsidRPr="00343800">
        <w:t xml:space="preserve"> PhD dissertation, 1976.</w:t>
      </w:r>
    </w:p>
    <w:p w:rsidR="00580987" w:rsidRDefault="00580987" w:rsidP="00580987">
      <w:pPr>
        <w:pStyle w:val="CritThnRef"/>
        <w:ind w:right="0"/>
      </w:pPr>
      <w:r w:rsidRPr="00124E9F">
        <w:t xml:space="preserve">Tiruneh, D. T., Verburgh, A., &amp; Elen, J. (2014). Effectiveness of critical thinking instruction in higher education: A systematic review of intervention studies. </w:t>
      </w:r>
      <w:r w:rsidRPr="00124E9F">
        <w:rPr>
          <w:i/>
        </w:rPr>
        <w:t>Higher Education Studies</w:t>
      </w:r>
      <w:r w:rsidRPr="00124E9F">
        <w:t>, 4(1), 1.</w:t>
      </w:r>
    </w:p>
    <w:p w:rsidR="00463055" w:rsidRDefault="00463055" w:rsidP="00463055">
      <w:pPr>
        <w:pStyle w:val="CritThnRef"/>
      </w:pPr>
      <w:r>
        <w:t xml:space="preserve">Traum, David, Andrew Jones, Kia Hays, Heather Maio, </w:t>
      </w:r>
      <w:r w:rsidRPr="00463055">
        <w:rPr>
          <w:i/>
        </w:rPr>
        <w:t>et al</w:t>
      </w:r>
      <w:r>
        <w:t xml:space="preserve">. (2015). </w:t>
      </w:r>
      <w:r w:rsidRPr="00463055">
        <w:rPr>
          <w:i/>
        </w:rPr>
        <w:t>New Dimensions in Testimony: Digitally Preserving a Holocaust Survivor’s Interactive Storytelling</w:t>
      </w:r>
      <w:r>
        <w:t xml:space="preserve">. 269-81. Springer International Publishing, 2015. </w:t>
      </w:r>
    </w:p>
    <w:p w:rsidR="00580987" w:rsidRDefault="00580987" w:rsidP="00580987">
      <w:pPr>
        <w:pStyle w:val="CritThnRef"/>
        <w:ind w:right="0"/>
      </w:pPr>
      <w:r w:rsidRPr="003D2467">
        <w:t xml:space="preserve">von Lubitz, D. K. J. E., </w:t>
      </w:r>
      <w:r w:rsidRPr="003D2467">
        <w:rPr>
          <w:i/>
        </w:rPr>
        <w:t>et al</w:t>
      </w:r>
      <w:r w:rsidRPr="003D2467">
        <w:t xml:space="preserve">. "Medical readiness in the context of operations other than war: Development of first responder readiness using OODA-Loop thinking and advanced distributed interactive simulation technology." Proceedings EMISPHERE 2004 symposium on </w:t>
      </w:r>
      <w:r w:rsidRPr="003D2467">
        <w:rPr>
          <w:i/>
        </w:rPr>
        <w:t>European-Mediterranean Virtual Hospital</w:t>
      </w:r>
      <w:r w:rsidRPr="003D2467">
        <w:t>, Istanbul (Tur</w:t>
      </w:r>
      <w:r>
        <w:t>key)</w:t>
      </w:r>
      <w:r w:rsidRPr="003D2467">
        <w:t>.</w:t>
      </w:r>
    </w:p>
    <w:p w:rsidR="00580987" w:rsidRDefault="00580987" w:rsidP="00580987">
      <w:pPr>
        <w:pStyle w:val="CritThnRef"/>
      </w:pPr>
      <w:r>
        <w:t xml:space="preserve">Wagenbreth, G., Davis, D.M. &amp; Lucas, R.F. (2010). GPGPU Programming Courses: Getting the Word Out to the Test and Evaluation Community. </w:t>
      </w:r>
      <w:r w:rsidRPr="00C60528">
        <w:rPr>
          <w:i/>
        </w:rPr>
        <w:t>ITEA Annual Technology Review</w:t>
      </w:r>
      <w:r>
        <w:t>. Charleston, South Carolina</w:t>
      </w:r>
      <w:r w:rsidRPr="00C60528">
        <w:t xml:space="preserve">  </w:t>
      </w:r>
    </w:p>
    <w:p w:rsidR="00580987" w:rsidRDefault="00580987" w:rsidP="00580987">
      <w:pPr>
        <w:pStyle w:val="CritThnRef"/>
      </w:pPr>
      <w:r>
        <w:t xml:space="preserve"> </w:t>
      </w:r>
      <w:r w:rsidRPr="00D15CFA">
        <w:t>Williams, R. T., &amp; Morrison, J. S. (1968). Greek Oared Ships: 900-322 BC, University Press.</w:t>
      </w:r>
    </w:p>
    <w:p w:rsidR="00580987" w:rsidRDefault="00580987" w:rsidP="00580987">
      <w:pPr>
        <w:pStyle w:val="CritThnRef"/>
        <w:ind w:right="0"/>
      </w:pPr>
      <w:r w:rsidRPr="00967A7A">
        <w:t>Wong, W. L., Shen, C., Nocera, L., Carriazo, E., Tang, F., Bugga, S</w:t>
      </w:r>
      <w:proofErr w:type="gramStart"/>
      <w:r w:rsidRPr="00967A7A">
        <w:t>., ...</w:t>
      </w:r>
      <w:proofErr w:type="gramEnd"/>
      <w:r w:rsidRPr="00967A7A">
        <w:t xml:space="preserve"> &amp; Ritterfeld, U. (2007, June). Serious video game effectiveness. In Proceedings of the international conference on </w:t>
      </w:r>
      <w:r w:rsidRPr="00967A7A">
        <w:rPr>
          <w:i/>
        </w:rPr>
        <w:t>Ad</w:t>
      </w:r>
      <w:r>
        <w:rPr>
          <w:i/>
        </w:rPr>
        <w:t>vances in Computer Entertainment T</w:t>
      </w:r>
      <w:r w:rsidRPr="00967A7A">
        <w:rPr>
          <w:i/>
        </w:rPr>
        <w:t>echnology</w:t>
      </w:r>
      <w:r>
        <w:t xml:space="preserve"> (pp. 49-55). ACM. </w:t>
      </w:r>
    </w:p>
    <w:p w:rsidR="00971F3D" w:rsidRDefault="00971F3D">
      <w:pPr>
        <w:jc w:val="both"/>
        <w:rPr>
          <w:bCs/>
        </w:rPr>
      </w:pPr>
    </w:p>
    <w:sectPr w:rsidR="00971F3D" w:rsidSect="00580987">
      <w:headerReference w:type="default" r:id="rId23"/>
      <w:footerReference w:type="default" r:id="rId24"/>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17E" w:rsidRDefault="00F8617E">
      <w:r>
        <w:separator/>
      </w:r>
    </w:p>
  </w:endnote>
  <w:endnote w:type="continuationSeparator" w:id="0">
    <w:p w:rsidR="00F8617E" w:rsidRDefault="00F861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B31" w:rsidRDefault="001B4B3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 xml:space="preserve">2013 Paper No. </w:t>
    </w:r>
    <w:r w:rsidR="001B4B31">
      <w:rPr>
        <w:i/>
        <w:sz w:val="18"/>
        <w:szCs w:val="18"/>
      </w:rPr>
      <w:t>17005 Page</w:t>
    </w:r>
    <w:r>
      <w:rPr>
        <w:i/>
        <w:snapToGrid w:val="0"/>
        <w:sz w:val="18"/>
        <w:szCs w:val="18"/>
      </w:rPr>
      <w:t xml:space="preserve"> </w:t>
    </w:r>
    <w:r w:rsidR="00C81B0D">
      <w:rPr>
        <w:i/>
        <w:snapToGrid w:val="0"/>
        <w:sz w:val="18"/>
        <w:szCs w:val="18"/>
      </w:rPr>
      <w:fldChar w:fldCharType="begin"/>
    </w:r>
    <w:r>
      <w:rPr>
        <w:i/>
        <w:snapToGrid w:val="0"/>
        <w:sz w:val="18"/>
        <w:szCs w:val="18"/>
      </w:rPr>
      <w:instrText xml:space="preserve"> PAGE </w:instrText>
    </w:r>
    <w:r w:rsidR="00C81B0D">
      <w:rPr>
        <w:i/>
        <w:snapToGrid w:val="0"/>
        <w:sz w:val="18"/>
        <w:szCs w:val="18"/>
      </w:rPr>
      <w:fldChar w:fldCharType="separate"/>
    </w:r>
    <w:r w:rsidR="001B4B31">
      <w:rPr>
        <w:i/>
        <w:noProof/>
        <w:snapToGrid w:val="0"/>
        <w:sz w:val="18"/>
        <w:szCs w:val="18"/>
      </w:rPr>
      <w:t>3</w:t>
    </w:r>
    <w:r w:rsidR="00C81B0D">
      <w:rPr>
        <w:i/>
        <w:snapToGrid w:val="0"/>
        <w:sz w:val="18"/>
        <w:szCs w:val="18"/>
      </w:rPr>
      <w:fldChar w:fldCharType="end"/>
    </w:r>
    <w:r>
      <w:rPr>
        <w:i/>
        <w:snapToGrid w:val="0"/>
        <w:sz w:val="18"/>
        <w:szCs w:val="18"/>
      </w:rPr>
      <w:t xml:space="preserve"> of </w:t>
    </w:r>
    <w:r w:rsidR="00C81B0D">
      <w:rPr>
        <w:i/>
        <w:snapToGrid w:val="0"/>
        <w:sz w:val="18"/>
        <w:szCs w:val="18"/>
      </w:rPr>
      <w:fldChar w:fldCharType="begin"/>
    </w:r>
    <w:r>
      <w:rPr>
        <w:i/>
        <w:snapToGrid w:val="0"/>
        <w:sz w:val="18"/>
        <w:szCs w:val="18"/>
      </w:rPr>
      <w:instrText xml:space="preserve"> NUMPAGES </w:instrText>
    </w:r>
    <w:r w:rsidR="00C81B0D">
      <w:rPr>
        <w:i/>
        <w:snapToGrid w:val="0"/>
        <w:sz w:val="18"/>
        <w:szCs w:val="18"/>
      </w:rPr>
      <w:fldChar w:fldCharType="separate"/>
    </w:r>
    <w:r w:rsidR="001B4B31">
      <w:rPr>
        <w:i/>
        <w:noProof/>
        <w:snapToGrid w:val="0"/>
        <w:sz w:val="18"/>
        <w:szCs w:val="18"/>
      </w:rPr>
      <w:t>13</w:t>
    </w:r>
    <w:r w:rsidR="00C81B0D">
      <w:rPr>
        <w:i/>
        <w:snapToGrid w:val="0"/>
        <w:sz w:val="18"/>
        <w:szCs w:val="18"/>
      </w:rPr>
      <w:fldChar w:fldCharType="end"/>
    </w:r>
  </w:p>
  <w:p w:rsidR="000A1DE4" w:rsidRDefault="000A1D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B31" w:rsidRDefault="001B4B3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Footer"/>
      <w:tabs>
        <w:tab w:val="clear" w:pos="8640"/>
        <w:tab w:val="right" w:pos="10080"/>
      </w:tabs>
      <w:rPr>
        <w:i/>
        <w:snapToGrid w:val="0"/>
        <w:sz w:val="18"/>
        <w:szCs w:val="18"/>
      </w:rPr>
    </w:pPr>
    <w:r>
      <w:rPr>
        <w:i/>
        <w:sz w:val="18"/>
        <w:szCs w:val="18"/>
      </w:rPr>
      <w:t xml:space="preserve">2013 Paper No. </w:t>
    </w:r>
    <w:proofErr w:type="gramStart"/>
    <w:r>
      <w:rPr>
        <w:i/>
        <w:sz w:val="18"/>
        <w:szCs w:val="18"/>
      </w:rPr>
      <w:t xml:space="preserve">17005  </w:t>
    </w:r>
    <w:r>
      <w:rPr>
        <w:i/>
        <w:snapToGrid w:val="0"/>
        <w:sz w:val="18"/>
        <w:szCs w:val="18"/>
      </w:rPr>
      <w:t>Page</w:t>
    </w:r>
    <w:proofErr w:type="gramEnd"/>
    <w:r>
      <w:rPr>
        <w:i/>
        <w:snapToGrid w:val="0"/>
        <w:sz w:val="18"/>
        <w:szCs w:val="18"/>
      </w:rPr>
      <w:t xml:space="preserve"> </w:t>
    </w:r>
    <w:r w:rsidR="00C81B0D">
      <w:rPr>
        <w:i/>
        <w:snapToGrid w:val="0"/>
        <w:sz w:val="18"/>
        <w:szCs w:val="18"/>
      </w:rPr>
      <w:fldChar w:fldCharType="begin"/>
    </w:r>
    <w:r>
      <w:rPr>
        <w:i/>
        <w:snapToGrid w:val="0"/>
        <w:sz w:val="18"/>
        <w:szCs w:val="18"/>
      </w:rPr>
      <w:instrText xml:space="preserve"> PAGE </w:instrText>
    </w:r>
    <w:r w:rsidR="00C81B0D">
      <w:rPr>
        <w:i/>
        <w:snapToGrid w:val="0"/>
        <w:sz w:val="18"/>
        <w:szCs w:val="18"/>
      </w:rPr>
      <w:fldChar w:fldCharType="separate"/>
    </w:r>
    <w:r w:rsidR="001B4B31">
      <w:rPr>
        <w:i/>
        <w:noProof/>
        <w:snapToGrid w:val="0"/>
        <w:sz w:val="18"/>
        <w:szCs w:val="18"/>
      </w:rPr>
      <w:t>13</w:t>
    </w:r>
    <w:r w:rsidR="00C81B0D">
      <w:rPr>
        <w:i/>
        <w:snapToGrid w:val="0"/>
        <w:sz w:val="18"/>
        <w:szCs w:val="18"/>
      </w:rPr>
      <w:fldChar w:fldCharType="end"/>
    </w:r>
    <w:r>
      <w:rPr>
        <w:i/>
        <w:snapToGrid w:val="0"/>
        <w:sz w:val="18"/>
        <w:szCs w:val="18"/>
      </w:rPr>
      <w:t xml:space="preserve"> of </w:t>
    </w:r>
    <w:r w:rsidR="00C81B0D">
      <w:rPr>
        <w:i/>
        <w:snapToGrid w:val="0"/>
        <w:sz w:val="18"/>
        <w:szCs w:val="18"/>
      </w:rPr>
      <w:fldChar w:fldCharType="begin"/>
    </w:r>
    <w:r>
      <w:rPr>
        <w:i/>
        <w:snapToGrid w:val="0"/>
        <w:sz w:val="18"/>
        <w:szCs w:val="18"/>
      </w:rPr>
      <w:instrText xml:space="preserve"> NUMPAGES </w:instrText>
    </w:r>
    <w:r w:rsidR="00C81B0D">
      <w:rPr>
        <w:i/>
        <w:snapToGrid w:val="0"/>
        <w:sz w:val="18"/>
        <w:szCs w:val="18"/>
      </w:rPr>
      <w:fldChar w:fldCharType="separate"/>
    </w:r>
    <w:r w:rsidR="001B4B31">
      <w:rPr>
        <w:i/>
        <w:noProof/>
        <w:snapToGrid w:val="0"/>
        <w:sz w:val="18"/>
        <w:szCs w:val="18"/>
      </w:rPr>
      <w:t>13</w:t>
    </w:r>
    <w:r w:rsidR="00C81B0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17E" w:rsidRDefault="00F8617E">
      <w:r>
        <w:separator/>
      </w:r>
    </w:p>
  </w:footnote>
  <w:footnote w:type="continuationSeparator" w:id="0">
    <w:p w:rsidR="00F8617E" w:rsidRDefault="00F861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B31" w:rsidRDefault="001B4B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B31" w:rsidRDefault="001B4B3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915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87D35"/>
    <w:rsid w:val="000A1DE4"/>
    <w:rsid w:val="000A767C"/>
    <w:rsid w:val="000C1C99"/>
    <w:rsid w:val="000C4F68"/>
    <w:rsid w:val="000D1496"/>
    <w:rsid w:val="000F3D8C"/>
    <w:rsid w:val="000F49D9"/>
    <w:rsid w:val="00114BAC"/>
    <w:rsid w:val="00141C34"/>
    <w:rsid w:val="001424C9"/>
    <w:rsid w:val="00143ED5"/>
    <w:rsid w:val="00150BC4"/>
    <w:rsid w:val="00164EE1"/>
    <w:rsid w:val="001674A1"/>
    <w:rsid w:val="001721DA"/>
    <w:rsid w:val="00187AD3"/>
    <w:rsid w:val="001925A8"/>
    <w:rsid w:val="001942F3"/>
    <w:rsid w:val="001A0CD1"/>
    <w:rsid w:val="001B4B31"/>
    <w:rsid w:val="001B6B93"/>
    <w:rsid w:val="001C508A"/>
    <w:rsid w:val="001C607D"/>
    <w:rsid w:val="001E0E90"/>
    <w:rsid w:val="001E4009"/>
    <w:rsid w:val="001F4737"/>
    <w:rsid w:val="001F6771"/>
    <w:rsid w:val="00214B4E"/>
    <w:rsid w:val="002225D4"/>
    <w:rsid w:val="00222AE4"/>
    <w:rsid w:val="002303BB"/>
    <w:rsid w:val="00236DDB"/>
    <w:rsid w:val="00237A3D"/>
    <w:rsid w:val="002410C8"/>
    <w:rsid w:val="00241C3F"/>
    <w:rsid w:val="00244B48"/>
    <w:rsid w:val="00252D49"/>
    <w:rsid w:val="00255631"/>
    <w:rsid w:val="0026399C"/>
    <w:rsid w:val="002853DC"/>
    <w:rsid w:val="002903AE"/>
    <w:rsid w:val="002A26A2"/>
    <w:rsid w:val="002A7A5D"/>
    <w:rsid w:val="002A7BBB"/>
    <w:rsid w:val="002B3A93"/>
    <w:rsid w:val="002C398C"/>
    <w:rsid w:val="002D42D3"/>
    <w:rsid w:val="002E383E"/>
    <w:rsid w:val="002E70B7"/>
    <w:rsid w:val="00326A21"/>
    <w:rsid w:val="0038763D"/>
    <w:rsid w:val="003929FC"/>
    <w:rsid w:val="00397434"/>
    <w:rsid w:val="003B2FA9"/>
    <w:rsid w:val="003C091C"/>
    <w:rsid w:val="003C2DE4"/>
    <w:rsid w:val="003D2540"/>
    <w:rsid w:val="003D2A98"/>
    <w:rsid w:val="003D7A7A"/>
    <w:rsid w:val="003E3EAC"/>
    <w:rsid w:val="003F138E"/>
    <w:rsid w:val="003F2BB2"/>
    <w:rsid w:val="003F70FA"/>
    <w:rsid w:val="00414D08"/>
    <w:rsid w:val="004256CC"/>
    <w:rsid w:val="0043042A"/>
    <w:rsid w:val="0044471B"/>
    <w:rsid w:val="00454FB0"/>
    <w:rsid w:val="0045657A"/>
    <w:rsid w:val="00463055"/>
    <w:rsid w:val="004728AB"/>
    <w:rsid w:val="00476289"/>
    <w:rsid w:val="004C3AC3"/>
    <w:rsid w:val="004D19AD"/>
    <w:rsid w:val="004E2016"/>
    <w:rsid w:val="004F0B48"/>
    <w:rsid w:val="004F5761"/>
    <w:rsid w:val="00514745"/>
    <w:rsid w:val="00520735"/>
    <w:rsid w:val="00524817"/>
    <w:rsid w:val="00534D91"/>
    <w:rsid w:val="00546E68"/>
    <w:rsid w:val="00550480"/>
    <w:rsid w:val="00553B49"/>
    <w:rsid w:val="00560365"/>
    <w:rsid w:val="00573611"/>
    <w:rsid w:val="005743F5"/>
    <w:rsid w:val="00574692"/>
    <w:rsid w:val="00580987"/>
    <w:rsid w:val="00580EB1"/>
    <w:rsid w:val="005823F3"/>
    <w:rsid w:val="005840E5"/>
    <w:rsid w:val="005A2964"/>
    <w:rsid w:val="005B5D2E"/>
    <w:rsid w:val="005C3F0D"/>
    <w:rsid w:val="005D1B21"/>
    <w:rsid w:val="005D722B"/>
    <w:rsid w:val="005E4F99"/>
    <w:rsid w:val="006039BE"/>
    <w:rsid w:val="00617928"/>
    <w:rsid w:val="00617945"/>
    <w:rsid w:val="0062049B"/>
    <w:rsid w:val="00626594"/>
    <w:rsid w:val="00646A17"/>
    <w:rsid w:val="006502A5"/>
    <w:rsid w:val="006537E5"/>
    <w:rsid w:val="00661B9A"/>
    <w:rsid w:val="00672C1C"/>
    <w:rsid w:val="00675293"/>
    <w:rsid w:val="00676BBE"/>
    <w:rsid w:val="00694ECB"/>
    <w:rsid w:val="006A46AC"/>
    <w:rsid w:val="006B0887"/>
    <w:rsid w:val="006B0971"/>
    <w:rsid w:val="006B7AF1"/>
    <w:rsid w:val="006D3F05"/>
    <w:rsid w:val="006E6255"/>
    <w:rsid w:val="006F563C"/>
    <w:rsid w:val="007024BE"/>
    <w:rsid w:val="007038B3"/>
    <w:rsid w:val="0071734F"/>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2964"/>
    <w:rsid w:val="007E4F2F"/>
    <w:rsid w:val="007E65E5"/>
    <w:rsid w:val="007F44C6"/>
    <w:rsid w:val="008070F5"/>
    <w:rsid w:val="008116E6"/>
    <w:rsid w:val="00827673"/>
    <w:rsid w:val="008369E8"/>
    <w:rsid w:val="00850E24"/>
    <w:rsid w:val="00851495"/>
    <w:rsid w:val="00856783"/>
    <w:rsid w:val="00862EB5"/>
    <w:rsid w:val="00870BF0"/>
    <w:rsid w:val="00871B17"/>
    <w:rsid w:val="0087315B"/>
    <w:rsid w:val="00873B59"/>
    <w:rsid w:val="00874FA4"/>
    <w:rsid w:val="0088452A"/>
    <w:rsid w:val="00890D30"/>
    <w:rsid w:val="00897658"/>
    <w:rsid w:val="008A147A"/>
    <w:rsid w:val="008A6277"/>
    <w:rsid w:val="008C1722"/>
    <w:rsid w:val="008E583A"/>
    <w:rsid w:val="008E7B15"/>
    <w:rsid w:val="008F3342"/>
    <w:rsid w:val="008F4711"/>
    <w:rsid w:val="008F526A"/>
    <w:rsid w:val="009046EE"/>
    <w:rsid w:val="00911C41"/>
    <w:rsid w:val="00932996"/>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2D9D"/>
    <w:rsid w:val="00AD4CCD"/>
    <w:rsid w:val="00AE4823"/>
    <w:rsid w:val="00AF61A5"/>
    <w:rsid w:val="00AF6F25"/>
    <w:rsid w:val="00B0660E"/>
    <w:rsid w:val="00B077F4"/>
    <w:rsid w:val="00B22F59"/>
    <w:rsid w:val="00B30E27"/>
    <w:rsid w:val="00B32F4A"/>
    <w:rsid w:val="00B33B0E"/>
    <w:rsid w:val="00B50713"/>
    <w:rsid w:val="00B81A59"/>
    <w:rsid w:val="00B8600C"/>
    <w:rsid w:val="00B95E43"/>
    <w:rsid w:val="00BB00A3"/>
    <w:rsid w:val="00BB2066"/>
    <w:rsid w:val="00BC1CCF"/>
    <w:rsid w:val="00BE23B6"/>
    <w:rsid w:val="00BF3ACB"/>
    <w:rsid w:val="00BF7443"/>
    <w:rsid w:val="00C2083B"/>
    <w:rsid w:val="00C218BC"/>
    <w:rsid w:val="00C34006"/>
    <w:rsid w:val="00C3532D"/>
    <w:rsid w:val="00C475F0"/>
    <w:rsid w:val="00C51CA6"/>
    <w:rsid w:val="00C53339"/>
    <w:rsid w:val="00C54E27"/>
    <w:rsid w:val="00C81B0D"/>
    <w:rsid w:val="00C84EF5"/>
    <w:rsid w:val="00C9057B"/>
    <w:rsid w:val="00CD01F7"/>
    <w:rsid w:val="00CD5128"/>
    <w:rsid w:val="00CE614A"/>
    <w:rsid w:val="00CE634C"/>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340AE"/>
    <w:rsid w:val="00E50F56"/>
    <w:rsid w:val="00E56AB8"/>
    <w:rsid w:val="00E62D04"/>
    <w:rsid w:val="00E72BF5"/>
    <w:rsid w:val="00EA3E65"/>
    <w:rsid w:val="00EB03F4"/>
    <w:rsid w:val="00EC3FBB"/>
    <w:rsid w:val="00EE3DEC"/>
    <w:rsid w:val="00EF6333"/>
    <w:rsid w:val="00EF78A2"/>
    <w:rsid w:val="00F12494"/>
    <w:rsid w:val="00F22FD6"/>
    <w:rsid w:val="00F40242"/>
    <w:rsid w:val="00F44B0C"/>
    <w:rsid w:val="00F51A55"/>
    <w:rsid w:val="00F52D45"/>
    <w:rsid w:val="00F6583D"/>
    <w:rsid w:val="00F8617E"/>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580987"/>
    <w:pPr>
      <w:keepNext/>
      <w:spacing w:after="120"/>
    </w:pPr>
    <w:rPr>
      <w:rFonts w:ascii="Garamond" w:eastAsiaTheme="minorHAnsi" w:hAnsi="Garamond" w:cstheme="minorBidi"/>
      <w:b/>
      <w:sz w:val="23"/>
      <w:szCs w:val="22"/>
    </w:rPr>
  </w:style>
  <w:style w:type="character" w:customStyle="1" w:styleId="CritThnHdChar">
    <w:name w:val="CritThnHd Char"/>
    <w:basedOn w:val="DefaultParagraphFont"/>
    <w:link w:val="CritThnHd"/>
    <w:rsid w:val="00580987"/>
    <w:rPr>
      <w:rFonts w:ascii="Garamond" w:eastAsiaTheme="minorHAnsi" w:hAnsi="Garamond" w:cstheme="minorBidi"/>
      <w:b/>
      <w:sz w:val="23"/>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NavyRad.IdealScale.com"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yperlink" Target="http://blog-archive.griddynamics.com/2016/01/automatic-speech-recognition-services.htm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s://www.khanacademy.org/"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wwwnavy.mil/ah_online/ftrStory.asp?id=76170"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books.google.com/books?id=4iIZx9QohXIC&amp;printsec" TargetMode="External"/><Relationship Id="rId27"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A1509F5-B65C-4057-B5BE-9351FA9B6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77</TotalTime>
  <Pages>13</Pages>
  <Words>7867</Words>
  <Characters>44847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52609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7</cp:revision>
  <cp:lastPrinted>2017-01-18T17:05:00Z</cp:lastPrinted>
  <dcterms:created xsi:type="dcterms:W3CDTF">2017-04-24T19:21:00Z</dcterms:created>
  <dcterms:modified xsi:type="dcterms:W3CDTF">2017-04-24T23:13:00Z</dcterms:modified>
</cp:coreProperties>
</file>