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9210" w:type="dxa"/>
        <w:tblInd w:w="168" w:type="dxa"/>
        <w:tblLook w:val="0000"/>
      </w:tblPr>
      <w:tblGrid>
        <w:gridCol w:w="2550"/>
        <w:gridCol w:w="3240"/>
        <w:gridCol w:w="3420"/>
      </w:tblGrid>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Dan M. Davis</w:t>
            </w:r>
          </w:p>
          <w:p w:rsidR="007E2964" w:rsidRPr="00526F7B" w:rsidRDefault="007E2964" w:rsidP="000A1DE4">
            <w:pPr>
              <w:jc w:val="center"/>
              <w:rPr>
                <w:b/>
                <w:bCs/>
                <w:iCs/>
              </w:rPr>
            </w:pPr>
          </w:p>
        </w:tc>
        <w:tc>
          <w:tcPr>
            <w:tcW w:w="3240" w:type="dxa"/>
            <w:shd w:val="clear" w:color="auto" w:fill="auto"/>
            <w:vAlign w:val="center"/>
          </w:tcPr>
          <w:p w:rsidR="007E2964" w:rsidRPr="00526F7B" w:rsidRDefault="007E2964" w:rsidP="000A1DE4">
            <w:pPr>
              <w:jc w:val="center"/>
              <w:rPr>
                <w:b/>
                <w:bCs/>
                <w:iCs/>
              </w:rPr>
            </w:pPr>
            <w:r w:rsidRPr="00526F7B">
              <w:rPr>
                <w:b/>
                <w:bCs/>
                <w:iCs/>
              </w:rPr>
              <w:t>Nicholas J. Kaimakis</w:t>
            </w:r>
          </w:p>
        </w:tc>
        <w:tc>
          <w:tcPr>
            <w:tcW w:w="3420" w:type="dxa"/>
            <w:shd w:val="clear" w:color="auto" w:fill="auto"/>
          </w:tcPr>
          <w:p w:rsidR="007E2964" w:rsidRPr="00526F7B" w:rsidRDefault="007E2964" w:rsidP="000A1DE4">
            <w:pPr>
              <w:jc w:val="center"/>
              <w:rPr>
                <w:b/>
                <w:bCs/>
                <w:iCs/>
              </w:rPr>
            </w:pPr>
            <w:r w:rsidRPr="00526F7B">
              <w:rPr>
                <w:b/>
                <w:bCs/>
                <w:iCs/>
              </w:rPr>
              <w:t>Clinton Anderson</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ind w:left="-108" w:hanging="17"/>
              <w:jc w:val="center"/>
              <w:rPr>
                <w:b/>
                <w:bCs/>
                <w:iCs/>
              </w:rPr>
            </w:pPr>
            <w:r w:rsidRPr="00526F7B">
              <w:rPr>
                <w:b/>
                <w:bCs/>
                <w:iCs/>
              </w:rPr>
              <w:t>HPC-Education/USC</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pPr>
            <w:r w:rsidRPr="00526F7B">
              <w:rPr>
                <w:b/>
                <w:bCs/>
                <w:iCs/>
              </w:rPr>
              <w:t>ICT/Univ. of Southern California</w:t>
            </w:r>
          </w:p>
        </w:tc>
        <w:tc>
          <w:tcPr>
            <w:tcW w:w="3420" w:type="dxa"/>
            <w:shd w:val="clear" w:color="auto" w:fill="auto"/>
          </w:tcPr>
          <w:p w:rsidR="007E2964" w:rsidRPr="00526F7B" w:rsidRDefault="007E2964" w:rsidP="007E2964">
            <w:pPr>
              <w:ind w:left="-108" w:hanging="17"/>
              <w:jc w:val="center"/>
              <w:rPr>
                <w:b/>
                <w:bCs/>
                <w:iCs/>
              </w:rPr>
            </w:pPr>
            <w:r w:rsidRPr="00526F7B">
              <w:rPr>
                <w:b/>
                <w:bCs/>
                <w:iCs/>
              </w:rPr>
              <w:t xml:space="preserve">VSOE/Univ. of Southern California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Long Beach, California</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rPr>
                <w:b/>
              </w:rPr>
            </w:pPr>
            <w:r w:rsidRPr="00526F7B">
              <w:rPr>
                <w:b/>
              </w:rPr>
              <w:t>Los Angeles, California</w:t>
            </w:r>
          </w:p>
        </w:tc>
        <w:tc>
          <w:tcPr>
            <w:tcW w:w="3420" w:type="dxa"/>
            <w:shd w:val="clear" w:color="auto" w:fill="auto"/>
          </w:tcPr>
          <w:p w:rsidR="007E2964" w:rsidRPr="00526F7B" w:rsidRDefault="007E2964" w:rsidP="000A1DE4">
            <w:pPr>
              <w:jc w:val="center"/>
            </w:pPr>
            <w:r w:rsidRPr="00526F7B">
              <w:rPr>
                <w:b/>
              </w:rPr>
              <w:t>Los Angeles, California</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dmdavis@acm.org</w:t>
            </w:r>
          </w:p>
        </w:tc>
        <w:tc>
          <w:tcPr>
            <w:tcW w:w="3240" w:type="dxa"/>
            <w:shd w:val="clear" w:color="auto" w:fill="auto"/>
          </w:tcPr>
          <w:p w:rsidR="007E2964" w:rsidRPr="00526F7B" w:rsidRDefault="007E2964" w:rsidP="000A1DE4">
            <w:pPr>
              <w:jc w:val="center"/>
              <w:rPr>
                <w:b/>
              </w:rPr>
            </w:pPr>
            <w:r w:rsidRPr="00526F7B">
              <w:rPr>
                <w:b/>
              </w:rPr>
              <w:t>kaimakis@usc.edu</w:t>
            </w:r>
          </w:p>
        </w:tc>
        <w:tc>
          <w:tcPr>
            <w:tcW w:w="3420" w:type="dxa"/>
            <w:shd w:val="clear" w:color="auto" w:fill="auto"/>
          </w:tcPr>
          <w:p w:rsidR="007E2964" w:rsidRPr="00526F7B" w:rsidRDefault="007E2964" w:rsidP="000A1DE4">
            <w:pPr>
              <w:jc w:val="center"/>
              <w:rPr>
                <w:b/>
                <w:bCs/>
                <w:iCs/>
              </w:rPr>
            </w:pPr>
            <w:r w:rsidRPr="00526F7B">
              <w:rPr>
                <w:b/>
                <w:bCs/>
                <w:iCs/>
              </w:rPr>
              <w:t>clintona@usc.edu</w:t>
            </w:r>
          </w:p>
        </w:tc>
      </w:tr>
    </w:tbl>
    <w:p w:rsidR="007E2964" w:rsidRPr="00526F7B" w:rsidRDefault="007E2964" w:rsidP="00EA3E65">
      <w:pPr>
        <w:pStyle w:val="Heading1"/>
      </w:pPr>
    </w:p>
    <w:p w:rsidR="007E2964" w:rsidRPr="00526F7B" w:rsidRDefault="007E2964" w:rsidP="007E2964"/>
    <w:p w:rsidR="00EA3E65" w:rsidRPr="00526F7B" w:rsidRDefault="00EA3E65" w:rsidP="00EA3E65">
      <w:pPr>
        <w:pStyle w:val="Heading1"/>
      </w:pPr>
      <w:r w:rsidRPr="00526F7B">
        <w:t>ABSTRACT</w:t>
      </w:r>
    </w:p>
    <w:p w:rsidR="00EA3E65" w:rsidRPr="00526F7B" w:rsidRDefault="00EA3E65" w:rsidP="00EA3E65"/>
    <w:p w:rsidR="00414D08" w:rsidRPr="00526F7B" w:rsidRDefault="00AD4CCD" w:rsidP="00AD4CCD">
      <w:pPr>
        <w:pStyle w:val="Heading1"/>
        <w:jc w:val="both"/>
      </w:pPr>
      <w:r w:rsidRPr="00526F7B">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w:t>
      </w:r>
      <w:r w:rsidR="00344FA1" w:rsidRPr="00526F7B">
        <w:rPr>
          <w:b w:val="0"/>
          <w:iCs/>
        </w:rPr>
        <w:t>is</w:t>
      </w:r>
      <w:r w:rsidRPr="00526F7B">
        <w:rPr>
          <w:b w:val="0"/>
          <w:iCs/>
        </w:rPr>
        <w:t xml:space="preserve"> </w:t>
      </w:r>
      <w:r w:rsidR="00344FA1" w:rsidRPr="00526F7B">
        <w:rPr>
          <w:b w:val="0"/>
          <w:iCs/>
        </w:rPr>
        <w:t xml:space="preserve">always </w:t>
      </w:r>
      <w:r w:rsidRPr="00526F7B">
        <w:rPr>
          <w:b w:val="0"/>
          <w:iCs/>
        </w:rPr>
        <w:t xml:space="preserve">not found in educational processes today.  Effectively enhancing that skill set via a range of training techniques has a well-documented history, but the application of those techniques remains </w:t>
      </w:r>
      <w:r w:rsidR="00344FA1" w:rsidRPr="00526F7B">
        <w:rPr>
          <w:b w:val="0"/>
          <w:iCs/>
        </w:rPr>
        <w:t>problematical for a number of reasons</w:t>
      </w:r>
      <w:r w:rsidRPr="00526F7B">
        <w:rPr>
          <w:b w:val="0"/>
          <w:iCs/>
        </w:rPr>
        <w:t>.  The authors' past and current research is in the use of conversational on-line avatars in a number of contexts and in the use of distributed computing and simulation</w:t>
      </w:r>
      <w:r w:rsidR="00C10A0B" w:rsidRPr="00526F7B">
        <w:rPr>
          <w:b w:val="0"/>
          <w:iCs/>
        </w:rPr>
        <w:t>.  They assert these</w:t>
      </w:r>
      <w:r w:rsidR="00344FA1" w:rsidRPr="00526F7B">
        <w:rPr>
          <w:b w:val="0"/>
          <w:iCs/>
        </w:rPr>
        <w:t xml:space="preserve"> can be used to address these problems</w:t>
      </w:r>
      <w:r w:rsidRPr="00526F7B">
        <w:rPr>
          <w:b w:val="0"/>
          <w:iCs/>
        </w:rPr>
        <w:t xml:space="preserve">. These capabilities tender a solution to global application and continuing availability of critical thinking training for DoD personnel. A short review is offered of the need for critical thinking. </w:t>
      </w:r>
      <w:r w:rsidR="00C10A0B" w:rsidRPr="00526F7B">
        <w:rPr>
          <w:b w:val="0"/>
          <w:iCs/>
        </w:rPr>
        <w:t xml:space="preserve">A brief survey of effective critical thinking pedagogies is followed by an analysis of which would be most effectively adapted to the distributed computing avatar environment. </w:t>
      </w:r>
      <w:r w:rsidRPr="00526F7B">
        <w:rPr>
          <w:b w:val="0"/>
          <w:iCs/>
        </w:rPr>
        <w:t xml:space="preserve">Then this paper discusses both the distributed computing simulation capabilities that have been demonstrated and the emerging technologies </w:t>
      </w:r>
      <w:r w:rsidR="00C10A0B" w:rsidRPr="00526F7B">
        <w:rPr>
          <w:b w:val="0"/>
          <w:iCs/>
        </w:rPr>
        <w:t xml:space="preserve">enabling </w:t>
      </w:r>
      <w:proofErr w:type="gramStart"/>
      <w:r w:rsidR="00C10A0B" w:rsidRPr="00526F7B">
        <w:rPr>
          <w:b w:val="0"/>
          <w:iCs/>
        </w:rPr>
        <w:t xml:space="preserve">the </w:t>
      </w:r>
      <w:r w:rsidRPr="00526F7B">
        <w:rPr>
          <w:b w:val="0"/>
          <w:iCs/>
        </w:rPr>
        <w:t xml:space="preserve"> deliver</w:t>
      </w:r>
      <w:r w:rsidR="00C10A0B" w:rsidRPr="00526F7B">
        <w:rPr>
          <w:b w:val="0"/>
          <w:iCs/>
        </w:rPr>
        <w:t>y</w:t>
      </w:r>
      <w:proofErr w:type="gramEnd"/>
      <w:r w:rsidR="00C10A0B" w:rsidRPr="00526F7B">
        <w:rPr>
          <w:b w:val="0"/>
          <w:iCs/>
        </w:rPr>
        <w:t xml:space="preserve"> of</w:t>
      </w:r>
      <w:r w:rsidRPr="00526F7B">
        <w:rPr>
          <w:b w:val="0"/>
          <w:iCs/>
        </w:rPr>
        <w:t xml:space="preserve"> engaging conversational avatars, capable of carrying on a life-like verbal exchange with the users.  Examples of where and how both the distributed computing and avatar interface</w:t>
      </w:r>
      <w:r w:rsidR="00C10A0B" w:rsidRPr="00526F7B">
        <w:rPr>
          <w:b w:val="0"/>
          <w:iCs/>
        </w:rPr>
        <w:t>s</w:t>
      </w:r>
      <w:r w:rsidRPr="00526F7B">
        <w:rPr>
          <w:b w:val="0"/>
          <w:iCs/>
        </w:rPr>
        <w:t xml:space="preserve"> have proven effective are given, with analysis about the impact these capabilities would have on critical thinking training.  A discussion is presented concerning the relative benefits of using animated avatars vice using “live” video clips as the response vehicle for the conversation.  The efficacy of using an active voice recognition-enable</w:t>
      </w:r>
      <w:r w:rsidR="008A147A" w:rsidRPr="00526F7B">
        <w:rPr>
          <w:b w:val="0"/>
          <w:iCs/>
        </w:rPr>
        <w:t>d</w:t>
      </w:r>
      <w:r w:rsidRPr="00526F7B">
        <w:rPr>
          <w:b w:val="0"/>
          <w:iCs/>
        </w:rPr>
        <w:t xml:space="preserve"> dialogue instead of a text delivered didactic approach is given.  The paper closes with a description of how such a system could effectively serve the globally-dispersed and time-constrained </w:t>
      </w:r>
      <w:proofErr w:type="gramStart"/>
      <w:r w:rsidRPr="00526F7B">
        <w:rPr>
          <w:b w:val="0"/>
          <w:iCs/>
        </w:rPr>
        <w:t>DoD</w:t>
      </w:r>
      <w:proofErr w:type="gramEnd"/>
      <w:r w:rsidRPr="00526F7B">
        <w:rPr>
          <w:b w:val="0"/>
          <w:iCs/>
        </w:rPr>
        <w:t xml:space="preserve"> personnel.</w:t>
      </w:r>
      <w:r w:rsidR="00C10A0B" w:rsidRPr="00526F7B">
        <w:rPr>
          <w:b w:val="0"/>
          <w:iCs/>
        </w:rPr>
        <w:t xml:space="preserve"> </w:t>
      </w:r>
    </w:p>
    <w:p w:rsidR="00414D08" w:rsidRPr="00526F7B" w:rsidRDefault="00414D08" w:rsidP="00EA3E65">
      <w:pPr>
        <w:pStyle w:val="Heading1"/>
      </w:pPr>
    </w:p>
    <w:p w:rsidR="00EA3E65" w:rsidRPr="00526F7B" w:rsidRDefault="00EA3E65" w:rsidP="00EA3E65">
      <w:pPr>
        <w:pStyle w:val="Heading1"/>
      </w:pPr>
      <w:r w:rsidRPr="00526F7B">
        <w:t>ABOUT THE AUTHORS</w:t>
      </w:r>
    </w:p>
    <w:p w:rsidR="00EA3E65" w:rsidRPr="00526F7B" w:rsidRDefault="00EA3E65"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526F7B">
        <w:rPr>
          <w:b/>
          <w:bCs/>
        </w:rPr>
        <w:t>Dan M. Davis</w:t>
      </w:r>
      <w:r w:rsidRPr="00526F7B">
        <w:rPr>
          <w:bCs/>
        </w:rPr>
        <w:t xml:space="preserve"> is a consultant for the Institute</w:t>
      </w:r>
      <w:r w:rsidR="008F3342" w:rsidRPr="00526F7B">
        <w:rPr>
          <w:bCs/>
        </w:rPr>
        <w:t xml:space="preserve"> </w:t>
      </w:r>
      <w:r w:rsidR="00911C41" w:rsidRPr="00526F7B">
        <w:rPr>
          <w:bCs/>
        </w:rPr>
        <w:t>for Creative Technologies</w:t>
      </w:r>
      <w:r w:rsidRPr="00526F7B">
        <w:rPr>
          <w:bCs/>
        </w:rPr>
        <w:t>, University of Southern California, focusing on large-scale distributed DoD simulations</w:t>
      </w:r>
      <w:r w:rsidR="00911C41" w:rsidRPr="00526F7B">
        <w:rPr>
          <w:bCs/>
        </w:rPr>
        <w:t xml:space="preserve">. He was </w:t>
      </w:r>
      <w:r w:rsidRPr="00526F7B">
        <w:rPr>
          <w:bCs/>
        </w:rPr>
        <w:t xml:space="preserve">the Director of the JESPP project </w:t>
      </w:r>
      <w:r w:rsidR="00911C41" w:rsidRPr="00526F7B">
        <w:rPr>
          <w:bCs/>
        </w:rPr>
        <w:t>at JFCOM</w:t>
      </w:r>
      <w:r w:rsidRPr="00526F7B">
        <w:rPr>
          <w:bCs/>
        </w:rPr>
        <w:t xml:space="preserve"> </w:t>
      </w:r>
      <w:r w:rsidR="00911C41" w:rsidRPr="00526F7B">
        <w:rPr>
          <w:bCs/>
        </w:rPr>
        <w:t xml:space="preserve">for </w:t>
      </w:r>
      <w:r w:rsidRPr="00526F7B">
        <w:rPr>
          <w:bCs/>
        </w:rPr>
        <w:t xml:space="preserve">a decade.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6039BE" w:rsidRPr="00526F7B" w:rsidRDefault="006039BE"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5D1B21" w:rsidRPr="00526F7B" w:rsidRDefault="005D1B21" w:rsidP="005D1B21">
      <w:pPr>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5D1B21" w:rsidRPr="00526F7B" w:rsidRDefault="005D1B21" w:rsidP="005D1B21">
      <w:pPr>
        <w:jc w:val="both"/>
        <w:rPr>
          <w:b/>
          <w:bCs/>
        </w:rPr>
      </w:pPr>
    </w:p>
    <w:p w:rsidR="005D1B21" w:rsidRPr="00526F7B" w:rsidRDefault="005D1B21" w:rsidP="005D1B21">
      <w:pPr>
        <w:jc w:val="both"/>
        <w:rPr>
          <w:bCs/>
        </w:rPr>
      </w:pPr>
      <w:r w:rsidRPr="00526F7B">
        <w:rPr>
          <w:b/>
          <w:bCs/>
        </w:rPr>
        <w:t>Clinton Anderson</w:t>
      </w:r>
      <w:r w:rsidRPr="00526F7B">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interests have allowed him to work on the DoD's Multi-purpose Supporting Arms Trainer at the Naval Air Warfare Center Training Systems Division and a novel text-input method at Tohoku University. Recently, he has participated </w:t>
      </w:r>
      <w:r w:rsidRPr="00526F7B">
        <w:rPr>
          <w:bCs/>
        </w:rPr>
        <w:lastRenderedPageBreak/>
        <w:t>in the development of military school virtual education at the Institute for Creative Technologies at the University of Southern California. Clinton holds a</w:t>
      </w:r>
      <w:r w:rsidR="00843927">
        <w:rPr>
          <w:bCs/>
        </w:rPr>
        <w:t xml:space="preserve"> B.A. Degree in CS</w:t>
      </w:r>
      <w:r w:rsidRPr="00526F7B">
        <w:rPr>
          <w:bCs/>
        </w:rPr>
        <w:t xml:space="preserve"> from UC Berkeley (Education minor) and is in the CS Masters program in Game Development within the Viterbi School of Engineering at USC.</w:t>
      </w:r>
    </w:p>
    <w:p w:rsidR="00971F3D" w:rsidRPr="00526F7B" w:rsidRDefault="00971F3D">
      <w:pPr>
        <w:rPr>
          <w:bCs/>
        </w:rPr>
      </w:pPr>
      <w:r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9210" w:type="dxa"/>
        <w:tblInd w:w="168" w:type="dxa"/>
        <w:tblLook w:val="0000"/>
      </w:tblPr>
      <w:tblGrid>
        <w:gridCol w:w="2550"/>
        <w:gridCol w:w="3240"/>
        <w:gridCol w:w="3420"/>
      </w:tblGrid>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Dan M. Davis</w:t>
            </w:r>
          </w:p>
          <w:p w:rsidR="007E2964" w:rsidRPr="00526F7B" w:rsidRDefault="007E2964" w:rsidP="000A1DE4">
            <w:pPr>
              <w:jc w:val="center"/>
              <w:rPr>
                <w:b/>
                <w:bCs/>
                <w:iCs/>
              </w:rPr>
            </w:pPr>
          </w:p>
        </w:tc>
        <w:tc>
          <w:tcPr>
            <w:tcW w:w="3240" w:type="dxa"/>
            <w:shd w:val="clear" w:color="auto" w:fill="auto"/>
            <w:vAlign w:val="center"/>
          </w:tcPr>
          <w:p w:rsidR="007E2964" w:rsidRPr="00526F7B" w:rsidRDefault="007E2964" w:rsidP="000A1DE4">
            <w:pPr>
              <w:jc w:val="center"/>
              <w:rPr>
                <w:b/>
                <w:bCs/>
                <w:iCs/>
              </w:rPr>
            </w:pPr>
            <w:r w:rsidRPr="00526F7B">
              <w:rPr>
                <w:b/>
                <w:bCs/>
                <w:iCs/>
              </w:rPr>
              <w:t>Nicholas J. Kaimakis</w:t>
            </w:r>
          </w:p>
        </w:tc>
        <w:tc>
          <w:tcPr>
            <w:tcW w:w="3420" w:type="dxa"/>
            <w:shd w:val="clear" w:color="auto" w:fill="auto"/>
          </w:tcPr>
          <w:p w:rsidR="007E2964" w:rsidRPr="00526F7B" w:rsidRDefault="007E2964" w:rsidP="000A1DE4">
            <w:pPr>
              <w:jc w:val="center"/>
              <w:rPr>
                <w:b/>
                <w:bCs/>
                <w:iCs/>
              </w:rPr>
            </w:pPr>
            <w:r w:rsidRPr="00526F7B">
              <w:rPr>
                <w:b/>
                <w:bCs/>
                <w:iCs/>
              </w:rPr>
              <w:t>Clinton Anderson</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ind w:left="-108" w:hanging="17"/>
              <w:jc w:val="center"/>
              <w:rPr>
                <w:b/>
                <w:bCs/>
                <w:iCs/>
              </w:rPr>
            </w:pPr>
            <w:r w:rsidRPr="00526F7B">
              <w:rPr>
                <w:b/>
                <w:bCs/>
                <w:iCs/>
              </w:rPr>
              <w:t>HPC-Education/USC</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pPr>
            <w:r w:rsidRPr="00526F7B">
              <w:rPr>
                <w:b/>
                <w:bCs/>
                <w:iCs/>
              </w:rPr>
              <w:t>ICT/Univ. of Southern California</w:t>
            </w:r>
          </w:p>
        </w:tc>
        <w:tc>
          <w:tcPr>
            <w:tcW w:w="3420" w:type="dxa"/>
            <w:shd w:val="clear" w:color="auto" w:fill="auto"/>
          </w:tcPr>
          <w:p w:rsidR="007E2964" w:rsidRPr="00526F7B" w:rsidRDefault="007E2964" w:rsidP="000A1DE4">
            <w:pPr>
              <w:ind w:left="-108" w:hanging="17"/>
              <w:jc w:val="center"/>
              <w:rPr>
                <w:b/>
                <w:bCs/>
                <w:iCs/>
              </w:rPr>
            </w:pPr>
            <w:r w:rsidRPr="00526F7B">
              <w:rPr>
                <w:b/>
                <w:bCs/>
                <w:iCs/>
              </w:rPr>
              <w:t xml:space="preserve">VSOE/Univ. of Southern California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Long Beach, California</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rPr>
                <w:b/>
              </w:rPr>
            </w:pPr>
            <w:r w:rsidRPr="00526F7B">
              <w:rPr>
                <w:b/>
              </w:rPr>
              <w:t>Los Angeles, California</w:t>
            </w:r>
          </w:p>
        </w:tc>
        <w:tc>
          <w:tcPr>
            <w:tcW w:w="3420" w:type="dxa"/>
            <w:shd w:val="clear" w:color="auto" w:fill="auto"/>
          </w:tcPr>
          <w:p w:rsidR="007E2964" w:rsidRPr="00526F7B" w:rsidRDefault="007E2964" w:rsidP="000A1DE4">
            <w:pPr>
              <w:jc w:val="center"/>
            </w:pPr>
            <w:r w:rsidRPr="00526F7B">
              <w:rPr>
                <w:b/>
              </w:rPr>
              <w:t>Los Angeles, California</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dmdavis@acm.org</w:t>
            </w:r>
          </w:p>
        </w:tc>
        <w:tc>
          <w:tcPr>
            <w:tcW w:w="3240" w:type="dxa"/>
            <w:shd w:val="clear" w:color="auto" w:fill="auto"/>
          </w:tcPr>
          <w:p w:rsidR="007E2964" w:rsidRPr="00526F7B" w:rsidRDefault="007E2964" w:rsidP="000A1DE4">
            <w:pPr>
              <w:jc w:val="center"/>
              <w:rPr>
                <w:b/>
              </w:rPr>
            </w:pPr>
            <w:r w:rsidRPr="00526F7B">
              <w:rPr>
                <w:b/>
              </w:rPr>
              <w:t>kaimakis@usc.edu</w:t>
            </w:r>
          </w:p>
        </w:tc>
        <w:tc>
          <w:tcPr>
            <w:tcW w:w="3420" w:type="dxa"/>
            <w:shd w:val="clear" w:color="auto" w:fill="auto"/>
          </w:tcPr>
          <w:p w:rsidR="007E2964" w:rsidRPr="00526F7B" w:rsidRDefault="007E2964" w:rsidP="000A1DE4">
            <w:pPr>
              <w:jc w:val="center"/>
              <w:rPr>
                <w:b/>
                <w:bCs/>
                <w:iCs/>
              </w:rPr>
            </w:pPr>
            <w:r w:rsidRPr="00526F7B">
              <w:rPr>
                <w:b/>
                <w:bCs/>
                <w:iCs/>
              </w:rPr>
              <w:t>clintona@usc.edu</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w:t>
      </w:r>
      <w:proofErr w:type="gramStart"/>
      <w:r w:rsidRPr="00526F7B">
        <w:t>purposeful</w:t>
      </w:r>
      <w:proofErr w:type="gramEnd"/>
      <w:r w:rsidRPr="00526F7B">
        <w:t>, reasoned and goal directed, all the while not being disrupted by emotion, prejudice, or mysticism.  This process is invoked to solve problems, formulate inferences, calculate likelihoods, and make decisions. (</w:t>
      </w:r>
      <w:proofErr w:type="spellStart"/>
      <w:r w:rsidRPr="00526F7B">
        <w:t>Halpern</w:t>
      </w:r>
      <w:proofErr w:type="spellEnd"/>
      <w:r w:rsidRPr="00526F7B">
        <w:t xml:space="preserve">,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580987" w:rsidP="00580987">
      <w:pPr>
        <w:jc w:val="both"/>
      </w:pPr>
      <w:r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w:t>
      </w:r>
      <w:proofErr w:type="gramStart"/>
      <w:r w:rsidRPr="00526F7B">
        <w:t>The losses of the Russians at the battles of Stalingrad and Leningrad (Beevor, 2006), as well as the Japanese sacrifices on Iwo Jima, stand as stark monuments to such horrendous wastes of life.</w:t>
      </w:r>
      <w:proofErr w:type="gramEnd"/>
      <w:r w:rsidRPr="00526F7B">
        <w:t xml:space="preserve"> </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proofErr w:type="gramStart"/>
      <w:r w:rsidRPr="00526F7B">
        <w:t>who</w:t>
      </w:r>
      <w:proofErr w:type="gramEnd"/>
      <w:r w:rsidRPr="00526F7B">
        <w:t xml:space="preserve"> are often asymmetric in their threat posture and by nation states who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580987" w:rsidRPr="00526F7B"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what is the situation today?</w:t>
      </w:r>
    </w:p>
    <w:p w:rsidR="005D1B21" w:rsidRPr="00526F7B" w:rsidRDefault="005D1B21" w:rsidP="00860816">
      <w:pPr>
        <w:jc w:val="both"/>
      </w:pPr>
    </w:p>
    <w:p w:rsidR="005D1B21" w:rsidRPr="00526F7B" w:rsidRDefault="0062514C" w:rsidP="00860816">
      <w:pPr>
        <w:spacing w:after="240"/>
        <w:jc w:val="both"/>
      </w:pPr>
      <w:r w:rsidRPr="00526F7B">
        <w:t>Most actions are carefully thought out and promulgated with not much room for local optimization or critical analysis</w:t>
      </w:r>
      <w:r w:rsidR="005D1B21" w:rsidRPr="00526F7B">
        <w:t xml:space="preserve">. </w:t>
      </w:r>
      <w:r w:rsidRPr="00526F7B">
        <w:t>The</w:t>
      </w:r>
      <w:r w:rsidR="005D1B21" w:rsidRPr="00526F7B">
        <w:t xml:space="preserve"> casualty procedures are all written down to </w:t>
      </w:r>
      <w:r w:rsidRPr="00526F7B">
        <w:t xml:space="preserve">be </w:t>
      </w:r>
      <w:r w:rsidR="005D1B21" w:rsidRPr="00526F7B">
        <w:t>memorize</w:t>
      </w:r>
      <w:r w:rsidRPr="00526F7B">
        <w:t>d</w:t>
      </w:r>
      <w:r w:rsidR="005D1B21" w:rsidRPr="00526F7B">
        <w:t xml:space="preserve">. </w:t>
      </w:r>
      <w:r w:rsidRPr="00526F7B">
        <w:t>The</w:t>
      </w:r>
      <w:r w:rsidR="005D1B21" w:rsidRPr="00526F7B">
        <w:t xml:space="preserve"> schooling is mostly with written words, and there is limited math and calculable problems. In the work </w:t>
      </w:r>
      <w:r w:rsidR="00211BB8" w:rsidRPr="00526F7B">
        <w:t>centers</w:t>
      </w:r>
      <w:r w:rsidR="005D1B21" w:rsidRPr="00526F7B">
        <w:t xml:space="preserve">, </w:t>
      </w:r>
      <w:r w:rsidRPr="00526F7B">
        <w:t>defense personnel</w:t>
      </w:r>
      <w:r w:rsidR="005D1B21" w:rsidRPr="00526F7B">
        <w:t xml:space="preserve"> receive commands to </w:t>
      </w:r>
      <w:r w:rsidRPr="00526F7B">
        <w:t>service hardware or perform tasks</w:t>
      </w:r>
      <w:r w:rsidR="005D1B21" w:rsidRPr="00526F7B">
        <w:t>, and for most things that DO go wrong, (at least for Enlisted), many people are involved and the expectation of individual thinking rapidly</w:t>
      </w:r>
      <w:r w:rsidRPr="00526F7B">
        <w:t xml:space="preserve"> declines. So, a first line of inquiry is</w:t>
      </w:r>
      <w:r w:rsidR="005D1B21" w:rsidRPr="00526F7B">
        <w:t xml:space="preserve">: </w:t>
      </w:r>
      <w:r w:rsidR="005D1B21" w:rsidRPr="00526F7B">
        <w:rPr>
          <w:bCs/>
        </w:rPr>
        <w:t>Where</w:t>
      </w:r>
      <w:r w:rsidR="005D1B21" w:rsidRPr="00526F7B">
        <w:t xml:space="preserve"> </w:t>
      </w:r>
      <w:r w:rsidRPr="00526F7B">
        <w:t xml:space="preserve">do </w:t>
      </w:r>
      <w:r w:rsidR="00860816" w:rsidRPr="00526F7B">
        <w:t>personnel find</w:t>
      </w:r>
      <w:r w:rsidR="005D1B21" w:rsidRPr="00526F7B">
        <w:t xml:space="preserve"> </w:t>
      </w:r>
      <w:r w:rsidRPr="00526F7B">
        <w:t>a need for critical thinking? A second line of inquiry is</w:t>
      </w:r>
      <w:r w:rsidR="005D1B21" w:rsidRPr="00526F7B">
        <w:t xml:space="preserve">: </w:t>
      </w:r>
      <w:r w:rsidRPr="00526F7B">
        <w:rPr>
          <w:bCs/>
        </w:rPr>
        <w:t>Why</w:t>
      </w:r>
      <w:r w:rsidR="005D1B21" w:rsidRPr="00526F7B">
        <w:t xml:space="preserve"> is </w:t>
      </w:r>
      <w:r w:rsidRPr="00526F7B">
        <w:t>critical thinking</w:t>
      </w:r>
      <w:r w:rsidR="005D1B21" w:rsidRPr="00526F7B">
        <w:t xml:space="preserve"> necessary? </w:t>
      </w:r>
      <w:r w:rsidRPr="00526F7B">
        <w:t xml:space="preserve">Could it be the DoD needs to ensure that </w:t>
      </w:r>
      <w:r w:rsidR="005D1B21" w:rsidRPr="00526F7B">
        <w:t>there are no mistakes</w:t>
      </w:r>
      <w:r w:rsidRPr="00526F7B">
        <w:t xml:space="preserve"> by personnel with little experience</w:t>
      </w:r>
      <w:r w:rsidR="005D1B21" w:rsidRPr="00526F7B">
        <w:t>?</w:t>
      </w:r>
    </w:p>
    <w:p w:rsidR="005D1B21" w:rsidRPr="00526F7B" w:rsidRDefault="007223B2" w:rsidP="00860816">
      <w:pPr>
        <w:spacing w:after="240"/>
        <w:jc w:val="both"/>
      </w:pPr>
      <w:r w:rsidRPr="00526F7B">
        <w:t>Senior enlisted personnel see the</w:t>
      </w:r>
      <w:r w:rsidR="005D1B21" w:rsidRPr="00526F7B">
        <w:t xml:space="preserve"> same problem (or solution, depending on which side you're on). </w:t>
      </w:r>
      <w:r w:rsidRPr="00526F7B">
        <w:t>They work with civilians to perform support activities with civilians</w:t>
      </w:r>
      <w:r w:rsidR="005D1B21" w:rsidRPr="00526F7B">
        <w:t xml:space="preserve">. </w:t>
      </w:r>
      <w:r w:rsidRPr="00526F7B">
        <w:t>They have</w:t>
      </w:r>
      <w:r w:rsidR="005D1B21" w:rsidRPr="00526F7B">
        <w:t xml:space="preserve"> civilian supervisor</w:t>
      </w:r>
      <w:r w:rsidRPr="00526F7B">
        <w:t>s</w:t>
      </w:r>
      <w:r w:rsidR="005D1B21" w:rsidRPr="00526F7B">
        <w:t xml:space="preserve"> and </w:t>
      </w:r>
      <w:r w:rsidRPr="00526F7B">
        <w:t>often</w:t>
      </w:r>
      <w:r w:rsidR="005D1B21" w:rsidRPr="00526F7B">
        <w:t xml:space="preserve"> are just extra hands. During our training at our home </w:t>
      </w:r>
      <w:r w:rsidRPr="00526F7B">
        <w:t>bases</w:t>
      </w:r>
      <w:r w:rsidR="005D1B21" w:rsidRPr="00526F7B">
        <w:t xml:space="preserve">, mostly </w:t>
      </w:r>
      <w:r w:rsidRPr="00526F7B">
        <w:t>there is</w:t>
      </w:r>
      <w:r w:rsidR="005D1B21" w:rsidRPr="00526F7B">
        <w:t xml:space="preserve"> training (video</w:t>
      </w:r>
      <w:r w:rsidRPr="00526F7B">
        <w:t>s</w:t>
      </w:r>
      <w:r w:rsidR="005D1B21" w:rsidRPr="00526F7B">
        <w:t xml:space="preserve"> and </w:t>
      </w:r>
      <w:proofErr w:type="spellStart"/>
      <w:r w:rsidR="005D1B21" w:rsidRPr="00526F7B">
        <w:t>PowerPoint</w:t>
      </w:r>
      <w:r w:rsidRPr="00526F7B">
        <w:t>s</w:t>
      </w:r>
      <w:proofErr w:type="spellEnd"/>
      <w:r w:rsidR="005D1B21" w:rsidRPr="00526F7B">
        <w:t xml:space="preserve">, </w:t>
      </w:r>
      <w:r w:rsidRPr="00526F7B">
        <w:t>with a few lecturers)</w:t>
      </w:r>
      <w:r w:rsidR="005D1B21" w:rsidRPr="00526F7B">
        <w:t>, medical/dental</w:t>
      </w:r>
      <w:r w:rsidRPr="00526F7B">
        <w:t xml:space="preserve"> upkeep</w:t>
      </w:r>
      <w:r w:rsidR="005D1B21" w:rsidRPr="00526F7B">
        <w:t xml:space="preserve">, </w:t>
      </w:r>
      <w:r w:rsidRPr="00526F7B">
        <w:t>periodic</w:t>
      </w:r>
      <w:r w:rsidR="005D1B21" w:rsidRPr="00526F7B">
        <w:t xml:space="preserve"> exercise, and administration. </w:t>
      </w:r>
      <w:r w:rsidRPr="00526F7B">
        <w:t>Many feel</w:t>
      </w:r>
      <w:r w:rsidR="005D1B21" w:rsidRPr="00526F7B">
        <w:t xml:space="preserve"> a reticen</w:t>
      </w:r>
      <w:r w:rsidRPr="00526F7B">
        <w:t>t unit member</w:t>
      </w:r>
      <w:r w:rsidR="005D1B21" w:rsidRPr="00526F7B">
        <w:t xml:space="preserve"> could live a fulfilling and happy life here, with nothing much asked of them. </w:t>
      </w:r>
    </w:p>
    <w:p w:rsidR="00496623" w:rsidRPr="00526F7B" w:rsidRDefault="005D1B21" w:rsidP="00496623">
      <w:pPr>
        <w:spacing w:after="240"/>
        <w:jc w:val="both"/>
      </w:pPr>
      <w:r w:rsidRPr="00526F7B">
        <w:t>So, the crux: Critical Thinking</w:t>
      </w:r>
      <w:r w:rsidR="007223B2" w:rsidRPr="00526F7B">
        <w:t xml:space="preserve"> is neede</w:t>
      </w:r>
      <w:r w:rsidR="00496623" w:rsidRPr="00526F7B">
        <w:t>d</w:t>
      </w:r>
      <w:r w:rsidRPr="00526F7B">
        <w:t xml:space="preserve"> in both these cases (though not apparently ne</w:t>
      </w:r>
      <w:r w:rsidR="007223B2" w:rsidRPr="00526F7B">
        <w:t>cessary at first glance). S</w:t>
      </w:r>
      <w:r w:rsidRPr="00526F7B">
        <w:t xml:space="preserve">ome examples: </w:t>
      </w:r>
      <w:r w:rsidR="007223B2" w:rsidRPr="00526F7B">
        <w:t>Most personnel</w:t>
      </w:r>
      <w:r w:rsidRPr="00526F7B">
        <w:t xml:space="preserve"> are not engineers</w:t>
      </w:r>
      <w:r w:rsidR="007223B2" w:rsidRPr="00526F7B">
        <w:t>, where the need for critical thinking is more apparent</w:t>
      </w:r>
      <w:r w:rsidRPr="00526F7B">
        <w:t xml:space="preserve">. But critical thinking should </w:t>
      </w:r>
      <w:r w:rsidR="007223B2" w:rsidRPr="00526F7B">
        <w:t xml:space="preserve">be </w:t>
      </w:r>
      <w:r w:rsidR="007223B2" w:rsidRPr="00526F7B">
        <w:rPr>
          <w:i/>
        </w:rPr>
        <w:t>de rig</w:t>
      </w:r>
      <w:r w:rsidR="00496623" w:rsidRPr="00526F7B">
        <w:rPr>
          <w:i/>
        </w:rPr>
        <w:t>ue</w:t>
      </w:r>
      <w:r w:rsidR="007223B2" w:rsidRPr="00526F7B">
        <w:rPr>
          <w:i/>
        </w:rPr>
        <w:t>ur</w:t>
      </w:r>
      <w:r w:rsidRPr="00526F7B">
        <w:t xml:space="preserve"> as well, even as simple operators. In the workspace</w:t>
      </w:r>
      <w:r w:rsidR="00496623" w:rsidRPr="00526F7B">
        <w:t xml:space="preserve"> or the battlefield</w:t>
      </w:r>
      <w:r w:rsidRPr="00526F7B">
        <w:t xml:space="preserve">, </w:t>
      </w:r>
      <w:r w:rsidR="00496623" w:rsidRPr="00526F7B">
        <w:t>whether</w:t>
      </w:r>
      <w:r w:rsidRPr="00526F7B">
        <w:t xml:space="preserve"> things go </w:t>
      </w:r>
      <w:r w:rsidR="00496623" w:rsidRPr="00526F7B">
        <w:t>right or wrong</w:t>
      </w:r>
      <w:r w:rsidRPr="00526F7B">
        <w:t xml:space="preserve">, </w:t>
      </w:r>
      <w:r w:rsidR="00496623" w:rsidRPr="00526F7B">
        <w:t>usually</w:t>
      </w:r>
      <w:r w:rsidRPr="00526F7B">
        <w:t xml:space="preserve"> there's a 'procedure' for that. However, there are many occasions when </w:t>
      </w:r>
      <w:r w:rsidR="00496623" w:rsidRPr="00526F7B">
        <w:t>it could be said:</w:t>
      </w:r>
      <w:r w:rsidRPr="00526F7B">
        <w:t xml:space="preserve"> "Why isn't it like </w:t>
      </w:r>
      <w:r w:rsidR="00496623" w:rsidRPr="00526F7B">
        <w:t>the training or the manual</w:t>
      </w:r>
      <w:proofErr w:type="gramStart"/>
      <w:r w:rsidR="00496623" w:rsidRPr="00526F7B">
        <w:t xml:space="preserve">. </w:t>
      </w:r>
      <w:r w:rsidRPr="00526F7B">
        <w:t>"</w:t>
      </w:r>
      <w:proofErr w:type="gramEnd"/>
      <w:r w:rsidRPr="00526F7B">
        <w:t xml:space="preserve"> </w:t>
      </w:r>
      <w:r w:rsidR="00496623" w:rsidRPr="00526F7B">
        <w:t>When it comes to cost savings or optimizing a procedure, little inducement is given to work out a better way</w:t>
      </w:r>
      <w:r w:rsidRPr="00526F7B">
        <w:t>.  On NavyRad.IdealScale.com (</w:t>
      </w:r>
      <w:r w:rsidR="00496623" w:rsidRPr="00526F7B">
        <w:t>Rentz, 2014</w:t>
      </w:r>
      <w:r w:rsidRPr="00526F7B">
        <w:t>), the top five selected ideas relate to force protection, general military training, maintenance improvements, Common Access Cards and NavyWiki--anyone can and should have an input on these topics. The site says that critical thinking has lead to</w:t>
      </w:r>
      <w:r w:rsidR="0040733B" w:rsidRPr="00526F7B">
        <w:t xml:space="preserve"> increasing</w:t>
      </w:r>
      <w:r w:rsidRPr="00526F7B">
        <w:t xml:space="preserve"> the percentage of participants</w:t>
      </w:r>
      <w:r w:rsidR="0040733B" w:rsidRPr="00526F7B">
        <w:t>’</w:t>
      </w:r>
      <w:r w:rsidRPr="00526F7B">
        <w:t xml:space="preserve"> ideas for the program, </w:t>
      </w:r>
      <w:r w:rsidR="0040733B" w:rsidRPr="00526F7B">
        <w:t>which is good, considering the</w:t>
      </w:r>
      <w:r w:rsidRPr="00526F7B">
        <w:t xml:space="preserve"> tight military budget.</w:t>
      </w:r>
    </w:p>
    <w:p w:rsidR="005D1B21" w:rsidRPr="00526F7B" w:rsidRDefault="005D1B21" w:rsidP="00F438C6">
      <w:pPr>
        <w:spacing w:after="240"/>
        <w:jc w:val="both"/>
      </w:pPr>
      <w:r w:rsidRPr="00526F7B">
        <w:lastRenderedPageBreak/>
        <w:t>S</w:t>
      </w:r>
      <w:r w:rsidR="00F438C6" w:rsidRPr="00526F7B">
        <w:t xml:space="preserve">imilarly, critical thinking is vital for off-duty decision-making. It is </w:t>
      </w:r>
      <w:proofErr w:type="gramStart"/>
      <w:r w:rsidR="00F438C6" w:rsidRPr="00526F7B">
        <w:t>likely,</w:t>
      </w:r>
      <w:proofErr w:type="gramEnd"/>
      <w:r w:rsidR="00F438C6" w:rsidRPr="00526F7B">
        <w:t xml:space="preserve"> the larger problems from off-duty time </w:t>
      </w:r>
      <w:r w:rsidRPr="00526F7B">
        <w:t xml:space="preserve">will filter back to the work space. This ranges from drug use, alcohol abuse, domestic violence, sexual harassment, financial mismanagement...all of these can remove an 'otherwise thinking' </w:t>
      </w:r>
      <w:r w:rsidR="00F438C6" w:rsidRPr="00526F7B">
        <w:t>service person</w:t>
      </w:r>
      <w:r w:rsidRPr="00526F7B">
        <w:t xml:space="preserve"> from their normal daily job, and a slight but careless misstep can have a damaging effect for the entire unit.</w:t>
      </w:r>
      <w:r w:rsidR="00F438C6" w:rsidRPr="00526F7B">
        <w:t xml:space="preserve"> </w:t>
      </w:r>
    </w:p>
    <w:p w:rsidR="005D1B21" w:rsidRPr="00526F7B" w:rsidRDefault="00F438C6" w:rsidP="00F438C6">
      <w:pPr>
        <w:spacing w:after="240"/>
        <w:jc w:val="both"/>
      </w:pPr>
      <w:r w:rsidRPr="00526F7B">
        <w:t xml:space="preserve">Yet both on duty and off, there is often no time nor inducement for critical thinking, no matter how important it may be.  New accession come from </w:t>
      </w:r>
      <w:proofErr w:type="spellStart"/>
      <w:r w:rsidRPr="00526F7B">
        <w:t>th</w:t>
      </w:r>
      <w:proofErr w:type="spellEnd"/>
      <w:r w:rsidRPr="00526F7B">
        <w:t xml:space="preserve"> entire range of Socio-Economic Status environments. That means that attitudes, moral standards, education level and underlying goals vary widely.  Critical thinking should, by its very definition, address the best ways to close these gaps without taxing the overburdened command structure by asking them to impose standards down upon the junior enlisted personnel. </w:t>
      </w: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Pr="00526F7B" w:rsidRDefault="00580987" w:rsidP="00580987">
      <w:pPr>
        <w:jc w:val="both"/>
      </w:pPr>
    </w:p>
    <w:p w:rsidR="00580987" w:rsidRPr="00526F7B" w:rsidRDefault="00580987" w:rsidP="00580987">
      <w:pPr>
        <w:jc w:val="both"/>
      </w:pPr>
      <w:r w:rsidRPr="00526F7B">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580987" w:rsidRPr="00526F7B" w:rsidRDefault="00580987" w:rsidP="00580987">
      <w:pPr>
        <w:jc w:val="both"/>
      </w:pPr>
      <w:r w:rsidRPr="00526F7B">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F4E8F" w:rsidRPr="00526F7B"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F4E8F" w:rsidP="00580987">
      <w:pPr>
        <w:jc w:val="both"/>
      </w:pPr>
      <w:r w:rsidRPr="00526F7B">
        <w:t xml:space="preserve">         </w:t>
      </w:r>
    </w:p>
    <w:p w:rsidR="00580987" w:rsidRPr="00526F7B" w:rsidRDefault="00580987" w:rsidP="00580987">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Pr="00526F7B" w:rsidRDefault="00580987" w:rsidP="00580987">
      <w:pPr>
        <w:jc w:val="both"/>
      </w:pPr>
      <w:r w:rsidRPr="00526F7B">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lastRenderedPageBreak/>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51280E" w:rsidP="00580987">
      <w:pPr>
        <w:jc w:val="both"/>
      </w:pPr>
      <w:r w:rsidRPr="00526F7B">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2.85pt;margin-top:13.95pt;width:163.1pt;height:149.1pt;z-index:251664384;mso-width-relative:margin;mso-height-relative:margin">
            <v:textbox>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51280E" w:rsidRPr="00945EBA">
                    <w:rPr>
                      <w:color w:val="auto"/>
                    </w:rPr>
                    <w:fldChar w:fldCharType="begin"/>
                  </w:r>
                  <w:r w:rsidRPr="00945EBA">
                    <w:rPr>
                      <w:color w:val="auto"/>
                    </w:rPr>
                    <w:instrText xml:space="preserve"> SEQ Figure \* ARABIC </w:instrText>
                  </w:r>
                  <w:r w:rsidR="0051280E" w:rsidRPr="00945EBA">
                    <w:rPr>
                      <w:color w:val="auto"/>
                    </w:rPr>
                    <w:fldChar w:fldCharType="separate"/>
                  </w:r>
                  <w:r w:rsidR="00866FC2">
                    <w:rPr>
                      <w:noProof/>
                      <w:color w:val="auto"/>
                    </w:rPr>
                    <w:t>1</w:t>
                  </w:r>
                  <w:r w:rsidR="0051280E"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sidRPr="00526F7B">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51280E" w:rsidRPr="00945EBA">
                    <w:rPr>
                      <w:color w:val="auto"/>
                    </w:rPr>
                    <w:fldChar w:fldCharType="begin"/>
                  </w:r>
                  <w:r w:rsidRPr="00945EBA">
                    <w:rPr>
                      <w:color w:val="auto"/>
                    </w:rPr>
                    <w:instrText xml:space="preserve"> SEQ Figure \* ARABIC </w:instrText>
                  </w:r>
                  <w:r w:rsidR="0051280E" w:rsidRPr="00945EBA">
                    <w:rPr>
                      <w:color w:val="auto"/>
                    </w:rPr>
                    <w:fldChar w:fldCharType="separate"/>
                  </w:r>
                  <w:r w:rsidR="00866FC2">
                    <w:rPr>
                      <w:noProof/>
                      <w:color w:val="auto"/>
                    </w:rPr>
                    <w:t>2</w:t>
                  </w:r>
                  <w:r w:rsidR="0051280E" w:rsidRPr="00945EBA">
                    <w:rPr>
                      <w:color w:val="auto"/>
                    </w:rPr>
                    <w:fldChar w:fldCharType="end"/>
                  </w:r>
                  <w:r w:rsidRPr="00945EBA">
                    <w:rPr>
                      <w:color w:val="auto"/>
                    </w:rPr>
                    <w:t xml:space="preserve"> - Video-taped </w:t>
                  </w:r>
                  <w:proofErr w:type="spellStart"/>
                  <w:r w:rsidRPr="00945EBA">
                    <w:rPr>
                      <w:color w:val="auto"/>
                    </w:rPr>
                    <w:t>Pinchas</w:t>
                  </w:r>
                  <w:proofErr w:type="spellEnd"/>
                  <w:r w:rsidRPr="00945EBA">
                    <w:rPr>
                      <w:color w:val="auto"/>
                    </w:rPr>
                    <w:t xml:space="preserve"> Gutter</w:t>
                  </w:r>
                  <w:r w:rsidRPr="00945EBA">
                    <w:rPr>
                      <w:color w:val="auto"/>
                    </w:rPr>
                    <w:br/>
                    <w:t>in Holographic classroom display</w:t>
                  </w:r>
                </w:p>
                <w:p w:rsidR="003A4EEC" w:rsidRDefault="003A4EEC"/>
              </w:txbxContent>
            </v:textbox>
            <w10:wrap type="square"/>
          </v:shape>
        </w:pict>
      </w:r>
      <w:r w:rsidRPr="00526F7B">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51280E" w:rsidRPr="00945EBA">
                    <w:rPr>
                      <w:color w:val="auto"/>
                    </w:rPr>
                    <w:fldChar w:fldCharType="begin"/>
                  </w:r>
                  <w:r w:rsidRPr="00945EBA">
                    <w:rPr>
                      <w:color w:val="auto"/>
                    </w:rPr>
                    <w:instrText xml:space="preserve"> SEQ Figure \* ARABIC </w:instrText>
                  </w:r>
                  <w:r w:rsidR="0051280E" w:rsidRPr="00945EBA">
                    <w:rPr>
                      <w:color w:val="auto"/>
                    </w:rPr>
                    <w:fldChar w:fldCharType="separate"/>
                  </w:r>
                  <w:r w:rsidR="00866FC2">
                    <w:rPr>
                      <w:noProof/>
                      <w:color w:val="auto"/>
                    </w:rPr>
                    <w:t>3</w:t>
                  </w:r>
                  <w:r w:rsidR="0051280E"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w:t>
      </w:r>
      <w:r w:rsidRPr="00526F7B">
        <w:lastRenderedPageBreak/>
        <w:t xml:space="preserve">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 xml:space="preserve">esigned to advance analysis and evaluation for the Joint Experimentation, its training function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5B6B1A">
      <w:pPr>
        <w:pStyle w:val="Caption"/>
        <w:jc w:val="center"/>
        <w:rPr>
          <w:color w:val="000000" w:themeColor="text1"/>
        </w:rPr>
      </w:pPr>
      <w:r w:rsidRPr="00526F7B">
        <w:rPr>
          <w:color w:val="000000" w:themeColor="text1"/>
        </w:rPr>
        <w:t xml:space="preserve">Figure </w:t>
      </w:r>
      <w:r w:rsidRPr="00526F7B">
        <w:rPr>
          <w:color w:val="000000" w:themeColor="text1"/>
        </w:rPr>
        <w:fldChar w:fldCharType="begin"/>
      </w:r>
      <w:r w:rsidRPr="00526F7B">
        <w:rPr>
          <w:color w:val="000000" w:themeColor="text1"/>
        </w:rPr>
        <w:instrText xml:space="preserve"> SEQ Figure \* ARABIC </w:instrText>
      </w:r>
      <w:r w:rsidRPr="00526F7B">
        <w:rPr>
          <w:color w:val="000000" w:themeColor="text1"/>
        </w:rPr>
        <w:fldChar w:fldCharType="separate"/>
      </w:r>
      <w:r w:rsidR="00866FC2" w:rsidRPr="00526F7B">
        <w:rPr>
          <w:noProof/>
          <w:color w:val="000000" w:themeColor="text1"/>
        </w:rPr>
        <w:t>4</w:t>
      </w:r>
      <w:r w:rsidRPr="00526F7B">
        <w:rPr>
          <w:color w:val="000000" w:themeColor="text1"/>
        </w:rPr>
        <w:fldChar w:fldCharType="end"/>
      </w:r>
      <w:r w:rsidRPr="00526F7B">
        <w:rPr>
          <w:color w:val="000000" w:themeColor="text1"/>
        </w:rPr>
        <w:t xml:space="preserve"> - USC-enabled Trans-continental Network Testbed</w:t>
      </w:r>
    </w:p>
    <w:p w:rsidR="00580987" w:rsidRPr="00526F7B" w:rsidRDefault="00580987" w:rsidP="00580987">
      <w:pPr>
        <w:jc w:val="both"/>
      </w:pPr>
      <w:r w:rsidRPr="00526F7B">
        <w:t xml:space="preserve">Having this infrastructure advantage, the system could present a range of didactic techniques, ranging from pure </w:t>
      </w:r>
      <w:proofErr w:type="gramStart"/>
      <w:r w:rsidRPr="00526F7B">
        <w:t>lecture</w:t>
      </w:r>
      <w:proofErr w:type="gramEnd"/>
      <w:r w:rsidRPr="00526F7B">
        <w:t xml:space="preserv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w:t>
      </w:r>
      <w:r w:rsidRPr="00526F7B">
        <w:lastRenderedPageBreak/>
        <w:t>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Pr="00526F7B">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916A96" w:rsidRDefault="00866FC2" w:rsidP="00866FC2">
                  <w:pPr>
                    <w:pStyle w:val="Caption"/>
                    <w:jc w:val="center"/>
                    <w:rPr>
                      <w:noProof/>
                      <w:sz w:val="20"/>
                      <w:szCs w:val="20"/>
                    </w:rPr>
                  </w:pPr>
                  <w:r>
                    <w:t xml:space="preserve">Figure </w:t>
                  </w:r>
                  <w:fldSimple w:instr=" SEQ Figure \* ARABIC ">
                    <w:r>
                      <w:rPr>
                        <w:noProof/>
                      </w:rPr>
                      <w:t>5</w:t>
                    </w:r>
                  </w:fldSimple>
                  <w: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could go a long way to </w:t>
      </w:r>
      <w:r w:rsidRPr="00526F7B">
        <w:t>retain users</w:t>
      </w:r>
      <w:r w:rsidR="00580987" w:rsidRPr="00526F7B">
        <w:t xml:space="preserve">. The periods offered could be: classical, medieval, Napoleonic, U.S. Civil War, the World Wars, Vietnam and </w:t>
      </w:r>
      <w:r w:rsidRPr="00526F7B">
        <w:t>today</w:t>
      </w:r>
      <w:r w:rsidR="00580987" w:rsidRPr="00526F7B">
        <w:t xml:space="preserve">. These would </w:t>
      </w:r>
      <w:r w:rsidRPr="00526F7B">
        <w:t>offer</w:t>
      </w:r>
      <w:r w:rsidR="00580987" w:rsidRPr="00526F7B">
        <w:t xml:space="preserve"> attractive alternatives to personnel with diffe</w:t>
      </w:r>
      <w:r w:rsidR="008D4E4A" w:rsidRPr="00526F7B">
        <w:t>ring personal enthusiasms</w:t>
      </w:r>
      <w:r w:rsidRPr="00526F7B">
        <w:t xml:space="preserve"> including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51280E" w:rsidRPr="00526F7B">
        <w:rPr>
          <w:color w:val="auto"/>
        </w:rPr>
        <w:fldChar w:fldCharType="begin"/>
      </w:r>
      <w:r w:rsidRPr="00526F7B">
        <w:rPr>
          <w:color w:val="auto"/>
        </w:rPr>
        <w:instrText xml:space="preserve"> SEQ Table \* ARABIC </w:instrText>
      </w:r>
      <w:r w:rsidR="0051280E" w:rsidRPr="00526F7B">
        <w:rPr>
          <w:color w:val="auto"/>
        </w:rPr>
        <w:fldChar w:fldCharType="separate"/>
      </w:r>
      <w:r w:rsidRPr="00526F7B">
        <w:rPr>
          <w:noProof/>
          <w:color w:val="auto"/>
        </w:rPr>
        <w:t>1</w:t>
      </w:r>
      <w:r w:rsidR="0051280E"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w:t>
      </w:r>
      <w:r w:rsidRPr="00526F7B">
        <w:lastRenderedPageBreak/>
        <w:t xml:space="preserve">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rsidRPr="00526F7B">
        <w:t>cognizant</w:t>
      </w:r>
      <w:proofErr w:type="gramEnd"/>
      <w:r w:rsidRPr="00526F7B">
        <w:t xml:space="preserve">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rsidRPr="00526F7B">
        <w:t>evaluation.</w:t>
      </w:r>
      <w:proofErr w:type="gramEnd"/>
      <w:r w:rsidRPr="00526F7B">
        <w:t xml:space="preserve">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lastRenderedPageBreak/>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xml:space="preserve">. London: </w:t>
      </w:r>
      <w:proofErr w:type="spellStart"/>
      <w:r w:rsidRPr="00526F7B">
        <w:rPr>
          <w:rFonts w:ascii="Times New Roman" w:hAnsi="Times New Roman" w:cs="Times New Roman"/>
        </w:rPr>
        <w:t>Pimlico</w:t>
      </w:r>
      <w:proofErr w:type="spellEnd"/>
      <w:r w:rsidRPr="00526F7B">
        <w:rPr>
          <w:rFonts w:ascii="Times New Roman" w:hAnsi="Times New Roman" w:cs="Times New Roman"/>
        </w:rPr>
        <w:t>.</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Carter, A. G., Creedy, D. K., &amp; Sidebotham, M. (2016).</w:t>
      </w:r>
      <w:proofErr w:type="gramEnd"/>
      <w:r w:rsidRPr="00526F7B">
        <w:rPr>
          <w:rFonts w:ascii="Times New Roman" w:hAnsi="Times New Roman" w:cs="Times New Roman"/>
        </w:rPr>
        <w:t xml:space="preserve">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Flavell, J. H. (1971). First discussant’s comments: What is memory development the development of</w:t>
      </w:r>
      <w:proofErr w:type="gramStart"/>
      <w:r w:rsidRPr="00526F7B">
        <w:rPr>
          <w:rFonts w:ascii="Times New Roman" w:hAnsi="Times New Roman" w:cs="Times New Roman"/>
        </w:rPr>
        <w:t>?.</w:t>
      </w:r>
      <w:proofErr w:type="gramEnd"/>
      <w:r w:rsidRPr="00526F7B">
        <w:rPr>
          <w:rFonts w:ascii="Times New Roman" w:hAnsi="Times New Roman" w:cs="Times New Roman"/>
        </w:rPr>
        <w:t xml:space="preserve">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Jean, G., (2006), "Game Branches </w:t>
      </w:r>
      <w:proofErr w:type="gramStart"/>
      <w:r w:rsidRPr="00526F7B">
        <w:rPr>
          <w:rFonts w:ascii="Times New Roman" w:hAnsi="Times New Roman" w:cs="Times New Roman"/>
        </w:rPr>
        <w:t>Out Into</w:t>
      </w:r>
      <w:proofErr w:type="gramEnd"/>
      <w:r w:rsidRPr="00526F7B">
        <w:rPr>
          <w:rFonts w:ascii="Times New Roman" w:hAnsi="Times New Roman" w:cs="Times New Roman"/>
        </w:rPr>
        <w:t xml:space="preserve">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Retrieved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Designer's Blog. </w:t>
      </w:r>
      <w:proofErr w:type="spellStart"/>
      <w:r w:rsidRPr="00526F7B">
        <w:rPr>
          <w:rFonts w:ascii="Times New Roman" w:hAnsi="Times New Roman" w:cs="Times New Roman"/>
        </w:rPr>
        <w:t>N.p</w:t>
      </w:r>
      <w:proofErr w:type="spellEnd"/>
      <w:r w:rsidRPr="00526F7B">
        <w:rPr>
          <w:rFonts w:ascii="Times New Roman" w:hAnsi="Times New Roman" w:cs="Times New Roman"/>
        </w:rPr>
        <w:t xml:space="preserve">., 11 Jan. </w:t>
      </w:r>
      <w:proofErr w:type="gramStart"/>
      <w:r w:rsidRPr="00526F7B">
        <w:rPr>
          <w:rFonts w:ascii="Times New Roman" w:hAnsi="Times New Roman" w:cs="Times New Roman"/>
        </w:rPr>
        <w:t>2016.,</w:t>
      </w:r>
      <w:proofErr w:type="gramEnd"/>
      <w:r w:rsidRPr="00526F7B">
        <w:rPr>
          <w:rFonts w:ascii="Times New Roman" w:hAnsi="Times New Roman" w:cs="Times New Roman"/>
        </w:rPr>
        <w:t xml:space="preserve">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496623" w:rsidRPr="00526F7B" w:rsidRDefault="00496623" w:rsidP="00580987">
      <w:pPr>
        <w:pStyle w:val="CritThnRef"/>
        <w:ind w:right="0"/>
        <w:rPr>
          <w:rFonts w:ascii="Times New Roman" w:hAnsi="Times New Roman" w:cs="Times New Roman"/>
        </w:rPr>
      </w:pPr>
      <w:r w:rsidRPr="00526F7B">
        <w:rPr>
          <w:rFonts w:ascii="Times New Roman" w:hAnsi="Times New Roman" w:cs="Times New Roman"/>
        </w:rPr>
        <w:t>Rentz, Lindsay, (2014). Reducing Administrative Distractions with the US Navy</w:t>
      </w:r>
      <w:r w:rsidR="0040733B" w:rsidRPr="00526F7B">
        <w:rPr>
          <w:rFonts w:ascii="Times New Roman" w:hAnsi="Times New Roman" w:cs="Times New Roman"/>
        </w:rPr>
        <w:t>. IdeaScale, Berkeley, California. Retrieved from the internet on 24 April 2017, from: https://blog.ideascale.com/2014/04/15/us-navy</w:t>
      </w:r>
      <w:proofErr w:type="gramStart"/>
      <w:r w:rsidR="0040733B" w:rsidRPr="00526F7B">
        <w:rPr>
          <w:rFonts w:ascii="Times New Roman" w:hAnsi="Times New Roman" w:cs="Times New Roman"/>
        </w:rPr>
        <w:t>/ .</w:t>
      </w:r>
      <w:proofErr w:type="gramEnd"/>
      <w:r w:rsidR="0040733B"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E74" w:rsidRDefault="00024E74">
      <w:r>
        <w:separator/>
      </w:r>
    </w:p>
  </w:endnote>
  <w:endnote w:type="continuationSeparator" w:id="0">
    <w:p w:rsidR="00024E74" w:rsidRDefault="00024E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51280E">
      <w:rPr>
        <w:i/>
        <w:snapToGrid w:val="0"/>
        <w:sz w:val="18"/>
        <w:szCs w:val="18"/>
      </w:rPr>
      <w:fldChar w:fldCharType="begin"/>
    </w:r>
    <w:r>
      <w:rPr>
        <w:i/>
        <w:snapToGrid w:val="0"/>
        <w:sz w:val="18"/>
        <w:szCs w:val="18"/>
      </w:rPr>
      <w:instrText xml:space="preserve"> PAGE </w:instrText>
    </w:r>
    <w:r w:rsidR="0051280E">
      <w:rPr>
        <w:i/>
        <w:snapToGrid w:val="0"/>
        <w:sz w:val="18"/>
        <w:szCs w:val="18"/>
      </w:rPr>
      <w:fldChar w:fldCharType="separate"/>
    </w:r>
    <w:r w:rsidR="00843927">
      <w:rPr>
        <w:i/>
        <w:noProof/>
        <w:snapToGrid w:val="0"/>
        <w:sz w:val="18"/>
        <w:szCs w:val="18"/>
      </w:rPr>
      <w:t>1</w:t>
    </w:r>
    <w:r w:rsidR="0051280E">
      <w:rPr>
        <w:i/>
        <w:snapToGrid w:val="0"/>
        <w:sz w:val="18"/>
        <w:szCs w:val="18"/>
      </w:rPr>
      <w:fldChar w:fldCharType="end"/>
    </w:r>
    <w:r>
      <w:rPr>
        <w:i/>
        <w:snapToGrid w:val="0"/>
        <w:sz w:val="18"/>
        <w:szCs w:val="18"/>
      </w:rPr>
      <w:t xml:space="preserve"> of </w:t>
    </w:r>
    <w:r w:rsidR="0051280E">
      <w:rPr>
        <w:i/>
        <w:snapToGrid w:val="0"/>
        <w:sz w:val="18"/>
        <w:szCs w:val="18"/>
      </w:rPr>
      <w:fldChar w:fldCharType="begin"/>
    </w:r>
    <w:r>
      <w:rPr>
        <w:i/>
        <w:snapToGrid w:val="0"/>
        <w:sz w:val="18"/>
        <w:szCs w:val="18"/>
      </w:rPr>
      <w:instrText xml:space="preserve"> NUMPAGES </w:instrText>
    </w:r>
    <w:r w:rsidR="0051280E">
      <w:rPr>
        <w:i/>
        <w:snapToGrid w:val="0"/>
        <w:sz w:val="18"/>
        <w:szCs w:val="18"/>
      </w:rPr>
      <w:fldChar w:fldCharType="separate"/>
    </w:r>
    <w:r w:rsidR="00843927">
      <w:rPr>
        <w:i/>
        <w:noProof/>
        <w:snapToGrid w:val="0"/>
        <w:sz w:val="18"/>
        <w:szCs w:val="18"/>
      </w:rPr>
      <w:t>13</w:t>
    </w:r>
    <w:r w:rsidR="0051280E">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51280E">
      <w:rPr>
        <w:i/>
        <w:snapToGrid w:val="0"/>
        <w:sz w:val="18"/>
        <w:szCs w:val="18"/>
      </w:rPr>
      <w:fldChar w:fldCharType="begin"/>
    </w:r>
    <w:r>
      <w:rPr>
        <w:i/>
        <w:snapToGrid w:val="0"/>
        <w:sz w:val="18"/>
        <w:szCs w:val="18"/>
      </w:rPr>
      <w:instrText xml:space="preserve"> PAGE </w:instrText>
    </w:r>
    <w:r w:rsidR="0051280E">
      <w:rPr>
        <w:i/>
        <w:snapToGrid w:val="0"/>
        <w:sz w:val="18"/>
        <w:szCs w:val="18"/>
      </w:rPr>
      <w:fldChar w:fldCharType="separate"/>
    </w:r>
    <w:r w:rsidR="00526F7B">
      <w:rPr>
        <w:i/>
        <w:noProof/>
        <w:snapToGrid w:val="0"/>
        <w:sz w:val="18"/>
        <w:szCs w:val="18"/>
      </w:rPr>
      <w:t>3</w:t>
    </w:r>
    <w:r w:rsidR="0051280E">
      <w:rPr>
        <w:i/>
        <w:snapToGrid w:val="0"/>
        <w:sz w:val="18"/>
        <w:szCs w:val="18"/>
      </w:rPr>
      <w:fldChar w:fldCharType="end"/>
    </w:r>
    <w:r>
      <w:rPr>
        <w:i/>
        <w:snapToGrid w:val="0"/>
        <w:sz w:val="18"/>
        <w:szCs w:val="18"/>
      </w:rPr>
      <w:t xml:space="preserve"> of </w:t>
    </w:r>
    <w:r w:rsidR="0051280E">
      <w:rPr>
        <w:i/>
        <w:snapToGrid w:val="0"/>
        <w:sz w:val="18"/>
        <w:szCs w:val="18"/>
      </w:rPr>
      <w:fldChar w:fldCharType="begin"/>
    </w:r>
    <w:r>
      <w:rPr>
        <w:i/>
        <w:snapToGrid w:val="0"/>
        <w:sz w:val="18"/>
        <w:szCs w:val="18"/>
      </w:rPr>
      <w:instrText xml:space="preserve"> NUMPAGES </w:instrText>
    </w:r>
    <w:r w:rsidR="0051280E">
      <w:rPr>
        <w:i/>
        <w:snapToGrid w:val="0"/>
        <w:sz w:val="18"/>
        <w:szCs w:val="18"/>
      </w:rPr>
      <w:fldChar w:fldCharType="separate"/>
    </w:r>
    <w:r w:rsidR="00526F7B">
      <w:rPr>
        <w:i/>
        <w:noProof/>
        <w:snapToGrid w:val="0"/>
        <w:sz w:val="18"/>
        <w:szCs w:val="18"/>
      </w:rPr>
      <w:t>13</w:t>
    </w:r>
    <w:r w:rsidR="0051280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E74" w:rsidRDefault="00024E74">
      <w:r>
        <w:separator/>
      </w:r>
    </w:p>
  </w:footnote>
  <w:footnote w:type="continuationSeparator" w:id="0">
    <w:p w:rsidR="00024E74" w:rsidRDefault="00024E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5298"/>
  </w:hdrShapeDefaults>
  <w:footnotePr>
    <w:footnote w:id="-1"/>
    <w:footnote w:id="0"/>
  </w:footnotePr>
  <w:endnotePr>
    <w:endnote w:id="-1"/>
    <w:endnote w:id="0"/>
  </w:endnotePr>
  <w:compat/>
  <w:rsids>
    <w:rsidRoot w:val="00960E20"/>
    <w:rsid w:val="00000E15"/>
    <w:rsid w:val="00007D0E"/>
    <w:rsid w:val="00024E74"/>
    <w:rsid w:val="0002582F"/>
    <w:rsid w:val="000477E1"/>
    <w:rsid w:val="0005593A"/>
    <w:rsid w:val="000612C8"/>
    <w:rsid w:val="00065002"/>
    <w:rsid w:val="00066D1A"/>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6860"/>
    <w:rsid w:val="002853DC"/>
    <w:rsid w:val="002903AE"/>
    <w:rsid w:val="002A26A2"/>
    <w:rsid w:val="002A7A5D"/>
    <w:rsid w:val="002A7BBB"/>
    <w:rsid w:val="002B3A93"/>
    <w:rsid w:val="002C398C"/>
    <w:rsid w:val="002D42D3"/>
    <w:rsid w:val="002E383E"/>
    <w:rsid w:val="002E70B7"/>
    <w:rsid w:val="00326A21"/>
    <w:rsid w:val="00341EFA"/>
    <w:rsid w:val="00341FDC"/>
    <w:rsid w:val="00344FA1"/>
    <w:rsid w:val="0038763D"/>
    <w:rsid w:val="003929FC"/>
    <w:rsid w:val="00397434"/>
    <w:rsid w:val="003A4EEC"/>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B794A"/>
    <w:rsid w:val="004C3AC3"/>
    <w:rsid w:val="004D19AD"/>
    <w:rsid w:val="004E2016"/>
    <w:rsid w:val="004F0B48"/>
    <w:rsid w:val="004F5761"/>
    <w:rsid w:val="0051280E"/>
    <w:rsid w:val="00514745"/>
    <w:rsid w:val="00520735"/>
    <w:rsid w:val="00524817"/>
    <w:rsid w:val="00526F7B"/>
    <w:rsid w:val="00534D91"/>
    <w:rsid w:val="005421A5"/>
    <w:rsid w:val="00546E68"/>
    <w:rsid w:val="00550480"/>
    <w:rsid w:val="00553B49"/>
    <w:rsid w:val="00560365"/>
    <w:rsid w:val="00573611"/>
    <w:rsid w:val="005743F5"/>
    <w:rsid w:val="00574692"/>
    <w:rsid w:val="00580987"/>
    <w:rsid w:val="00580EB1"/>
    <w:rsid w:val="005823F3"/>
    <w:rsid w:val="005840E5"/>
    <w:rsid w:val="005A2964"/>
    <w:rsid w:val="005B5D2E"/>
    <w:rsid w:val="005B6B1A"/>
    <w:rsid w:val="005B71CA"/>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652FC"/>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B3589"/>
    <w:rsid w:val="008C1722"/>
    <w:rsid w:val="008D129F"/>
    <w:rsid w:val="008D4E4A"/>
    <w:rsid w:val="008E583A"/>
    <w:rsid w:val="008E7B15"/>
    <w:rsid w:val="008F3342"/>
    <w:rsid w:val="008F4711"/>
    <w:rsid w:val="008F4A7F"/>
    <w:rsid w:val="008F526A"/>
    <w:rsid w:val="009046EE"/>
    <w:rsid w:val="00911C41"/>
    <w:rsid w:val="00932996"/>
    <w:rsid w:val="00944BE8"/>
    <w:rsid w:val="00945EBA"/>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624F2"/>
    <w:rsid w:val="00B81A59"/>
    <w:rsid w:val="00B8600C"/>
    <w:rsid w:val="00B95E43"/>
    <w:rsid w:val="00BB00A3"/>
    <w:rsid w:val="00BB2066"/>
    <w:rsid w:val="00BC1CCF"/>
    <w:rsid w:val="00BC2595"/>
    <w:rsid w:val="00BE23B6"/>
    <w:rsid w:val="00BF3ACB"/>
    <w:rsid w:val="00BF7443"/>
    <w:rsid w:val="00C10A0B"/>
    <w:rsid w:val="00C2083B"/>
    <w:rsid w:val="00C218BC"/>
    <w:rsid w:val="00C245B0"/>
    <w:rsid w:val="00C34006"/>
    <w:rsid w:val="00C3532D"/>
    <w:rsid w:val="00C475F0"/>
    <w:rsid w:val="00C51CA6"/>
    <w:rsid w:val="00C53339"/>
    <w:rsid w:val="00C54E27"/>
    <w:rsid w:val="00C81B0D"/>
    <w:rsid w:val="00C84EF5"/>
    <w:rsid w:val="00C9057B"/>
    <w:rsid w:val="00CA69E8"/>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B7893"/>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D91A1D5-ADAD-4B6D-B927-CEC8C4EE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130</TotalTime>
  <Pages>13</Pages>
  <Words>7975</Words>
  <Characters>45461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53330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2017-01-18T17:05:00Z</cp:lastPrinted>
  <dcterms:created xsi:type="dcterms:W3CDTF">2017-04-29T14:39:00Z</dcterms:created>
  <dcterms:modified xsi:type="dcterms:W3CDTF">2017-04-29T16:09:00Z</dcterms:modified>
</cp:coreProperties>
</file>