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500A3" w:rsidP="007500A3">
      <w:pPr>
        <w:jc w:val="center"/>
        <w:rPr>
          <w:b/>
          <w:sz w:val="28"/>
        </w:rPr>
      </w:pPr>
      <w:r w:rsidRPr="00526F7B">
        <w:rPr>
          <w:b/>
          <w:sz w:val="28"/>
        </w:rPr>
        <w:t>Critical Thinking Training:</w:t>
      </w:r>
      <w:r w:rsidR="00EA3E65" w:rsidRPr="00526F7B">
        <w:rPr>
          <w:b/>
          <w:sz w:val="28"/>
        </w:rPr>
        <w:t xml:space="preserve"> </w:t>
      </w:r>
      <w:r w:rsidR="00E62D04" w:rsidRPr="00526F7B">
        <w:rPr>
          <w:b/>
          <w:sz w:val="28"/>
        </w:rPr>
        <w:br/>
      </w:r>
      <w:r w:rsidRPr="00526F7B">
        <w:rPr>
          <w:b/>
          <w:sz w:val="28"/>
        </w:rPr>
        <w:t>Proven New Technologies for Engaging DoD Personnel</w:t>
      </w:r>
    </w:p>
    <w:p w:rsidR="007E2964" w:rsidRPr="00526F7B" w:rsidRDefault="007E2964" w:rsidP="00EA3E65">
      <w:pPr>
        <w:pStyle w:val="Heading1"/>
      </w:pPr>
    </w:p>
    <w:p w:rsidR="007E2964" w:rsidRPr="00526F7B" w:rsidRDefault="007E2964" w:rsidP="00EA3E65">
      <w:pPr>
        <w:pStyle w:val="Heading1"/>
      </w:pPr>
    </w:p>
    <w:tbl>
      <w:tblPr>
        <w:tblW w:w="8982" w:type="dxa"/>
        <w:jc w:val="center"/>
        <w:tblLook w:val="0000"/>
      </w:tblPr>
      <w:tblGrid>
        <w:gridCol w:w="2934"/>
        <w:gridCol w:w="3258"/>
        <w:gridCol w:w="2790"/>
      </w:tblGrid>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DF124F" w:rsidRDefault="00DF124F" w:rsidP="00EA3E65">
      <w:pPr>
        <w:pStyle w:val="Heading1"/>
      </w:pPr>
    </w:p>
    <w:p w:rsidR="00EA3E65" w:rsidRPr="00526F7B" w:rsidRDefault="00EA3E65" w:rsidP="00B44E32">
      <w:pPr>
        <w:pStyle w:val="Heading1"/>
      </w:pPr>
      <w:r w:rsidRPr="00526F7B">
        <w:t>ABSTRACT</w:t>
      </w:r>
    </w:p>
    <w:p w:rsidR="002644E5" w:rsidRPr="00526F7B" w:rsidRDefault="002644E5" w:rsidP="00B44E32">
      <w:pPr>
        <w:pStyle w:val="Heading1"/>
        <w:spacing w:before="120"/>
        <w:jc w:val="both"/>
      </w:pPr>
      <w:r w:rsidRPr="00526F7B">
        <w:rPr>
          <w:b w:val="0"/>
          <w:iCs/>
        </w:rPr>
        <w:t xml:space="preserve">Critical thinking is widely accepted as a requisite skill for successful military leaders.  Today’s DoD leaders must thwart sudden assaults with preemptive parries and innovative defensive tactics.  This requires a level of critical thinking and meta-cognition that is </w:t>
      </w:r>
      <w:r w:rsidR="00D12604" w:rsidRPr="00526F7B">
        <w:rPr>
          <w:b w:val="0"/>
          <w:iCs/>
        </w:rPr>
        <w:t xml:space="preserve">not </w:t>
      </w:r>
      <w:r w:rsidRPr="00526F7B">
        <w:rPr>
          <w:b w:val="0"/>
          <w:iCs/>
        </w:rPr>
        <w:t>always found in educational processes today.  Effectively enhancing that skill set via a range of training techniques has a well-documented history, but the application of those techniques remains problematical for a number of reasons.  The authors' past and current research is in the use of conversational on-line avatars in a number of contexts and in the use of distributed computing and simulation.  They assert these can be used to address problems</w:t>
      </w:r>
      <w:r>
        <w:rPr>
          <w:b w:val="0"/>
          <w:iCs/>
        </w:rPr>
        <w:t xml:space="preserve"> in critical thinking training</w:t>
      </w:r>
      <w:r w:rsidRPr="00526F7B">
        <w:rPr>
          <w:b w:val="0"/>
          <w:iCs/>
        </w:rPr>
        <w:t>. These capabilities tender a solution to global applic</w:t>
      </w:r>
      <w:r w:rsidRPr="00526F7B">
        <w:rPr>
          <w:b w:val="0"/>
          <w:iCs/>
        </w:rPr>
        <w:t>a</w:t>
      </w:r>
      <w:r w:rsidRPr="00526F7B">
        <w:rPr>
          <w:b w:val="0"/>
          <w:iCs/>
        </w:rPr>
        <w:t xml:space="preserve">tion and continuing availability of </w:t>
      </w:r>
      <w:r>
        <w:rPr>
          <w:b w:val="0"/>
          <w:iCs/>
        </w:rPr>
        <w:t>this</w:t>
      </w:r>
      <w:r w:rsidRPr="00526F7B">
        <w:rPr>
          <w:b w:val="0"/>
          <w:iCs/>
        </w:rPr>
        <w:t xml:space="preserve"> training for DoD personnel. A short review is offered of the need for critical thinking. A brief survey of effective critical thinking pedagogies is followed by an analysis of which would be most effectively adapted to the distributed computing avatar environment. Then this paper discusses both the distributed computing simulation capabilities that have been demonstrated and the emerging technologies enabling the delivery of engag</w:t>
      </w:r>
      <w:r>
        <w:rPr>
          <w:b w:val="0"/>
          <w:iCs/>
        </w:rPr>
        <w:t>ing conversational avatars. These avatars are</w:t>
      </w:r>
      <w:r w:rsidRPr="00526F7B">
        <w:rPr>
          <w:b w:val="0"/>
          <w:iCs/>
        </w:rPr>
        <w:t xml:space="preserve"> capable of carrying on a life-like verbal exchange with the users.  Examples of where and how both the distributed computing and avatar interfaces have proven effective are given, with analysis about the impact these capabilities would have on critical thinking training.  A discussion is presented concerning the relative benefits of using an</w:t>
      </w:r>
      <w:r>
        <w:rPr>
          <w:b w:val="0"/>
          <w:iCs/>
        </w:rPr>
        <w:t>imated avatars vice using</w:t>
      </w:r>
      <w:r w:rsidRPr="00526F7B">
        <w:rPr>
          <w:b w:val="0"/>
          <w:iCs/>
        </w:rPr>
        <w:t xml:space="preserve"> video clips </w:t>
      </w:r>
      <w:r>
        <w:rPr>
          <w:b w:val="0"/>
          <w:iCs/>
        </w:rPr>
        <w:t xml:space="preserve">of “live” personnel </w:t>
      </w:r>
      <w:r w:rsidRPr="00526F7B">
        <w:rPr>
          <w:b w:val="0"/>
          <w:iCs/>
        </w:rPr>
        <w:t>as the response vehicle for the conversation.  The efficacy of using an active voice recognition-enabled dialogue instead of a text delivered didactic approach is given.  The paper closes with a description of how such a system could effe</w:t>
      </w:r>
      <w:r w:rsidRPr="00526F7B">
        <w:rPr>
          <w:b w:val="0"/>
          <w:iCs/>
        </w:rPr>
        <w:t>c</w:t>
      </w:r>
      <w:r w:rsidRPr="00526F7B">
        <w:rPr>
          <w:b w:val="0"/>
          <w:iCs/>
        </w:rPr>
        <w:t xml:space="preserve">tively serve the globally-dispersed and time-constrained DoD personnel. </w:t>
      </w:r>
    </w:p>
    <w:p w:rsidR="002644E5" w:rsidRPr="00526F7B" w:rsidRDefault="002644E5" w:rsidP="002644E5">
      <w:pPr>
        <w:pStyle w:val="Heading1"/>
      </w:pPr>
    </w:p>
    <w:p w:rsidR="00414D08" w:rsidRPr="00526F7B" w:rsidRDefault="00414D08" w:rsidP="00EA3E65">
      <w:pPr>
        <w:pStyle w:val="Heading1"/>
      </w:pPr>
    </w:p>
    <w:p w:rsidR="00EA3E65" w:rsidRPr="00526F7B" w:rsidRDefault="00EA3E65" w:rsidP="00EA3E65">
      <w:pPr>
        <w:pStyle w:val="Heading1"/>
      </w:pPr>
      <w:r w:rsidRPr="00526F7B">
        <w:t>ABOUT THE AUTHORS</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B44E32" w:rsidRPr="00B44E32" w:rsidRDefault="005D1B21" w:rsidP="00B44E32">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971F3D" w:rsidRPr="00526F7B" w:rsidRDefault="002644E5" w:rsidP="00B44E32">
      <w:pPr>
        <w:spacing w:before="120"/>
        <w:jc w:val="both"/>
        <w:rPr>
          <w:bCs/>
        </w:rPr>
      </w:pPr>
      <w:r w:rsidRPr="002C060C">
        <w:rPr>
          <w:b/>
          <w:bCs/>
        </w:rPr>
        <w:t xml:space="preserve">Howard Spaulding </w:t>
      </w:r>
      <w:r w:rsidRPr="002C060C">
        <w:rPr>
          <w:bCs/>
        </w:rPr>
        <w:t xml:space="preserve">is a retired Cryptologic Technician (Interpretive) Senior Chief </w:t>
      </w:r>
      <w:r>
        <w:rPr>
          <w:bCs/>
        </w:rPr>
        <w:t xml:space="preserve">Petty Officer </w:t>
      </w:r>
      <w:r w:rsidRPr="002C060C">
        <w:rPr>
          <w:bCs/>
        </w:rPr>
        <w:t>and recently retired from Schneider National</w:t>
      </w:r>
      <w:r w:rsidR="00E125AC">
        <w:rPr>
          <w:bCs/>
        </w:rPr>
        <w:t xml:space="preserve"> where his duties focused on training</w:t>
      </w:r>
      <w:r w:rsidRPr="002C060C">
        <w:rPr>
          <w:bCs/>
        </w:rPr>
        <w:t>.  His military service spanned three decades including 28 months in Viet Nam as a Marine Cryptologic Linguist.  His Naval service included tours in the Philippines, Tha</w:t>
      </w:r>
      <w:r w:rsidRPr="002C060C">
        <w:rPr>
          <w:bCs/>
        </w:rPr>
        <w:t>i</w:t>
      </w:r>
      <w:r w:rsidRPr="002C060C">
        <w:rPr>
          <w:bCs/>
        </w:rPr>
        <w:t>land and Japan.  He also served as the Assistant Officer in Charge during the development of a highly technical pr</w:t>
      </w:r>
      <w:r w:rsidRPr="002C060C">
        <w:rPr>
          <w:bCs/>
        </w:rPr>
        <w:t>o</w:t>
      </w:r>
      <w:r w:rsidRPr="002C060C">
        <w:rPr>
          <w:bCs/>
        </w:rPr>
        <w:t>ject under the supervision of CNSG and SPAWAR and was instrumental in the interior design of the ES-3A Ai</w:t>
      </w:r>
      <w:r w:rsidRPr="002C060C">
        <w:rPr>
          <w:bCs/>
        </w:rPr>
        <w:t>r</w:t>
      </w:r>
      <w:r w:rsidRPr="002C060C">
        <w:rPr>
          <w:bCs/>
        </w:rPr>
        <w:lastRenderedPageBreak/>
        <w:t>craft.  He made two deployments aboard an Allied Naval vessel as the lone area/target expert.  He has been at the forefront of career path decisions of other personnel in both the military and civilian sectors.  He received a BA from California State University, Long Beach in</w:t>
      </w:r>
      <w:r>
        <w:rPr>
          <w:bCs/>
        </w:rPr>
        <w:t xml:space="preserve"> </w:t>
      </w:r>
      <w:r w:rsidRPr="002C060C">
        <w:rPr>
          <w:bCs/>
        </w:rPr>
        <w:t>1983 while still on active duty</w:t>
      </w:r>
      <w:r w:rsidRPr="002C060C">
        <w:rPr>
          <w:b/>
          <w:bCs/>
        </w:rPr>
        <w:t>.</w:t>
      </w:r>
      <w:r w:rsidR="00971F3D" w:rsidRPr="00526F7B">
        <w:rPr>
          <w:bCs/>
        </w:rPr>
        <w:br w:type="page"/>
      </w:r>
    </w:p>
    <w:p w:rsidR="00580987" w:rsidRPr="00526F7B" w:rsidRDefault="00580987" w:rsidP="00971F3D">
      <w:pPr>
        <w:jc w:val="center"/>
        <w:rPr>
          <w:b/>
          <w:sz w:val="28"/>
        </w:rPr>
        <w:sectPr w:rsidR="00580987" w:rsidRPr="00526F7B"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Pr="00526F7B" w:rsidRDefault="00971F3D" w:rsidP="00971F3D">
      <w:pPr>
        <w:jc w:val="center"/>
        <w:rPr>
          <w:b/>
          <w:sz w:val="28"/>
        </w:rPr>
      </w:pPr>
      <w:r w:rsidRPr="00526F7B">
        <w:rPr>
          <w:b/>
          <w:sz w:val="28"/>
        </w:rPr>
        <w:lastRenderedPageBreak/>
        <w:t xml:space="preserve">Critical Thinking Training: </w:t>
      </w:r>
      <w:r w:rsidRPr="00526F7B">
        <w:rPr>
          <w:b/>
          <w:sz w:val="28"/>
        </w:rPr>
        <w:br/>
        <w:t>Proven New Technologies for Engaging DoD Personnel</w:t>
      </w:r>
    </w:p>
    <w:p w:rsidR="00971F3D" w:rsidRPr="00526F7B" w:rsidRDefault="00971F3D" w:rsidP="00971F3D">
      <w:pPr>
        <w:jc w:val="center"/>
        <w:rPr>
          <w:b/>
          <w:bCs/>
          <w:sz w:val="28"/>
        </w:rPr>
      </w:pPr>
    </w:p>
    <w:tbl>
      <w:tblPr>
        <w:tblW w:w="8982" w:type="dxa"/>
        <w:jc w:val="center"/>
        <w:tblLook w:val="0000"/>
      </w:tblPr>
      <w:tblGrid>
        <w:gridCol w:w="2934"/>
        <w:gridCol w:w="3258"/>
        <w:gridCol w:w="2790"/>
      </w:tblGrid>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810C67" w:rsidRPr="00526F7B" w:rsidRDefault="00580987" w:rsidP="00580987">
      <w:pPr>
        <w:jc w:val="both"/>
      </w:pPr>
      <w:r w:rsidRPr="00526F7B">
        <w:t>T</w:t>
      </w:r>
      <w:r w:rsidR="00810C67" w:rsidRPr="00526F7B">
        <w: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While evidence will be adduced to support all three theses, it is acknowledged that a short paper is not the proper vehicle for an irrefut</w:t>
      </w:r>
      <w:r w:rsidR="00810C67" w:rsidRPr="00526F7B">
        <w:t>a</w:t>
      </w:r>
      <w:r w:rsidR="00810C67" w:rsidRPr="00526F7B">
        <w:t>ble proof of any of these theses.  The support presented will be both from the authors’ personal research and insights arising out of their own military service and from the community at large.</w:t>
      </w:r>
    </w:p>
    <w:p w:rsidR="00810C67" w:rsidRPr="00526F7B" w:rsidRDefault="00810C67" w:rsidP="00580987">
      <w:pPr>
        <w:jc w:val="both"/>
      </w:pPr>
    </w:p>
    <w:p w:rsidR="00580987" w:rsidRPr="00526F7B" w:rsidRDefault="00810C67" w:rsidP="00580987">
      <w:pPr>
        <w:jc w:val="both"/>
      </w:pPr>
      <w:r w:rsidRPr="00526F7B">
        <w:t>T</w:t>
      </w:r>
      <w:r w:rsidR="00580987" w:rsidRPr="00526F7B">
        <w:t xml:space="preserve">he paper will begin with the definition of some terms that will be used.  This will be followed by examples from history emphasizing the necessity </w:t>
      </w:r>
      <w:r w:rsidR="00B57A4D" w:rsidRPr="00526F7B">
        <w:t>for</w:t>
      </w:r>
      <w:r w:rsidR="00580987" w:rsidRPr="00526F7B">
        <w:t xml:space="preserve"> critical thinking of leaders in the past</w:t>
      </w:r>
      <w:r w:rsidR="00B57A4D" w:rsidRPr="00526F7B">
        <w:t xml:space="preserve"> and present</w:t>
      </w:r>
      <w:r w:rsidR="00580987" w:rsidRPr="00526F7B">
        <w:t xml:space="preserve">.  These issues have </w:t>
      </w:r>
      <w:r w:rsidR="00B57A4D" w:rsidRPr="00526F7B">
        <w:t>currency</w:t>
      </w:r>
      <w:r w:rsidR="00580987" w:rsidRPr="00526F7B">
        <w:t xml:space="preserve"> in </w:t>
      </w:r>
      <w:r w:rsidRPr="00526F7B">
        <w:t xml:space="preserve">today’s </w:t>
      </w:r>
      <w:r w:rsidR="00B57A4D" w:rsidRPr="00526F7B">
        <w:t>daunting</w:t>
      </w:r>
      <w:r w:rsidR="00580987" w:rsidRPr="00526F7B">
        <w:t xml:space="preserve"> defense issues that </w:t>
      </w:r>
      <w:r w:rsidR="00B57A4D" w:rsidRPr="00526F7B">
        <w:t xml:space="preserve">mandate </w:t>
      </w:r>
      <w:r w:rsidR="00580987" w:rsidRPr="00526F7B">
        <w:t xml:space="preserve">redress by leaders equipped with and fortified by critical thinking skills. </w:t>
      </w:r>
      <w:r w:rsidR="00211BB8" w:rsidRPr="00526F7B">
        <w:t xml:space="preserve">The authors take the position that this would optimally be a training function.  </w:t>
      </w:r>
      <w:r w:rsidR="00580987" w:rsidRPr="00526F7B">
        <w:t>The barrier to the adoption of these concepts in an already over-tasked and under-funded defense force will be discussed. The advantages of co</w:t>
      </w:r>
      <w:r w:rsidR="00580987" w:rsidRPr="00526F7B">
        <w:t>m</w:t>
      </w:r>
      <w:r w:rsidR="00580987" w:rsidRPr="00526F7B">
        <w:t>puter aided training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80987" w:rsidRPr="00526F7B" w:rsidRDefault="00580987" w:rsidP="00580987">
      <w:pPr>
        <w:jc w:val="both"/>
      </w:pPr>
      <w:r w:rsidRPr="00526F7B">
        <w:t xml:space="preserve">As used in this paper, the term critical thinking will refer to that intellectual process that is characterized by being purposeful, reasoned and goal directed, all the while not being disrupted by emotion, prejudice, or mysticism.  This process is invoked to solve problems, formulate inferences, calculate likelihoods, and make decisions. (Halpern, 1997) Critical thinking </w:t>
      </w:r>
      <w:r w:rsidR="00860816" w:rsidRPr="00526F7B">
        <w:t>encompasses</w:t>
      </w:r>
      <w:r w:rsidRPr="00526F7B">
        <w:t xml:space="preserve"> Col. John Boyd’s OODA Loop concept</w:t>
      </w:r>
      <w:r w:rsidR="00860816" w:rsidRPr="00526F7B">
        <w:t xml:space="preserve"> (Coram, 2002)</w:t>
      </w:r>
      <w:r w:rsidRPr="00526F7B">
        <w:t>, which is analy</w:t>
      </w:r>
      <w:r w:rsidR="00860816" w:rsidRPr="00526F7B">
        <w:t>zed</w:t>
      </w:r>
      <w:r w:rsidRPr="00526F7B">
        <w:t xml:space="preserve">. </w:t>
      </w:r>
    </w:p>
    <w:p w:rsidR="00211BB8" w:rsidRPr="00526F7B" w:rsidRDefault="00211BB8" w:rsidP="00580987">
      <w:pPr>
        <w:jc w:val="both"/>
      </w:pPr>
    </w:p>
    <w:p w:rsidR="00211BB8" w:rsidRPr="00526F7B" w:rsidRDefault="00211BB8" w:rsidP="00580987">
      <w:pPr>
        <w:jc w:val="both"/>
      </w:pPr>
      <w:r w:rsidRPr="00526F7B">
        <w:t xml:space="preserve">While the dichotomy </w:t>
      </w:r>
      <w:r w:rsidR="004B794A" w:rsidRPr="00526F7B">
        <w:t>between</w:t>
      </w:r>
      <w:r w:rsidRPr="00526F7B">
        <w:t xml:space="preserve"> the fields of training and education </w:t>
      </w:r>
      <w:r w:rsidR="004B794A" w:rsidRPr="00526F7B">
        <w:t>is</w:t>
      </w:r>
      <w:r w:rsidRPr="00526F7B">
        <w:t xml:space="preserve"> subject to discussion, it is the authors’ position that fostering and enhancing critical thinking is </w:t>
      </w:r>
      <w:r w:rsidR="008F4A7F" w:rsidRPr="00526F7B">
        <w:t>most</w:t>
      </w:r>
      <w:r w:rsidRPr="00526F7B">
        <w:t xml:space="preserve"> amenable to training</w:t>
      </w:r>
      <w:r w:rsidR="008F4A7F" w:rsidRPr="00526F7B">
        <w:t>.</w:t>
      </w:r>
      <w:r w:rsidRPr="00526F7B">
        <w:t xml:space="preserve"> </w:t>
      </w:r>
      <w:r w:rsidR="008F4A7F" w:rsidRPr="00526F7B">
        <w:t>That may be at odds with the notion that</w:t>
      </w:r>
      <w:r w:rsidRPr="00526F7B">
        <w:t xml:space="preserve"> is suggested by the focus on the differing types of education</w:t>
      </w:r>
      <w:r w:rsidR="00D12604">
        <w:t xml:space="preserve"> that are</w:t>
      </w:r>
      <w:r w:rsidRPr="00526F7B">
        <w:t xml:space="preserve"> thought to achieve these goals, </w:t>
      </w:r>
      <w:r w:rsidRPr="00526F7B">
        <w:rPr>
          <w:i/>
        </w:rPr>
        <w:t>e.g</w:t>
      </w:r>
      <w:r w:rsidRPr="00526F7B">
        <w:t xml:space="preserve">. the use of Socratic methods or constructivist approaches to education.  The literature seems to support that a directed approach to training a set of steps </w:t>
      </w:r>
      <w:r w:rsidR="004B794A" w:rsidRPr="00526F7B">
        <w:t>for</w:t>
      </w:r>
      <w:r w:rsidRPr="00526F7B">
        <w:t xml:space="preserve"> critical thinking will result in a more reliable inculcation of these skills in the target group. (Lehman &amp; Nisbe</w:t>
      </w:r>
      <w:r w:rsidR="008F4A7F" w:rsidRPr="00526F7B">
        <w:t>t</w:t>
      </w:r>
      <w:r w:rsidRPr="00526F7B">
        <w:t>t, 1990)</w:t>
      </w:r>
      <w:r w:rsidR="008F4A7F" w:rsidRPr="00526F7B">
        <w:t xml:space="preserve"> Naturally, some researchers use different terms for this formal reasoning process.</w:t>
      </w:r>
    </w:p>
    <w:p w:rsidR="00580987" w:rsidRPr="00526F7B" w:rsidRDefault="00580987" w:rsidP="00580987"/>
    <w:p w:rsidR="00580987" w:rsidRPr="00526F7B" w:rsidRDefault="00580987" w:rsidP="00580987">
      <w:pPr>
        <w:jc w:val="both"/>
      </w:pPr>
      <w:r w:rsidRPr="00526F7B">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26F7B">
        <w:rPr>
          <w:i/>
        </w:rPr>
        <w:t>et al.</w:t>
      </w:r>
      <w:r w:rsidRPr="00526F7B">
        <w:t>, 2010)</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Background</w:t>
      </w:r>
      <w:r w:rsidR="00B624F2" w:rsidRPr="00526F7B">
        <w:rPr>
          <w:rFonts w:ascii="Times New Roman" w:hAnsi="Times New Roman" w:cs="Times New Roman"/>
        </w:rPr>
        <w:t xml:space="preserve"> of Critical thinking in defense</w:t>
      </w:r>
    </w:p>
    <w:p w:rsidR="00580987" w:rsidRPr="00526F7B" w:rsidRDefault="00B70367" w:rsidP="00580987">
      <w:pPr>
        <w:jc w:val="both"/>
      </w:pPr>
      <w:r>
        <w:t>Many assert that concern for critical thinking today is central to military effectiveness (Guillot, 2004).</w:t>
      </w:r>
      <w:r w:rsidR="00580987" w:rsidRPr="00526F7B">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Pr="00526F7B" w:rsidRDefault="00580987" w:rsidP="00580987">
      <w:pPr>
        <w:jc w:val="both"/>
      </w:pPr>
    </w:p>
    <w:p w:rsidR="00580987" w:rsidRPr="00526F7B" w:rsidRDefault="00580987" w:rsidP="00580987">
      <w:pPr>
        <w:jc w:val="both"/>
      </w:pPr>
      <w:r w:rsidRPr="00526F7B">
        <w:lastRenderedPageBreak/>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w:t>
      </w:r>
      <w:r w:rsidRPr="00526F7B">
        <w:t>s</w:t>
      </w:r>
      <w:r w:rsidRPr="00526F7B">
        <w:t>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w:t>
      </w:r>
      <w:r w:rsidRPr="00526F7B">
        <w:t>i</w:t>
      </w:r>
      <w:r w:rsidRPr="00526F7B">
        <w:t xml:space="preserve">lar analysis would obtain a scant two decades later as manifest in the </w:t>
      </w:r>
      <w:r w:rsidR="00D12604">
        <w:t>reluctance</w:t>
      </w:r>
      <w:r w:rsidRPr="00526F7B">
        <w:t xml:space="preserve"> to accept change by the command structures of both of the great navies in the 1940s’ Pacific war. The Japanese clung to the focus on large capital su</w:t>
      </w:r>
      <w:r w:rsidRPr="00526F7B">
        <w:t>r</w:t>
      </w:r>
      <w:r w:rsidRPr="00526F7B">
        <w:t>face ship tactics despite the dominance of carrier task force capabilities until surface ship losses and carrier oper</w:t>
      </w:r>
      <w:r w:rsidRPr="00526F7B">
        <w:t>a</w:t>
      </w:r>
      <w:r w:rsidRPr="00526F7B">
        <w:t>tions successes forced their acceptance of the new weapons systems. (Durham, 1998)</w:t>
      </w:r>
    </w:p>
    <w:p w:rsidR="00580987" w:rsidRPr="00526F7B" w:rsidRDefault="00580987" w:rsidP="00580987">
      <w:pPr>
        <w:jc w:val="both"/>
      </w:pPr>
    </w:p>
    <w:p w:rsidR="00580987" w:rsidRPr="00526F7B" w:rsidRDefault="00580987" w:rsidP="00580987">
      <w:pPr>
        <w:jc w:val="both"/>
      </w:pPr>
      <w:r w:rsidRPr="00526F7B">
        <w:t>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w:t>
      </w:r>
      <w:r w:rsidR="00D12604">
        <w:t xml:space="preserve"> (Bradley, 2000)</w:t>
      </w:r>
      <w:r w:rsidRPr="00526F7B">
        <w:t xml:space="preserve">, stand as stark monuments to such horrendous </w:t>
      </w:r>
      <w:r w:rsidR="009D43E0">
        <w:t>expenditures</w:t>
      </w:r>
      <w:r w:rsidRPr="00526F7B">
        <w:t xml:space="preserve"> of life. </w:t>
      </w:r>
    </w:p>
    <w:p w:rsidR="00580987" w:rsidRPr="00526F7B" w:rsidRDefault="00580987" w:rsidP="00580987">
      <w:pPr>
        <w:jc w:val="both"/>
      </w:pPr>
    </w:p>
    <w:p w:rsidR="00580987" w:rsidRPr="00526F7B" w:rsidRDefault="00580987" w:rsidP="00580987">
      <w:pPr>
        <w:jc w:val="both"/>
      </w:pPr>
      <w:r w:rsidRPr="00526F7B">
        <w:t>After that war, the U.S. sought to offset the numerical superiority of the USSR with the destructive power of nuclear weapons and the</w:t>
      </w:r>
      <w:r w:rsidR="00860816" w:rsidRPr="00526F7B">
        <w:t>ir</w:t>
      </w:r>
      <w:r w:rsidRPr="00526F7B">
        <w:t xml:space="preserve"> intercontinental delivery using bombers and then missiles.  A </w:t>
      </w:r>
      <w:r w:rsidR="00860816" w:rsidRPr="00526F7B">
        <w:t>second offset was effective by</w:t>
      </w:r>
      <w:r w:rsidRPr="00526F7B">
        <w:t xml:space="preserve"> the U.S. use of advanced technology to offset the reduced size of its defense forces in the post-Vietnam era. A third of</w:t>
      </w:r>
      <w:r w:rsidRPr="00526F7B">
        <w:t>f</w:t>
      </w:r>
      <w:r w:rsidRPr="00526F7B">
        <w:t xml:space="preserve">set is now sought to defray the dangers posed by a new </w:t>
      </w:r>
      <w:r w:rsidR="00860816" w:rsidRPr="00526F7B">
        <w:t>set</w:t>
      </w:r>
      <w:r w:rsidRPr="00526F7B">
        <w:t xml:space="preserve"> of foes </w:t>
      </w:r>
      <w:r w:rsidR="003B0C0E" w:rsidRPr="00526F7B">
        <w:t>that</w:t>
      </w:r>
      <w:r w:rsidRPr="00526F7B">
        <w:t xml:space="preserve"> are often asymmetric in their threat posture and by nation states </w:t>
      </w:r>
      <w:r w:rsidR="003B0C0E" w:rsidRPr="00526F7B">
        <w:t>that</w:t>
      </w:r>
      <w:r w:rsidRPr="00526F7B">
        <w:t xml:space="preserve"> have </w:t>
      </w:r>
      <w:r w:rsidR="004235A8" w:rsidRPr="00526F7B">
        <w:t xml:space="preserve">their own </w:t>
      </w:r>
      <w:r w:rsidRPr="00526F7B">
        <w:t>tech</w:t>
      </w:r>
      <w:r w:rsidR="00860816" w:rsidRPr="00526F7B">
        <w:t>nology capabilities</w:t>
      </w:r>
      <w:r w:rsidRPr="00526F7B">
        <w:t>. Like previous changes, this may drive the need for Critical Thinking deeper down into the command structure, making it necessary for even junior personnel.</w:t>
      </w:r>
    </w:p>
    <w:p w:rsidR="00580987" w:rsidRPr="00526F7B" w:rsidRDefault="00580987" w:rsidP="00580987">
      <w:pPr>
        <w:jc w:val="both"/>
      </w:pPr>
    </w:p>
    <w:p w:rsidR="007557CA" w:rsidRDefault="00580987" w:rsidP="00860816">
      <w:pPr>
        <w:jc w:val="both"/>
      </w:pPr>
      <w:r w:rsidRPr="00526F7B">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rsidRPr="00526F7B">
        <w:t xml:space="preserve"> But, the past is past; </w:t>
      </w:r>
      <w:r w:rsidR="00BF38C4">
        <w:t>the situation today requires a new vision.</w:t>
      </w:r>
    </w:p>
    <w:p w:rsidR="00BF38C4" w:rsidRDefault="00BF38C4" w:rsidP="00BF38C4"/>
    <w:p w:rsidR="00BF38C4" w:rsidRDefault="00BF38C4" w:rsidP="005322A6">
      <w:pPr>
        <w:jc w:val="both"/>
      </w:pPr>
      <w:r>
        <w:t>More than one military leader has probably asked, "How do we develop thinking skills in tomorrow's leaders?"  The answer</w:t>
      </w:r>
      <w:r w:rsidR="0057548A">
        <w:t xml:space="preserve"> has been stated in many ways.</w:t>
      </w:r>
      <w:r w:rsidR="0057548A" w:rsidRPr="0057548A">
        <w:t xml:space="preserve"> </w:t>
      </w:r>
      <w:r w:rsidR="0057548A">
        <w:t>(Guillot, 2004) One senior enlisted warfighter defined it as:  Q</w:t>
      </w:r>
      <w:r>
        <w:t>uite simply stated</w:t>
      </w:r>
      <w:r w:rsidR="0057548A">
        <w:t>, it</w:t>
      </w:r>
      <w:r>
        <w:t xml:space="preserve"> is to encourage questions regarding specific instances and then use a bevy of "What if</w:t>
      </w:r>
      <w:r w:rsidR="0057548A">
        <w:t>?</w:t>
      </w:r>
      <w:r>
        <w:t>" scenarios to clarify</w:t>
      </w:r>
      <w:r w:rsidR="0057548A">
        <w:t xml:space="preserve"> the issue under contemplation.”</w:t>
      </w:r>
      <w:r>
        <w:t xml:space="preserve">  Starting this process early in a military career is essential.</w:t>
      </w:r>
      <w:r w:rsidR="0057548A">
        <w:t xml:space="preserve"> </w:t>
      </w:r>
      <w:r w:rsidR="005322A6">
        <w:t xml:space="preserve"> </w:t>
      </w:r>
      <w:r w:rsidR="0057548A">
        <w:t>The authors feel</w:t>
      </w:r>
      <w:r>
        <w:t xml:space="preserve"> that there are two main areas of critical thinking; context free and context dependent. Context dependent concerns only a specific circumstances and is usually the one </w:t>
      </w:r>
      <w:r w:rsidR="005322A6">
        <w:t>with which</w:t>
      </w:r>
      <w:r>
        <w:t xml:space="preserve"> those </w:t>
      </w:r>
      <w:r w:rsidR="0057548A">
        <w:t>who are actively engaged</w:t>
      </w:r>
      <w:r>
        <w:t xml:space="preserve"> will concern themselves.</w:t>
      </w:r>
    </w:p>
    <w:p w:rsidR="005322A6" w:rsidRDefault="005322A6" w:rsidP="005322A6">
      <w:pPr>
        <w:jc w:val="both"/>
      </w:pPr>
    </w:p>
    <w:p w:rsidR="00BF38C4" w:rsidRDefault="00BF38C4" w:rsidP="005322A6">
      <w:pPr>
        <w:jc w:val="both"/>
      </w:pPr>
      <w:r>
        <w:t>Context free covers a wide range of possibilities</w:t>
      </w:r>
      <w:r w:rsidR="00D12604">
        <w:t>,</w:t>
      </w:r>
      <w:r>
        <w:t xml:space="preserve"> and </w:t>
      </w:r>
      <w:r w:rsidR="00D12604">
        <w:t xml:space="preserve">it </w:t>
      </w:r>
      <w:r>
        <w:t xml:space="preserve">concerns itself with the overall picture.  As </w:t>
      </w:r>
      <w:r w:rsidR="00457803">
        <w:t>service personnel</w:t>
      </w:r>
      <w:r>
        <w:t xml:space="preserve"> advance in pay grade, responsibility</w:t>
      </w:r>
      <w:r w:rsidR="00457803">
        <w:t>, and knowledge, they will</w:t>
      </w:r>
      <w:r w:rsidR="00D12604">
        <w:t>,</w:t>
      </w:r>
      <w:r w:rsidR="00457803">
        <w:t xml:space="preserve"> and </w:t>
      </w:r>
      <w:r>
        <w:t>should</w:t>
      </w:r>
      <w:r w:rsidR="00D12604">
        <w:t>,</w:t>
      </w:r>
      <w:r>
        <w:t xml:space="preserve"> transform to context free critical thin</w:t>
      </w:r>
      <w:r>
        <w:t>k</w:t>
      </w:r>
      <w:r>
        <w:t>ing which will involve many different non specific subjects.</w:t>
      </w:r>
      <w:r w:rsidR="005322A6">
        <w:t xml:space="preserve"> </w:t>
      </w:r>
      <w:r>
        <w:t xml:space="preserve">In </w:t>
      </w:r>
      <w:r w:rsidR="005322A6">
        <w:t>previous eras</w:t>
      </w:r>
      <w:r>
        <w:t>, Officers were mostly college educated while the majority of Enlisted Personnel were seldom educated beyond the high school level.</w:t>
      </w:r>
    </w:p>
    <w:p w:rsidR="00457803" w:rsidRDefault="00457803" w:rsidP="005322A6">
      <w:pPr>
        <w:jc w:val="both"/>
      </w:pPr>
    </w:p>
    <w:p w:rsidR="00BF38C4" w:rsidRDefault="00BF38C4" w:rsidP="005322A6">
      <w:pPr>
        <w:jc w:val="both"/>
      </w:pPr>
      <w:r>
        <w:t>Beginning somewhere in the 1980's, this</w:t>
      </w:r>
      <w:r w:rsidR="00D12604">
        <w:t xml:space="preserve"> education differential</w:t>
      </w:r>
      <w:r>
        <w:t xml:space="preserve"> was no longer the case.  Educational levels increased virtually across the entire military sector.  Jobs that once required mid level (O-4/5) Officer supervision were now being handled by c</w:t>
      </w:r>
      <w:r w:rsidR="00457803">
        <w:t>ollege educated Senior Enlisted personnel,</w:t>
      </w:r>
      <w:r>
        <w:t xml:space="preserve"> which meant that their former tasks were now being performed by </w:t>
      </w:r>
      <w:r w:rsidR="00457803">
        <w:t xml:space="preserve">the next lower rank </w:t>
      </w:r>
      <w:r>
        <w:t>junior personnel.</w:t>
      </w:r>
      <w:r w:rsidR="00457803">
        <w:t xml:space="preserve">  In some of the technical fields, detachments previously led by junior officers were now being led by senior sergeants and chief petty officers.  Their billets of </w:t>
      </w:r>
      <w:r w:rsidR="00D12604">
        <w:t>W</w:t>
      </w:r>
      <w:r w:rsidR="00A11E89">
        <w:t>atch S</w:t>
      </w:r>
      <w:r w:rsidR="00457803">
        <w:t xml:space="preserve">ection </w:t>
      </w:r>
      <w:r w:rsidR="00A11E89">
        <w:t>C</w:t>
      </w:r>
      <w:r w:rsidR="00457803">
        <w:t>hief and similar position were being filled by E-6 level non-commissioned and petty officers.  At the same time, the pre</w:t>
      </w:r>
      <w:r w:rsidR="00457803">
        <w:t>s</w:t>
      </w:r>
      <w:r w:rsidR="00457803">
        <w:t>sure</w:t>
      </w:r>
      <w:r w:rsidR="00A11E89" w:rsidRPr="00A11E89">
        <w:t xml:space="preserve"> </w:t>
      </w:r>
      <w:r w:rsidR="00A11E89">
        <w:t>on mid-grade enlisted personnel</w:t>
      </w:r>
      <w:r w:rsidR="00457803">
        <w:t xml:space="preserve"> to ear</w:t>
      </w:r>
      <w:r w:rsidR="00A11E89">
        <w:t>n</w:t>
      </w:r>
      <w:r w:rsidR="00457803">
        <w:t xml:space="preserve"> associates and bachelor’s degrees was increasing. </w:t>
      </w:r>
      <w:r w:rsidR="009A4C9D">
        <w:t xml:space="preserve"> Military mentors are known to be advising senior enlisted personnel to seek at least an </w:t>
      </w:r>
      <w:r w:rsidR="00FD6486">
        <w:t>associate</w:t>
      </w:r>
      <w:r w:rsidR="009A4C9D">
        <w:t xml:space="preserve"> degree to document educational achievements in order to be competitive for advancement to E-7, 8 or 9.</w:t>
      </w:r>
      <w:r w:rsidR="00457803">
        <w:t xml:space="preserve"> In many fields it is not unusual to find NCO’s and CPO’s with bachelors, and</w:t>
      </w:r>
      <w:r w:rsidR="009A4C9D">
        <w:t xml:space="preserve"> even</w:t>
      </w:r>
      <w:r w:rsidR="00457803">
        <w:t xml:space="preserve"> post-graduate degrees are increasingly appearing in these ranks.</w:t>
      </w:r>
      <w:r w:rsidR="0090163A">
        <w:t xml:space="preserve"> A DoD study from 2015</w:t>
      </w:r>
      <w:r w:rsidR="009A4C9D">
        <w:t xml:space="preserve"> found that </w:t>
      </w:r>
      <w:r w:rsidR="0090163A">
        <w:t>nearly seven</w:t>
      </w:r>
      <w:r w:rsidR="009A4C9D">
        <w:t xml:space="preserve"> percent of enlisted personnel had bachelor’s degrees and one percent had post-graduate degrees.</w:t>
      </w:r>
      <w:r w:rsidR="0090163A">
        <w:t xml:space="preserve">  In a trend analysis, it was found that the number of </w:t>
      </w:r>
      <w:r w:rsidR="003B0C0E">
        <w:t>bachelor’s</w:t>
      </w:r>
      <w:r w:rsidR="0090163A">
        <w:t xml:space="preserve"> degrees amongst the enlisted ranks had nearly doubled in a little more than a decade</w:t>
      </w:r>
      <w:r w:rsidR="00146BCC">
        <w:t xml:space="preserve"> (DoD, 2015)</w:t>
      </w:r>
      <w:r w:rsidR="0090163A">
        <w:t xml:space="preserve">. </w:t>
      </w:r>
    </w:p>
    <w:p w:rsidR="00457803" w:rsidRDefault="00457803" w:rsidP="005322A6">
      <w:pPr>
        <w:jc w:val="both"/>
      </w:pPr>
    </w:p>
    <w:p w:rsidR="00BF38C4" w:rsidRDefault="00BF38C4" w:rsidP="005322A6">
      <w:pPr>
        <w:jc w:val="both"/>
      </w:pPr>
      <w:r>
        <w:t xml:space="preserve">One of the benefits of </w:t>
      </w:r>
      <w:r w:rsidR="00A11E89">
        <w:t xml:space="preserve">increasing the process of </w:t>
      </w:r>
      <w:r>
        <w:t xml:space="preserve">gradually </w:t>
      </w:r>
      <w:r w:rsidR="009A4C9D">
        <w:t>becoming proficient</w:t>
      </w:r>
      <w:r>
        <w:t xml:space="preserve"> in the critical thinking </w:t>
      </w:r>
      <w:r w:rsidR="00FD6486">
        <w:t>process</w:t>
      </w:r>
      <w:r>
        <w:t xml:space="preserve"> is that those individuals may often have </w:t>
      </w:r>
      <w:r w:rsidR="009A4C9D">
        <w:t xml:space="preserve">intimate </w:t>
      </w:r>
      <w:r>
        <w:t>knowledge about a certain task tha</w:t>
      </w:r>
      <w:r w:rsidR="00A11E89">
        <w:t>n</w:t>
      </w:r>
      <w:r>
        <w:t xml:space="preserve"> </w:t>
      </w:r>
      <w:r w:rsidR="009A4C9D">
        <w:t>those senior to them</w:t>
      </w:r>
      <w:r>
        <w:t xml:space="preserve">.  </w:t>
      </w:r>
      <w:r w:rsidR="00457803">
        <w:t>Anecdotally, the authors are familiar with one Chief Petty Officer who was</w:t>
      </w:r>
      <w:r>
        <w:t xml:space="preserve"> assigned as the Assistant Officer In Charge to develop a new Battle Group Communications system which was loosely based on an existing Air Force program.  During sea trials there were numerous problems retaining comm</w:t>
      </w:r>
      <w:r w:rsidR="00616449">
        <w:t xml:space="preserve">unications continuity </w:t>
      </w:r>
      <w:r>
        <w:t xml:space="preserve">with </w:t>
      </w:r>
      <w:r w:rsidR="00616449">
        <w:t>the</w:t>
      </w:r>
      <w:r>
        <w:t xml:space="preserve"> airborne platform.  After all of the computer programmers </w:t>
      </w:r>
      <w:r w:rsidR="009A4C9D">
        <w:t>were unable to resolve the issue</w:t>
      </w:r>
      <w:r>
        <w:t xml:space="preserve">, </w:t>
      </w:r>
      <w:r w:rsidR="00616449">
        <w:t>the CPO</w:t>
      </w:r>
      <w:r>
        <w:t xml:space="preserve"> and </w:t>
      </w:r>
      <w:r w:rsidR="00616449">
        <w:t>his</w:t>
      </w:r>
      <w:r>
        <w:t xml:space="preserve"> operators</w:t>
      </w:r>
      <w:r w:rsidR="00FD6486">
        <w:t xml:space="preserve"> were asked for input</w:t>
      </w:r>
      <w:r>
        <w:t xml:space="preserve">.  </w:t>
      </w:r>
      <w:r w:rsidR="00616449">
        <w:t xml:space="preserve">The Navy personnel </w:t>
      </w:r>
      <w:r w:rsidR="00FD6486">
        <w:t>inquired of</w:t>
      </w:r>
      <w:r w:rsidR="00616449">
        <w:t xml:space="preserve"> the developers if</w:t>
      </w:r>
      <w:r>
        <w:t xml:space="preserve"> they had reprogrammed the positioning</w:t>
      </w:r>
      <w:r w:rsidR="00616449">
        <w:t xml:space="preserve"> software </w:t>
      </w:r>
      <w:r w:rsidR="009A4C9D">
        <w:t>to take into account the mobility of a Navy s</w:t>
      </w:r>
      <w:r w:rsidR="00616449">
        <w:t>hip.  The contractors</w:t>
      </w:r>
      <w:r>
        <w:t xml:space="preserve"> </w:t>
      </w:r>
      <w:r w:rsidR="00616449">
        <w:t xml:space="preserve">had </w:t>
      </w:r>
      <w:r w:rsidR="009A4C9D">
        <w:t xml:space="preserve">not realized the criticality of </w:t>
      </w:r>
      <w:r>
        <w:t>that</w:t>
      </w:r>
      <w:r w:rsidR="009A4C9D">
        <w:t>.</w:t>
      </w:r>
      <w:r>
        <w:t xml:space="preserve"> </w:t>
      </w:r>
      <w:r w:rsidR="009A4C9D">
        <w:t xml:space="preserve">It was pointed out </w:t>
      </w:r>
      <w:r w:rsidR="00616449">
        <w:t>tha</w:t>
      </w:r>
      <w:r>
        <w:t>t</w:t>
      </w:r>
      <w:r w:rsidR="00616449">
        <w:t xml:space="preserve"> an Air Force base is a fixed point on the globe</w:t>
      </w:r>
      <w:r w:rsidR="00A11E89">
        <w:t xml:space="preserve">; U.S. </w:t>
      </w:r>
      <w:r>
        <w:t xml:space="preserve">Navy Ships are not stationary.  </w:t>
      </w:r>
      <w:r w:rsidR="00616449">
        <w:t>Upon investigation, it was found that the system</w:t>
      </w:r>
      <w:r>
        <w:t xml:space="preserve"> had</w:t>
      </w:r>
      <w:r w:rsidR="00FD6486">
        <w:t xml:space="preserve"> been programmed with </w:t>
      </w:r>
      <w:r>
        <w:t>the coordinates for Pier 12 in Norfolk, VA as the default</w:t>
      </w:r>
      <w:r w:rsidR="00616449">
        <w:t>,</w:t>
      </w:r>
      <w:r>
        <w:t xml:space="preserve"> when </w:t>
      </w:r>
      <w:r w:rsidR="00A11E89">
        <w:t xml:space="preserve">actually </w:t>
      </w:r>
      <w:r>
        <w:t>the ship was off the coast of South America.</w:t>
      </w:r>
      <w:r w:rsidR="00616449">
        <w:t xml:space="preserve"> Such critical thinking on the part of that CPO and his team were not only expected of them, it was delivered when needed.</w:t>
      </w:r>
      <w:r w:rsidR="00FD6486">
        <w:t xml:space="preserve"> This Navy team was made of intelligence ratings, so were trained in and practiced critical thinking as part of their profession.</w:t>
      </w:r>
    </w:p>
    <w:p w:rsidR="00616449" w:rsidRDefault="00616449" w:rsidP="005322A6">
      <w:pPr>
        <w:jc w:val="both"/>
      </w:pPr>
    </w:p>
    <w:p w:rsidR="00BF38C4" w:rsidRDefault="00675039" w:rsidP="005322A6">
      <w:pPr>
        <w:jc w:val="both"/>
      </w:pPr>
      <w:r>
        <w:t>In considering the need for critical thinking today, the above observations should be coupled</w:t>
      </w:r>
      <w:r w:rsidR="00616449">
        <w:t xml:space="preserve"> with the fact that many senior general and flag officers are now briefed by senior enlisted personnel</w:t>
      </w:r>
      <w:r>
        <w:t>.  These professionals</w:t>
      </w:r>
      <w:r w:rsidR="00616449">
        <w:t xml:space="preserve"> need both the communications skills p</w:t>
      </w:r>
      <w:r>
        <w:t>rovided by higher education and they</w:t>
      </w:r>
      <w:r w:rsidR="00616449">
        <w:t xml:space="preserve"> need to possess the critical thinking skills to be able to respond to fundamental and probing questions with </w:t>
      </w:r>
      <w:r w:rsidR="00A11E89">
        <w:t xml:space="preserve">their own </w:t>
      </w:r>
      <w:r w:rsidR="00616449">
        <w:t xml:space="preserve">germane and rational answers. </w:t>
      </w:r>
      <w:r w:rsidR="00FE0628">
        <w:t>It is the authors’ opi</w:t>
      </w:r>
      <w:r w:rsidR="00FE0628">
        <w:t>n</w:t>
      </w:r>
      <w:r w:rsidR="00FE0628">
        <w:t>ion that c</w:t>
      </w:r>
      <w:r w:rsidR="00BF38C4">
        <w:t xml:space="preserve">ritical thinking </w:t>
      </w:r>
      <w:r w:rsidR="00FE0628">
        <w:t>is now</w:t>
      </w:r>
      <w:r w:rsidR="00BF38C4">
        <w:t xml:space="preserve"> vital</w:t>
      </w:r>
      <w:r w:rsidR="00FE0628">
        <w:t>, and will be increasingly so in the future</w:t>
      </w:r>
      <w:r w:rsidR="00BF38C4">
        <w:t xml:space="preserve">.  It can and must be learned.  </w:t>
      </w:r>
    </w:p>
    <w:p w:rsidR="005D1B21" w:rsidRPr="00526F7B" w:rsidRDefault="005D1B21" w:rsidP="00860816">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Critical Thinking Skills </w:t>
      </w:r>
      <w:r w:rsidR="005D1B21" w:rsidRPr="00526F7B">
        <w:rPr>
          <w:rFonts w:ascii="Times New Roman" w:hAnsi="Times New Roman" w:cs="Times New Roman"/>
        </w:rPr>
        <w:t>Training</w:t>
      </w:r>
    </w:p>
    <w:p w:rsidR="00580987" w:rsidRPr="00526F7B" w:rsidRDefault="00580987" w:rsidP="00580987">
      <w:pPr>
        <w:jc w:val="both"/>
      </w:pPr>
      <w:r w:rsidRPr="00526F7B">
        <w:t>Positing the manifest and patent benefits of critical thinking, the question arises as to the possibility of enhancing the skill level in this domain.  It must be acknowledged that there are many factors contributing to critical thinking: g</w:t>
      </w:r>
      <w:r w:rsidRPr="00526F7B">
        <w:t>e</w:t>
      </w:r>
      <w:r w:rsidRPr="00526F7B">
        <w:t>netic inclination, childhood experience, formal training, motivation, and natural selection based on trial and error.</w:t>
      </w:r>
    </w:p>
    <w:p w:rsidR="00CA4571" w:rsidRDefault="00F212E2" w:rsidP="00580987">
      <w:pPr>
        <w:jc w:val="both"/>
      </w:pPr>
      <w:r>
        <w:t>Many feel that Critical Thinking can</w:t>
      </w:r>
      <w:r w:rsidR="00C619A4">
        <w:t xml:space="preserve"> be</w:t>
      </w:r>
      <w:r>
        <w:t xml:space="preserve"> </w:t>
      </w:r>
      <w:r w:rsidRPr="00526F7B">
        <w:t>taught</w:t>
      </w:r>
      <w:r>
        <w:t>, but some are skeptical. (Willingham, 200</w:t>
      </w:r>
      <w:r w:rsidR="00C45C09">
        <w:t>7</w:t>
      </w:r>
      <w:r>
        <w:t xml:space="preserve">) </w:t>
      </w:r>
      <w:r w:rsidR="00580987" w:rsidRPr="00526F7B">
        <w:t xml:space="preserve"> </w:t>
      </w:r>
      <w:r w:rsidR="00D15856">
        <w:t>From the literature, t</w:t>
      </w:r>
      <w:r w:rsidR="00CA4571">
        <w:t xml:space="preserve">he authors </w:t>
      </w:r>
      <w:r w:rsidR="00D15856">
        <w:t>have extracted</w:t>
      </w:r>
      <w:r w:rsidR="00CA4571">
        <w:t xml:space="preserve"> three major ways in which the improvement of Critical Thinking is approached: 1) training a rubric to be followed, 2) forming the process by the Socratic Method, and </w:t>
      </w:r>
      <w:r w:rsidR="00D15856">
        <w:t xml:space="preserve">3) </w:t>
      </w:r>
      <w:r w:rsidR="006C46CB">
        <w:t>using</w:t>
      </w:r>
      <w:r w:rsidR="00CA4571">
        <w:t xml:space="preserve"> constructivist methods emphasi</w:t>
      </w:r>
      <w:r w:rsidR="00CA4571">
        <w:t>z</w:t>
      </w:r>
      <w:r w:rsidR="00CA4571">
        <w:t xml:space="preserve">ing self-discovery. Many authors report using combinations of these three approaches. This paper does not have the space to resolve the varying benefits of the differing approaches, </w:t>
      </w:r>
      <w:r w:rsidR="00D15856">
        <w:t>(</w:t>
      </w:r>
      <w:proofErr w:type="spellStart"/>
      <w:r w:rsidR="00D15856">
        <w:t>Pither</w:t>
      </w:r>
      <w:proofErr w:type="spellEnd"/>
      <w:r w:rsidR="00D15856">
        <w:t xml:space="preserve"> &amp; </w:t>
      </w:r>
      <w:proofErr w:type="spellStart"/>
      <w:r w:rsidR="00D15856">
        <w:t>Soden</w:t>
      </w:r>
      <w:proofErr w:type="spellEnd"/>
      <w:r w:rsidR="00D15856">
        <w:t xml:space="preserve">, 2000) </w:t>
      </w:r>
      <w:r w:rsidR="00CA4571">
        <w:t xml:space="preserve">but will proceed on the assumption that the rubric training approach may be the most applicable to the defense environment, </w:t>
      </w:r>
      <w:r w:rsidR="000413D5">
        <w:t>all the while</w:t>
      </w:r>
      <w:r w:rsidR="00CA4571">
        <w:t xml:space="preserve"> leaving open the use of the other methods as may be appropriate.</w:t>
      </w:r>
    </w:p>
    <w:p w:rsidR="00CA4571" w:rsidRDefault="00CA4571" w:rsidP="00580987">
      <w:pPr>
        <w:jc w:val="both"/>
      </w:pPr>
    </w:p>
    <w:p w:rsidR="00580987" w:rsidRPr="00526F7B" w:rsidRDefault="00580987" w:rsidP="00580987">
      <w:pPr>
        <w:jc w:val="both"/>
      </w:pPr>
      <w:r w:rsidRPr="00526F7B">
        <w:t xml:space="preserve">Many studies have found that </w:t>
      </w:r>
      <w:r w:rsidR="00CA4571">
        <w:t xml:space="preserve">rubric </w:t>
      </w:r>
      <w:r w:rsidRPr="00526F7B">
        <w:t>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w:t>
      </w:r>
      <w:r w:rsidRPr="00526F7B">
        <w:t>o</w:t>
      </w:r>
      <w:r w:rsidRPr="00526F7B">
        <w:t xml:space="preserve">fessional school setting, nursing, came to virtually the same conclusion.  (Carter, </w:t>
      </w:r>
      <w:r w:rsidRPr="00526F7B">
        <w:rPr>
          <w:i/>
        </w:rPr>
        <w:t>et al.</w:t>
      </w:r>
      <w:r w:rsidRPr="00526F7B">
        <w:t>, 2016) This study is especia</w:t>
      </w:r>
      <w:r w:rsidRPr="00526F7B">
        <w:t>l</w:t>
      </w:r>
      <w:r w:rsidRPr="00526F7B">
        <w:t>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Pr="00526F7B" w:rsidRDefault="00580987" w:rsidP="00580987">
      <w:pPr>
        <w:jc w:val="both"/>
      </w:pPr>
    </w:p>
    <w:p w:rsidR="00CF4E8F" w:rsidRDefault="00580987" w:rsidP="00580987">
      <w:pPr>
        <w:jc w:val="both"/>
      </w:pPr>
      <w:r w:rsidRPr="00526F7B">
        <w:t>There are literally volumes that have been written on the plethora of approaches to defining, enumerating, and teac</w:t>
      </w:r>
      <w:r w:rsidRPr="00526F7B">
        <w:t>h</w:t>
      </w:r>
      <w:r w:rsidRPr="00526F7B">
        <w:t xml:space="preserve">ing Critical Thinking. </w:t>
      </w:r>
      <w:r w:rsidR="00070559">
        <w:t xml:space="preserve">(Lai, 2011) </w:t>
      </w:r>
      <w:r w:rsidRPr="00526F7B">
        <w:t xml:space="preserve">Most of these analyses are not set in a military or defense environment, so, while illuminating, they should not be considered controlling.  Given that </w:t>
      </w:r>
      <w:r w:rsidRPr="00526F7B">
        <w:rPr>
          <w:i/>
        </w:rPr>
        <w:t>caveat</w:t>
      </w:r>
      <w:r w:rsidRPr="00526F7B">
        <w:t>, there may be a preliminary consensus on the steps of the process from which a working model can be extracted.  These may be something on the order of:</w:t>
      </w:r>
    </w:p>
    <w:p w:rsidR="00C45C09" w:rsidRPr="00526F7B" w:rsidRDefault="00C45C09"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RPr="00526F7B" w:rsidTr="00CF4E8F">
        <w:tc>
          <w:tcPr>
            <w:tcW w:w="3690" w:type="dxa"/>
          </w:tcPr>
          <w:p w:rsidR="00CF4E8F" w:rsidRPr="00526F7B" w:rsidRDefault="00CF4E8F" w:rsidP="000B1857">
            <w:pPr>
              <w:pStyle w:val="ListParagraph"/>
              <w:numPr>
                <w:ilvl w:val="0"/>
                <w:numId w:val="18"/>
              </w:numPr>
              <w:jc w:val="both"/>
            </w:pPr>
            <w:r w:rsidRPr="00526F7B">
              <w:t>Collecting data</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Categorizing and analyzing</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RPr="00526F7B" w:rsidTr="00CF4E8F">
        <w:tc>
          <w:tcPr>
            <w:tcW w:w="4140" w:type="dxa"/>
          </w:tcPr>
          <w:p w:rsidR="00CF4E8F" w:rsidRPr="00526F7B" w:rsidRDefault="00CF4E8F" w:rsidP="00CF4E8F">
            <w:pPr>
              <w:pStyle w:val="ListParagraph"/>
              <w:numPr>
                <w:ilvl w:val="0"/>
                <w:numId w:val="18"/>
              </w:numPr>
              <w:jc w:val="both"/>
            </w:pPr>
            <w:r w:rsidRPr="00526F7B">
              <w:t>Reviewing initial conclusions</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Combining ideas and expanding uses </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Internalizing the high order concepts </w:t>
            </w:r>
          </w:p>
        </w:tc>
      </w:tr>
    </w:tbl>
    <w:p w:rsidR="00580987" w:rsidRPr="00526F7B" w:rsidRDefault="00C45C09" w:rsidP="00580987">
      <w:pPr>
        <w:jc w:val="both"/>
      </w:pPr>
      <w:r>
        <w:t xml:space="preserve"> </w:t>
      </w:r>
    </w:p>
    <w:p w:rsidR="00580987" w:rsidRPr="00526F7B" w:rsidRDefault="00580987" w:rsidP="00580987">
      <w:pPr>
        <w:jc w:val="both"/>
      </w:pPr>
      <w:r w:rsidRPr="00526F7B">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526F7B" w:rsidRDefault="00580987" w:rsidP="00580987">
      <w:pPr>
        <w:jc w:val="both"/>
      </w:pPr>
    </w:p>
    <w:p w:rsidR="00580987" w:rsidRDefault="00580987" w:rsidP="00580987">
      <w:pPr>
        <w:jc w:val="both"/>
      </w:pPr>
      <w:r w:rsidRPr="00526F7B">
        <w:t>Teaching the Critical Thinking processes to students ha</w:t>
      </w:r>
      <w:r w:rsidR="00A11E89">
        <w:t>s</w:t>
      </w:r>
      <w:r w:rsidRPr="00526F7B">
        <w:t xml:space="preserve"> been </w:t>
      </w:r>
      <w:r w:rsidR="00C45C09">
        <w:t>conducted</w:t>
      </w:r>
      <w:r w:rsidRPr="00526F7B">
        <w:t xml:space="preserve"> via a wide range of educational techniques: </w:t>
      </w:r>
    </w:p>
    <w:p w:rsidR="0057548A" w:rsidRPr="00526F7B" w:rsidRDefault="0057548A" w:rsidP="00580987">
      <w:pPr>
        <w:jc w:val="both"/>
      </w:pP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9948E4">
            <w:pPr>
              <w:pStyle w:val="ListParagraph"/>
              <w:numPr>
                <w:ilvl w:val="0"/>
                <w:numId w:val="19"/>
              </w:numPr>
              <w:jc w:val="both"/>
            </w:pPr>
            <w:r w:rsidRPr="00526F7B">
              <w:t>Didactic lectures</w:t>
            </w:r>
          </w:p>
        </w:tc>
        <w:tc>
          <w:tcPr>
            <w:tcW w:w="3150" w:type="dxa"/>
          </w:tcPr>
          <w:p w:rsidR="008D4E4A" w:rsidRPr="00526F7B" w:rsidRDefault="008D4E4A" w:rsidP="006A5060">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Small group exercises</w:t>
            </w:r>
          </w:p>
        </w:tc>
        <w:tc>
          <w:tcPr>
            <w:tcW w:w="3150" w:type="dxa"/>
          </w:tcPr>
          <w:p w:rsidR="008D4E4A" w:rsidRPr="00526F7B" w:rsidRDefault="008D4E4A" w:rsidP="006A5060">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Text book exposition</w:t>
            </w:r>
          </w:p>
        </w:tc>
        <w:tc>
          <w:tcPr>
            <w:tcW w:w="3150" w:type="dxa"/>
          </w:tcPr>
          <w:p w:rsidR="008D4E4A" w:rsidRPr="00526F7B" w:rsidRDefault="008D4E4A" w:rsidP="006A5060">
            <w:pPr>
              <w:pStyle w:val="ListParagraph"/>
              <w:numPr>
                <w:ilvl w:val="0"/>
                <w:numId w:val="19"/>
              </w:numPr>
              <w:jc w:val="both"/>
            </w:pPr>
            <w:r w:rsidRPr="00526F7B">
              <w:t>Socratic dialogues</w:t>
            </w:r>
          </w:p>
        </w:tc>
      </w:tr>
    </w:tbl>
    <w:p w:rsidR="00580987" w:rsidRPr="00526F7B" w:rsidRDefault="00580987" w:rsidP="00580987">
      <w:pPr>
        <w:jc w:val="both"/>
      </w:pPr>
    </w:p>
    <w:p w:rsidR="00580987" w:rsidRPr="00526F7B" w:rsidRDefault="00580987" w:rsidP="00580987">
      <w:pPr>
        <w:jc w:val="both"/>
      </w:pPr>
      <w:r w:rsidRPr="00526F7B">
        <w:t>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w:t>
      </w:r>
      <w:r w:rsidR="00A11E89">
        <w:t xml:space="preserve"> and</w:t>
      </w:r>
      <w:r w:rsidRPr="00526F7B">
        <w:t xml:space="preserve"> engaging instructors </w:t>
      </w:r>
      <w:r w:rsidR="00A11E89">
        <w:t>as well as</w:t>
      </w:r>
      <w:r w:rsidRPr="00526F7B">
        <w:t xml:space="preserve"> inaccessibility of dispersed pe</w:t>
      </w:r>
      <w:r w:rsidRPr="00526F7B">
        <w:t>r</w:t>
      </w:r>
      <w:r w:rsidRPr="00526F7B">
        <w:t xml:space="preserve">sonnel, all of whom are likely to have immutable ops-schedule constraints. In these days of restricted funding, </w:t>
      </w:r>
      <w:r w:rsidR="00A11E89">
        <w:t xml:space="preserve">the idea of </w:t>
      </w:r>
      <w:r w:rsidRPr="00526F7B">
        <w:t xml:space="preserve">dramatically increasing the number of instructors or swelling the ranks to ease scheduling limitations are </w:t>
      </w:r>
      <w:r w:rsidR="00A11E89">
        <w:t xml:space="preserve">putatively </w:t>
      </w:r>
      <w:r w:rsidRPr="00526F7B">
        <w:t xml:space="preserve">infeasible.  </w:t>
      </w:r>
    </w:p>
    <w:p w:rsidR="00580987" w:rsidRPr="00526F7B" w:rsidRDefault="00580987" w:rsidP="00580987">
      <w:pPr>
        <w:jc w:val="both"/>
      </w:pPr>
    </w:p>
    <w:p w:rsidR="00580987" w:rsidRPr="00526F7B" w:rsidRDefault="00580987" w:rsidP="00580987">
      <w:pPr>
        <w:jc w:val="both"/>
      </w:pPr>
      <w:r w:rsidRPr="00526F7B">
        <w:t>Further, it has been observed that much of the enthusiasm students have for a particular topic, hence its impact on them, is based on their relationship to the instructor. While there is some commonality as to preferences for instru</w:t>
      </w:r>
      <w:r w:rsidRPr="00526F7B">
        <w:t>c</w:t>
      </w:r>
      <w:r w:rsidRPr="00526F7B">
        <w:t xml:space="preserve">tors, there is also some variability; even the most popular professors have some students with whom they are </w:t>
      </w:r>
      <w:r w:rsidR="00533EBD">
        <w:t>not well matched.</w:t>
      </w:r>
      <w:r w:rsidRPr="00526F7B">
        <w:t xml:space="preserve">  At least in major universities where there are classes with several sections, students </w:t>
      </w:r>
      <w:r w:rsidR="00533EBD">
        <w:t xml:space="preserve">have the option of finding a professor they like, </w:t>
      </w:r>
      <w:r w:rsidRPr="00526F7B">
        <w:t xml:space="preserve"> but the DoD rarely affords this choice to its personnel.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580987" w:rsidRPr="00526F7B" w:rsidRDefault="00580987" w:rsidP="00580987">
      <w:pPr>
        <w:jc w:val="both"/>
      </w:pPr>
      <w:r w:rsidRPr="00526F7B">
        <w:t>Many of the inhibitions mentioned above can be successfully overcome by Computer Aided Education.  New a</w:t>
      </w:r>
      <w:r w:rsidRPr="00526F7B">
        <w:t>d</w:t>
      </w:r>
      <w:r w:rsidRPr="00526F7B">
        <w:t>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w:t>
      </w:r>
      <w:r w:rsidRPr="00526F7B">
        <w:t>s</w:t>
      </w:r>
      <w:r w:rsidRPr="00526F7B">
        <w:t>ness of the issue or the efficacy of the recommended computer system’s response to that issue.</w:t>
      </w:r>
    </w:p>
    <w:p w:rsidR="00580987" w:rsidRPr="00526F7B" w:rsidRDefault="00580987" w:rsidP="00580987">
      <w:pPr>
        <w:jc w:val="both"/>
      </w:pPr>
    </w:p>
    <w:p w:rsidR="00945EBA" w:rsidRPr="00526F7B" w:rsidRDefault="00580987" w:rsidP="00580987">
      <w:pPr>
        <w:jc w:val="both"/>
      </w:pPr>
      <w:r w:rsidRPr="00526F7B">
        <w:t>A large portion of human communication becomes more compelling, more cogent and more comprehended if pr</w:t>
      </w:r>
      <w:r w:rsidRPr="00526F7B">
        <w:t>e</w:t>
      </w:r>
      <w:r w:rsidRPr="00526F7B">
        <w:t xml:space="preserve">sented by a human, (EduNote, 2016) but the provision of humans is expensive and sometimes dangerous, </w:t>
      </w:r>
      <w:r w:rsidRPr="00526F7B">
        <w:rPr>
          <w:i/>
        </w:rPr>
        <w:t>e.g</w:t>
      </w:r>
      <w:r w:rsidRPr="00526F7B">
        <w:t>. sen</w:t>
      </w:r>
      <w:r w:rsidRPr="00526F7B">
        <w:t>d</w:t>
      </w:r>
      <w:r w:rsidRPr="00526F7B">
        <w:t xml:space="preserve">ing instructional personnel into combat zones.  Technologies conceived, developed, and validated at the Institute of Creative Technologies have fielded very engaging and lifelike conversation computer interfaces. (Reger, </w:t>
      </w:r>
      <w:r w:rsidRPr="00526F7B">
        <w:rPr>
          <w:i/>
        </w:rPr>
        <w:t>et al</w:t>
      </w:r>
      <w:r w:rsidRPr="00526F7B">
        <w:t xml:space="preserve">., 2015) These make use of a wide range of computer capabilities to:  input both </w:t>
      </w:r>
      <w:r w:rsidR="006633F6">
        <w:t xml:space="preserve">keyboard </w:t>
      </w:r>
      <w:r w:rsidRPr="00526F7B">
        <w:t>typed and spoken words from the user, analyze that content, select the appropriate response to the input, then cue up and display the response on-screen</w:t>
      </w:r>
      <w:r w:rsidR="006633F6">
        <w:t>,</w:t>
      </w:r>
      <w:r w:rsidRPr="00526F7B">
        <w:t xml:space="preserve"> so quickly that it accurately mirrors the pace of a human-to-human conversation (ICT, 2015a). </w:t>
      </w:r>
      <w:r w:rsidR="00945EBA" w:rsidRPr="00526F7B">
        <w:t xml:space="preserve">At ICT, three types of display are used to best communicate with different target audiences, see Figures 1, 2, and 3. </w:t>
      </w:r>
    </w:p>
    <w:p w:rsidR="003A4EEC" w:rsidRPr="00526F7B" w:rsidRDefault="00194F37" w:rsidP="00580987">
      <w:pPr>
        <w:jc w:val="both"/>
      </w:pPr>
      <w:r>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331.95pt;margin-top:14.9pt;width:163.1pt;height:149.1pt;z-index:251664384;mso-width-relative:margin;mso-height-relative:margin">
            <v:textbox style="mso-next-textbox:#_x0000_s1028">
              <w:txbxContent>
                <w:p w:rsidR="003A4EEC" w:rsidRDefault="003A4EEC" w:rsidP="003A4EEC">
                  <w:pPr>
                    <w:keepNext/>
                    <w:tabs>
                      <w:tab w:val="left" w:pos="1386"/>
                    </w:tabs>
                    <w:jc w:val="center"/>
                  </w:pPr>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933394" cy="1496291"/>
                                </a:xfrm>
                                <a:prstGeom prst="rect">
                                  <a:avLst/>
                                </a:prstGeom>
                              </pic:spPr>
                            </pic:pic>
                          </a:graphicData>
                        </a:graphic>
                      </wp:inline>
                    </w:drawing>
                  </w:r>
                </w:p>
                <w:p w:rsidR="003A4EEC" w:rsidRPr="00945EBA" w:rsidRDefault="003A4EEC" w:rsidP="003A4EEC">
                  <w:pPr>
                    <w:pStyle w:val="Caption"/>
                    <w:jc w:val="center"/>
                    <w:rPr>
                      <w:color w:val="auto"/>
                    </w:rPr>
                  </w:pPr>
                  <w:r w:rsidRPr="00945EBA">
                    <w:rPr>
                      <w:color w:val="auto"/>
                    </w:rPr>
                    <w:t xml:space="preserve">Figure </w:t>
                  </w:r>
                  <w:r w:rsidR="00194F37" w:rsidRPr="00945EBA">
                    <w:rPr>
                      <w:color w:val="auto"/>
                    </w:rPr>
                    <w:fldChar w:fldCharType="begin"/>
                  </w:r>
                  <w:r w:rsidRPr="00945EBA">
                    <w:rPr>
                      <w:color w:val="auto"/>
                    </w:rPr>
                    <w:instrText xml:space="preserve"> SEQ Figure \* ARABIC </w:instrText>
                  </w:r>
                  <w:r w:rsidR="00194F37" w:rsidRPr="00945EBA">
                    <w:rPr>
                      <w:color w:val="auto"/>
                    </w:rPr>
                    <w:fldChar w:fldCharType="separate"/>
                  </w:r>
                  <w:r w:rsidR="00932760">
                    <w:rPr>
                      <w:noProof/>
                      <w:color w:val="auto"/>
                    </w:rPr>
                    <w:t>1</w:t>
                  </w:r>
                  <w:r w:rsidR="00194F37" w:rsidRPr="00945EBA">
                    <w:rPr>
                      <w:color w:val="auto"/>
                    </w:rPr>
                    <w:fldChar w:fldCharType="end"/>
                  </w:r>
                  <w:r w:rsidRPr="00945EBA">
                    <w:rPr>
                      <w:color w:val="auto"/>
                    </w:rPr>
                    <w:t xml:space="preserve"> - Video-taped Interview </w:t>
                  </w:r>
                  <w:r w:rsidRPr="00945EBA">
                    <w:rPr>
                      <w:color w:val="auto"/>
                    </w:rPr>
                    <w:br/>
                    <w:t>Head and Shoulders on monitor</w:t>
                  </w:r>
                </w:p>
                <w:p w:rsidR="003A4EEC" w:rsidRDefault="003A4EEC"/>
              </w:txbxContent>
            </v:textbox>
            <w10:wrap type="square"/>
          </v:shape>
        </w:pict>
      </w:r>
      <w:r>
        <w:rPr>
          <w:noProof/>
          <w:lang w:eastAsia="zh-TW"/>
        </w:rPr>
        <w:pict>
          <v:shape id="_x0000_s1027" type="#_x0000_t202" style="position:absolute;left:0;text-align:left;margin-left:155.7pt;margin-top:14.9pt;width:171pt;height:149.45pt;z-index:251662336;mso-width-relative:margin;mso-height-relative:margin">
            <v:textbox>
              <w:txbxContent>
                <w:p w:rsidR="003A4EEC" w:rsidRDefault="003A4EEC"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194F37" w:rsidRPr="00945EBA">
                    <w:rPr>
                      <w:color w:val="auto"/>
                    </w:rPr>
                    <w:fldChar w:fldCharType="begin"/>
                  </w:r>
                  <w:r w:rsidRPr="00945EBA">
                    <w:rPr>
                      <w:color w:val="auto"/>
                    </w:rPr>
                    <w:instrText xml:space="preserve"> SEQ Figure \* ARABIC </w:instrText>
                  </w:r>
                  <w:r w:rsidR="00194F37" w:rsidRPr="00945EBA">
                    <w:rPr>
                      <w:color w:val="auto"/>
                    </w:rPr>
                    <w:fldChar w:fldCharType="separate"/>
                  </w:r>
                  <w:r w:rsidR="00932760">
                    <w:rPr>
                      <w:noProof/>
                      <w:color w:val="auto"/>
                    </w:rPr>
                    <w:t>2</w:t>
                  </w:r>
                  <w:r w:rsidR="00194F37" w:rsidRPr="00945EBA">
                    <w:rPr>
                      <w:color w:val="auto"/>
                    </w:rPr>
                    <w:fldChar w:fldCharType="end"/>
                  </w:r>
                  <w:r w:rsidRPr="00945EBA">
                    <w:rPr>
                      <w:color w:val="auto"/>
                    </w:rPr>
                    <w:t xml:space="preserve"> - Video-taped </w:t>
                  </w:r>
                  <w:r w:rsidR="006633F6">
                    <w:rPr>
                      <w:color w:val="auto"/>
                    </w:rPr>
                    <w:t>holocaust victim</w:t>
                  </w:r>
                  <w:r w:rsidRPr="00945EBA">
                    <w:rPr>
                      <w:color w:val="auto"/>
                    </w:rPr>
                    <w:br/>
                    <w:t>in Holographic classroom display</w:t>
                  </w:r>
                </w:p>
                <w:p w:rsidR="003A4EEC" w:rsidRDefault="003A4EEC"/>
              </w:txbxContent>
            </v:textbox>
            <w10:wrap type="square"/>
          </v:shape>
        </w:pict>
      </w:r>
      <w:r>
        <w:rPr>
          <w:noProof/>
          <w:lang w:eastAsia="zh-TW"/>
        </w:rPr>
        <w:pict>
          <v:shape id="_x0000_s1026" type="#_x0000_t202" style="position:absolute;left:0;text-align:left;margin-left:-22pt;margin-top:17.3pt;width:172pt;height:147.85pt;z-index:251660288;mso-width-relative:margin;mso-height-relative:margin">
            <v:textbox>
              <w:txbxContent>
                <w:p w:rsidR="003A4EEC" w:rsidRPr="00945EBA" w:rsidRDefault="003A4EEC" w:rsidP="003A4EEC">
                  <w:pPr>
                    <w:pStyle w:val="Caption"/>
                    <w:jc w:val="center"/>
                    <w:rPr>
                      <w:color w:val="auto"/>
                    </w:rPr>
                  </w:pPr>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918121" cy="1478478"/>
                                </a:xfrm>
                                <a:prstGeom prst="rect">
                                  <a:avLst/>
                                </a:prstGeom>
                              </pic:spPr>
                            </pic:pic>
                          </a:graphicData>
                        </a:graphic>
                      </wp:inline>
                    </w:drawing>
                  </w:r>
                  <w:r w:rsidRPr="003A4EEC">
                    <w:t xml:space="preserve"> </w:t>
                  </w:r>
                  <w:r w:rsidRPr="00945EBA">
                    <w:rPr>
                      <w:color w:val="auto"/>
                    </w:rPr>
                    <w:t xml:space="preserve">Figure </w:t>
                  </w:r>
                  <w:r w:rsidR="00194F37" w:rsidRPr="00945EBA">
                    <w:rPr>
                      <w:color w:val="auto"/>
                    </w:rPr>
                    <w:fldChar w:fldCharType="begin"/>
                  </w:r>
                  <w:r w:rsidRPr="00945EBA">
                    <w:rPr>
                      <w:color w:val="auto"/>
                    </w:rPr>
                    <w:instrText xml:space="preserve"> SEQ Figure \* ARABIC </w:instrText>
                  </w:r>
                  <w:r w:rsidR="00194F37" w:rsidRPr="00945EBA">
                    <w:rPr>
                      <w:color w:val="auto"/>
                    </w:rPr>
                    <w:fldChar w:fldCharType="separate"/>
                  </w:r>
                  <w:r w:rsidR="00932760">
                    <w:rPr>
                      <w:noProof/>
                      <w:color w:val="auto"/>
                    </w:rPr>
                    <w:t>3</w:t>
                  </w:r>
                  <w:r w:rsidR="00194F37" w:rsidRPr="00945EBA">
                    <w:rPr>
                      <w:color w:val="auto"/>
                    </w:rPr>
                    <w:fldChar w:fldCharType="end"/>
                  </w:r>
                  <w:r w:rsidRPr="00945EBA">
                    <w:rPr>
                      <w:color w:val="auto"/>
                    </w:rPr>
                    <w:t xml:space="preserve"> - Fully Animated SimCoach </w:t>
                  </w:r>
                  <w:r w:rsidRPr="00945EBA">
                    <w:rPr>
                      <w:color w:val="auto"/>
                    </w:rPr>
                    <w:br/>
                    <w:t>CGI with alternative characters</w:t>
                  </w:r>
                </w:p>
                <w:p w:rsidR="003A4EEC" w:rsidRDefault="003A4EEC"/>
              </w:txbxContent>
            </v:textbox>
            <w10:wrap type="square"/>
          </v:shape>
        </w:pict>
      </w:r>
    </w:p>
    <w:p w:rsidR="00E73C32" w:rsidRPr="00526F7B" w:rsidRDefault="00E73C32" w:rsidP="00580987">
      <w:pPr>
        <w:jc w:val="both"/>
      </w:pPr>
    </w:p>
    <w:p w:rsidR="00580987" w:rsidRPr="00526F7B" w:rsidRDefault="00580987" w:rsidP="00580987">
      <w:pPr>
        <w:jc w:val="both"/>
      </w:pPr>
      <w:r w:rsidRPr="00526F7B">
        <w:t>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w:t>
      </w:r>
      <w:r w:rsidRPr="00526F7B">
        <w:t>t</w:t>
      </w:r>
      <w:r w:rsidRPr="00526F7B">
        <w:t xml:space="preserve">work capability. Further, it can be provided at any time and is not seriously disrupted by unanticipated breaks in </w:t>
      </w:r>
      <w:r w:rsidRPr="00526F7B">
        <w:lastRenderedPageBreak/>
        <w:t>instructional time, being ready to resume where it left off, immediately upon being cued that the user is on-line again.  This 24 by 7 availability and immunization against disruption due to intruding operational requirements a</w:t>
      </w:r>
      <w:r w:rsidRPr="00526F7B">
        <w:t>d</w:t>
      </w:r>
      <w:r w:rsidRPr="00526F7B">
        <w:t xml:space="preserve">dresses the above noted operational constraints.  </w:t>
      </w:r>
    </w:p>
    <w:p w:rsidR="00580987" w:rsidRPr="00526F7B" w:rsidRDefault="00580987" w:rsidP="00580987">
      <w:pPr>
        <w:jc w:val="both"/>
      </w:pPr>
    </w:p>
    <w:p w:rsidR="00580987" w:rsidRPr="00526F7B" w:rsidRDefault="00580987" w:rsidP="00580987">
      <w:pPr>
        <w:jc w:val="both"/>
      </w:pPr>
      <w:r w:rsidRPr="00526F7B">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w:t>
      </w:r>
      <w:r w:rsidRPr="00526F7B">
        <w:t>a</w:t>
      </w:r>
      <w:r w:rsidRPr="00526F7B">
        <w:t>logues, the responsive avatar has been shown to be more arresting and retain interest of the user longer and elicit more conversational input from the user. (ICT, 2015b)</w:t>
      </w:r>
    </w:p>
    <w:p w:rsidR="00580987" w:rsidRPr="00526F7B" w:rsidRDefault="00580987" w:rsidP="00580987">
      <w:pPr>
        <w:jc w:val="both"/>
      </w:pPr>
    </w:p>
    <w:p w:rsidR="00580987" w:rsidRPr="00526F7B" w:rsidRDefault="00580987" w:rsidP="00580987">
      <w:pPr>
        <w:jc w:val="both"/>
      </w:pPr>
      <w:r w:rsidRPr="00526F7B">
        <w:t>So, what would such a system look like and what would be the benefits of such an approach?  This kind of system should be cross-platform compatible, which is easily accomplished with current Web technologies, including detec</w:t>
      </w:r>
      <w:r w:rsidRPr="00526F7B">
        <w:t>t</w:t>
      </w:r>
      <w:r w:rsidRPr="00526F7B">
        <w:t xml:space="preserve">ing the client platform and adjusting for bandwidth constraints.  For the program to attract and retain a large user community, it must be readily accessible from a wide range of platforms and be globally accessible </w:t>
      </w:r>
      <w:r w:rsidR="008D4E4A" w:rsidRPr="00526F7B">
        <w:t>any time</w:t>
      </w:r>
      <w:r w:rsidRPr="00526F7B">
        <w:t xml:space="preserve">.  The authors have supported such efforts in the past and recognize both </w:t>
      </w:r>
      <w:r w:rsidR="008D4E4A" w:rsidRPr="00526F7B">
        <w:t>its</w:t>
      </w:r>
      <w:r w:rsidRPr="00526F7B">
        <w:t xml:space="preserve"> </w:t>
      </w:r>
      <w:r w:rsidR="008D4E4A" w:rsidRPr="00526F7B">
        <w:t>potential and its hurdles</w:t>
      </w:r>
      <w:r w:rsidRPr="00526F7B">
        <w:t xml:space="preserve"> </w:t>
      </w:r>
      <w:r w:rsidRPr="00526F7B">
        <w:rPr>
          <w:i/>
        </w:rPr>
        <w:t>e.g</w:t>
      </w:r>
      <w:r w:rsidRPr="00526F7B">
        <w:t xml:space="preserve">. speed of light induced latencies when server and client are separated on the order of five thousand miles. (Gottschalk </w:t>
      </w:r>
      <w:r w:rsidRPr="00526F7B">
        <w:rPr>
          <w:i/>
        </w:rPr>
        <w:t>et al</w:t>
      </w:r>
      <w:r w:rsidRPr="00526F7B">
        <w:t>., 2010)</w:t>
      </w:r>
      <w:r w:rsidR="00B624F2" w:rsidRPr="00526F7B">
        <w:t xml:space="preserve"> While this system was d</w:t>
      </w:r>
      <w:r w:rsidR="00266860" w:rsidRPr="00526F7B">
        <w:t>esigned to advance analysis and evaluation for the Joint Experimentation, its training fun</w:t>
      </w:r>
      <w:r w:rsidR="00266860" w:rsidRPr="00526F7B">
        <w:t>c</w:t>
      </w:r>
      <w:r w:rsidR="00266860" w:rsidRPr="00526F7B">
        <w:t xml:space="preserve">tion was mentioned by many of the active duty participants who provided the “red and blue forces” for the exercises.  The authors observed the total immersion of the personnel in the “combat” on the screens and the enthusiasm with which the participants engaged their duties.  One post-exercise celebratory meal was nearly disrupted by a fist fight between the red force team and the blue force team until intercession by the academics present restored civility to the proceedings. </w:t>
      </w:r>
    </w:p>
    <w:p w:rsidR="00266860" w:rsidRPr="00526F7B" w:rsidRDefault="00CA69E8" w:rsidP="00580987">
      <w:pPr>
        <w:jc w:val="both"/>
      </w:pPr>
      <w:r w:rsidRPr="00526F7B">
        <w:rPr>
          <w:noProof/>
        </w:rPr>
        <w:t xml:space="preserve"> </w:t>
      </w:r>
    </w:p>
    <w:p w:rsidR="00266860" w:rsidRPr="00526F7B" w:rsidRDefault="006633F6" w:rsidP="00580987">
      <w:pPr>
        <w:jc w:val="both"/>
      </w:pPr>
      <w:r>
        <w:rPr>
          <w:noProof/>
          <w:lang w:eastAsia="zh-TW"/>
        </w:rPr>
        <w:pict>
          <v:shape id="_x0000_s1033" type="#_x0000_t202" style="position:absolute;left:0;text-align:left;margin-left:124.35pt;margin-top:70.55pt;width:358.2pt;height:220.8pt;z-index:251669504;mso-width-relative:margin;mso-height-relative:margin" stroked="f">
            <v:textbox>
              <w:txbxContent>
                <w:p w:rsidR="006633F6" w:rsidRDefault="006633F6" w:rsidP="006633F6">
                  <w:pPr>
                    <w:pStyle w:val="Caption"/>
                    <w:jc w:val="center"/>
                    <w:rPr>
                      <w:color w:val="000000" w:themeColor="text1"/>
                    </w:rPr>
                  </w:pPr>
                  <w:r w:rsidRPr="006633F6">
                    <w:drawing>
                      <wp:inline distT="0" distB="0" distL="0" distR="0">
                        <wp:extent cx="4337891" cy="2291938"/>
                        <wp:effectExtent l="19050" t="0" r="5509" b="0"/>
                        <wp:docPr id="1"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4350452" cy="2298575"/>
                                </a:xfrm>
                                <a:prstGeom prst="rect">
                                  <a:avLst/>
                                </a:prstGeom>
                                <a:noFill/>
                                <a:ln>
                                  <a:miter lim="800000"/>
                                  <a:headEnd/>
                                  <a:tailEnd/>
                                </a:ln>
                              </pic:spPr>
                            </pic:pic>
                          </a:graphicData>
                        </a:graphic>
                      </wp:inline>
                    </w:drawing>
                  </w:r>
                  <w:r w:rsidRPr="006633F6">
                    <w:rPr>
                      <w:color w:val="000000" w:themeColor="text1"/>
                    </w:rPr>
                    <w:t xml:space="preserve"> </w:t>
                  </w:r>
                </w:p>
                <w:p w:rsidR="006633F6" w:rsidRPr="00526F7B" w:rsidRDefault="006633F6" w:rsidP="006633F6">
                  <w:pPr>
                    <w:pStyle w:val="Caption"/>
                    <w:jc w:val="center"/>
                    <w:rPr>
                      <w:color w:val="000000" w:themeColor="text1"/>
                    </w:rPr>
                  </w:pPr>
                  <w:r w:rsidRPr="00526F7B">
                    <w:rPr>
                      <w:color w:val="000000" w:themeColor="text1"/>
                    </w:rPr>
                    <w:t xml:space="preserve">Figure </w:t>
                  </w:r>
                  <w:r w:rsidRPr="00526F7B">
                    <w:rPr>
                      <w:color w:val="000000" w:themeColor="text1"/>
                    </w:rPr>
                    <w:fldChar w:fldCharType="begin"/>
                  </w:r>
                  <w:r w:rsidRPr="00526F7B">
                    <w:rPr>
                      <w:color w:val="000000" w:themeColor="text1"/>
                    </w:rPr>
                    <w:instrText xml:space="preserve"> SEQ Figure \* ARABIC </w:instrText>
                  </w:r>
                  <w:r w:rsidRPr="00526F7B">
                    <w:rPr>
                      <w:color w:val="000000" w:themeColor="text1"/>
                    </w:rPr>
                    <w:fldChar w:fldCharType="separate"/>
                  </w:r>
                  <w:r>
                    <w:rPr>
                      <w:noProof/>
                      <w:color w:val="000000" w:themeColor="text1"/>
                    </w:rPr>
                    <w:t>4</w:t>
                  </w:r>
                  <w:r w:rsidRPr="00526F7B">
                    <w:rPr>
                      <w:color w:val="000000" w:themeColor="text1"/>
                    </w:rPr>
                    <w:fldChar w:fldCharType="end"/>
                  </w:r>
                  <w:r w:rsidRPr="00526F7B">
                    <w:rPr>
                      <w:color w:val="000000" w:themeColor="text1"/>
                    </w:rPr>
                    <w:t xml:space="preserve"> - USC-enabled Trans-continental Network Testbed</w:t>
                  </w:r>
                  <w:r>
                    <w:rPr>
                      <w:color w:val="000000" w:themeColor="text1"/>
                    </w:rPr>
                    <w:t xml:space="preserve">. </w:t>
                  </w:r>
                  <w:r>
                    <w:rPr>
                      <w:color w:val="000000" w:themeColor="text1"/>
                    </w:rPr>
                    <w:br/>
                    <w:t xml:space="preserve">Maui to Virginia round trip latencies: 204 </w:t>
                  </w:r>
                  <w:proofErr w:type="spellStart"/>
                  <w:r>
                    <w:rPr>
                      <w:color w:val="000000" w:themeColor="text1"/>
                    </w:rPr>
                    <w:t>msec</w:t>
                  </w:r>
                  <w:proofErr w:type="spellEnd"/>
                </w:p>
                <w:p w:rsidR="006633F6" w:rsidRDefault="006633F6"/>
              </w:txbxContent>
            </v:textbox>
            <w10:wrap type="square"/>
          </v:shape>
        </w:pict>
      </w:r>
      <w:r w:rsidR="00266860" w:rsidRPr="00526F7B">
        <w:t>The trans-continental capabilities of such exercises stand as solid evidence that a global network could reliably pr</w:t>
      </w:r>
      <w:r w:rsidR="00266860" w:rsidRPr="00526F7B">
        <w:t>o</w:t>
      </w:r>
      <w:r w:rsidR="00266860" w:rsidRPr="00526F7B">
        <w:t>vide computer-aided training to advance critical thinking skills.  Figure 4</w:t>
      </w:r>
      <w:r w:rsidR="005B6B1A" w:rsidRPr="00526F7B">
        <w:t xml:space="preserve"> below</w:t>
      </w:r>
      <w:r w:rsidR="00266860" w:rsidRPr="00526F7B">
        <w:t xml:space="preserve"> shows a notional diagram of the network for one of these exercises and it exhibited round trip latencies well under 500 </w:t>
      </w:r>
      <w:r w:rsidR="00CA69E8" w:rsidRPr="00526F7B">
        <w:t>milliseconds</w:t>
      </w:r>
      <w:r w:rsidR="00266860" w:rsidRPr="00526F7B">
        <w:t>, which should be adequate for conversational flow.</w:t>
      </w:r>
      <w:r w:rsidR="00CA69E8" w:rsidRPr="00526F7B">
        <w:t xml:space="preserve"> Operators in Virginia could access computer capabilities on Maui with no appa</w:t>
      </w:r>
      <w:r w:rsidR="00CA69E8" w:rsidRPr="00526F7B">
        <w:t>r</w:t>
      </w:r>
      <w:r w:rsidR="00CA69E8" w:rsidRPr="00526F7B">
        <w:t xml:space="preserve">ent loss of realism.  There were some issues with use of pointing devices such as mice, as these are susceptible to operator disorientation from latencies even as short as half a second.  </w:t>
      </w:r>
      <w:r w:rsidR="00A566D5">
        <w:t>The cursor would move on the local monitor, but the resultant impact on the image, controlled by the remote process, was a qua</w:t>
      </w:r>
      <w:r w:rsidR="00A566D5">
        <w:t>r</w:t>
      </w:r>
      <w:r w:rsidR="00A566D5">
        <w:t xml:space="preserve">ter second later. </w:t>
      </w:r>
      <w:r w:rsidR="00CA69E8" w:rsidRPr="00526F7B">
        <w:t>These i</w:t>
      </w:r>
      <w:r w:rsidR="00CA69E8" w:rsidRPr="00526F7B">
        <w:t>s</w:t>
      </w:r>
      <w:r w:rsidR="00CA69E8" w:rsidRPr="00526F7B">
        <w:t>sues were met by prepos</w:t>
      </w:r>
      <w:r w:rsidR="00CA69E8" w:rsidRPr="00526F7B">
        <w:t>i</w:t>
      </w:r>
      <w:r w:rsidR="00CA69E8" w:rsidRPr="00526F7B">
        <w:t>tioning interface data on local computers and caching of instructions.  Convers</w:t>
      </w:r>
      <w:r w:rsidR="00CA69E8" w:rsidRPr="00526F7B">
        <w:t>a</w:t>
      </w:r>
      <w:r w:rsidR="00CA69E8" w:rsidRPr="00526F7B">
        <w:t>tional delays of this length are not uncommon in ever</w:t>
      </w:r>
      <w:r w:rsidR="00CA69E8" w:rsidRPr="00526F7B">
        <w:t>y</w:t>
      </w:r>
      <w:r w:rsidR="00CA69E8" w:rsidRPr="00526F7B">
        <w:t xml:space="preserve">day speech, so should not raise the same concerns. </w:t>
      </w:r>
      <w:r w:rsidR="005B6B1A" w:rsidRPr="00526F7B">
        <w:t>Bandwidths are not co</w:t>
      </w:r>
      <w:r w:rsidR="005B6B1A" w:rsidRPr="00526F7B">
        <w:t>n</w:t>
      </w:r>
      <w:r w:rsidR="005B6B1A" w:rsidRPr="00526F7B">
        <w:t>straining during normal o</w:t>
      </w:r>
      <w:r w:rsidR="005B6B1A" w:rsidRPr="00526F7B">
        <w:t>p</w:t>
      </w:r>
      <w:r w:rsidR="005B6B1A" w:rsidRPr="00526F7B">
        <w:t>erations and training would be suspended during times of national emerge</w:t>
      </w:r>
      <w:r w:rsidR="005B6B1A" w:rsidRPr="00526F7B">
        <w:t>n</w:t>
      </w:r>
      <w:r w:rsidR="005B6B1A" w:rsidRPr="00526F7B">
        <w:t>cy.</w:t>
      </w:r>
    </w:p>
    <w:p w:rsidR="005B6B1A" w:rsidRPr="00526F7B" w:rsidRDefault="005B6B1A" w:rsidP="00580987">
      <w:pPr>
        <w:jc w:val="both"/>
      </w:pPr>
    </w:p>
    <w:p w:rsidR="005B6B1A" w:rsidRPr="00526F7B" w:rsidRDefault="005B6B1A" w:rsidP="005B6B1A">
      <w:pPr>
        <w:keepNext/>
        <w:jc w:val="center"/>
      </w:pPr>
    </w:p>
    <w:p w:rsidR="00580987" w:rsidRPr="00526F7B" w:rsidRDefault="00580987" w:rsidP="00580987">
      <w:pPr>
        <w:jc w:val="both"/>
      </w:pPr>
      <w:r w:rsidRPr="00526F7B">
        <w:t>Having this infrastructure advantage, the system could present a range of didactic techniques, ranging from pure lecture to interactive tutorial approaches. It could cover historical examples, long a favorite of military educators</w:t>
      </w:r>
      <w:r w:rsidR="005E1174">
        <w:t>,</w:t>
      </w:r>
      <w:r w:rsidRPr="00526F7B">
        <w:t xml:space="preserve"> or futuristic “what if” simul</w:t>
      </w:r>
      <w:r w:rsidRPr="00526F7B">
        <w:t>a</w:t>
      </w:r>
      <w:r w:rsidRPr="00526F7B">
        <w:t>tions.  In both cases, the students would be driven by direction from the tutor/mentor to consider their critical thin</w:t>
      </w:r>
      <w:r w:rsidRPr="00526F7B">
        <w:t>k</w:t>
      </w:r>
      <w:r w:rsidRPr="00526F7B">
        <w:t xml:space="preserve">ing strategies and critique their approaches in a meta-cognitive analysis. </w:t>
      </w:r>
    </w:p>
    <w:p w:rsidR="00580987" w:rsidRPr="00526F7B" w:rsidRDefault="00580987" w:rsidP="00580987">
      <w:pPr>
        <w:jc w:val="both"/>
      </w:pPr>
    </w:p>
    <w:p w:rsidR="00580987" w:rsidRPr="00526F7B" w:rsidRDefault="00580987" w:rsidP="00580987">
      <w:pPr>
        <w:jc w:val="both"/>
      </w:pPr>
      <w:r w:rsidRPr="00526F7B">
        <w:t>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w:t>
      </w:r>
      <w:r w:rsidRPr="00526F7B">
        <w:t>u</w:t>
      </w:r>
      <w:r w:rsidRPr="00526F7B">
        <w:t xml:space="preserve">dents in realistic settings, </w:t>
      </w:r>
      <w:proofErr w:type="gramStart"/>
      <w:r w:rsidRPr="00526F7B">
        <w:t>either historical</w:t>
      </w:r>
      <w:proofErr w:type="gramEnd"/>
      <w:r w:rsidR="005E1174">
        <w:t>, current</w:t>
      </w:r>
      <w:r w:rsidRPr="00526F7B">
        <w:t xml:space="preserve"> or prospective.  These could be invoked to assess the validity of their decisions.  The outcomes would, of course, be caveated with the warnings that they represent a stochastic re</w:t>
      </w:r>
      <w:r w:rsidRPr="00526F7B">
        <w:t>p</w:t>
      </w:r>
      <w:r w:rsidRPr="00526F7B">
        <w:t>rese</w:t>
      </w:r>
      <w:r w:rsidRPr="00526F7B">
        <w:t>n</w:t>
      </w:r>
      <w:r w:rsidRPr="00526F7B">
        <w:t xml:space="preserve">tation of the world and outcomes will vary, as they do in real world situations (Wong, </w:t>
      </w:r>
      <w:r w:rsidRPr="00526F7B">
        <w:rPr>
          <w:i/>
        </w:rPr>
        <w:t>et al.</w:t>
      </w:r>
      <w:r w:rsidRPr="00526F7B">
        <w:t>, 2007). The major goal is to get the students to become engaged in the habit of continuously analyzing their thought processes and making co</w:t>
      </w:r>
      <w:r w:rsidRPr="00526F7B">
        <w:t>r</w:t>
      </w:r>
      <w:r w:rsidRPr="00526F7B">
        <w:t xml:space="preserve">rections as the situation mandate. </w:t>
      </w:r>
    </w:p>
    <w:p w:rsidR="00580987" w:rsidRPr="00526F7B" w:rsidRDefault="00580987" w:rsidP="00580987">
      <w:pPr>
        <w:jc w:val="both"/>
      </w:pPr>
    </w:p>
    <w:p w:rsidR="00580987" w:rsidRPr="00526F7B" w:rsidRDefault="00580987" w:rsidP="00580987">
      <w:pPr>
        <w:jc w:val="both"/>
      </w:pPr>
      <w:r w:rsidRPr="00526F7B">
        <w:t>For those who are more engaged with tactical duties, the Boyd OODA Loop analyses may be more appropriate.  There are a number of approaches in use that purport to improve OODA Loop performance. Many of these</w:t>
      </w:r>
      <w:r w:rsidR="005E1174">
        <w:t xml:space="preserve"> </w:t>
      </w:r>
      <w:r w:rsidR="005E1174" w:rsidRPr="00526F7B">
        <w:t xml:space="preserve">(von Lubitz </w:t>
      </w:r>
      <w:r w:rsidR="005E1174" w:rsidRPr="00526F7B">
        <w:rPr>
          <w:i/>
        </w:rPr>
        <w:t>et al.,</w:t>
      </w:r>
      <w:r w:rsidR="005E1174" w:rsidRPr="00526F7B">
        <w:t xml:space="preserve"> 2004)</w:t>
      </w:r>
      <w:r w:rsidRPr="00526F7B">
        <w:t xml:space="preserve"> would be readily implementable into the proposed global critical thinking network. Again, high resolution battlefield scenarios would be an excellent vehicle for both training and evaluation.  Experience with Amer</w:t>
      </w:r>
      <w:r w:rsidRPr="00526F7B">
        <w:t>i</w:t>
      </w:r>
      <w:r w:rsidRPr="00526F7B">
        <w:t>ca’s Army is an example of how a product designed with an attractive interface and interactive structure could rapi</w:t>
      </w:r>
      <w:r w:rsidRPr="00526F7B">
        <w:t>d</w:t>
      </w:r>
      <w:r w:rsidRPr="00526F7B">
        <w:t xml:space="preserve">ly show its mettle </w:t>
      </w:r>
      <w:r w:rsidR="005E1174">
        <w:t>via</w:t>
      </w:r>
      <w:r w:rsidRPr="00526F7B">
        <w:t xml:space="preserve"> measurable performance improvement in training levels. (Jean, 2006)</w:t>
      </w:r>
    </w:p>
    <w:p w:rsidR="00580987" w:rsidRPr="00526F7B" w:rsidRDefault="00580987" w:rsidP="00580987">
      <w:pPr>
        <w:jc w:val="both"/>
      </w:pPr>
    </w:p>
    <w:p w:rsidR="00580987" w:rsidRPr="00526F7B" w:rsidRDefault="00580987" w:rsidP="00580987">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Implementation Vision</w:t>
      </w:r>
    </w:p>
    <w:p w:rsidR="00580987" w:rsidRPr="00526F7B" w:rsidRDefault="00580987" w:rsidP="00580987">
      <w:pPr>
        <w:jc w:val="both"/>
      </w:pPr>
      <w:r w:rsidRPr="00526F7B">
        <w:t>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w:t>
      </w:r>
      <w:r w:rsidR="005E1174">
        <w:t>, industry,</w:t>
      </w:r>
      <w:r w:rsidRPr="00526F7B">
        <w:t xml:space="preserve"> and academic research team. A necessary first step would be identifying and parameterizing the goal. Much previous research on this matter will be of use (Garrison, 2001), but the nature of the defense issues requires that these early efforts be assessed by a panel of senior DoD pe</w:t>
      </w:r>
      <w:r w:rsidRPr="00526F7B">
        <w:t>r</w:t>
      </w:r>
      <w:r w:rsidRPr="00526F7B">
        <w:t xml:space="preserve">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580987" w:rsidRPr="00526F7B" w:rsidRDefault="00580987" w:rsidP="00580987">
      <w:pPr>
        <w:jc w:val="both"/>
      </w:pPr>
    </w:p>
    <w:p w:rsidR="00580987" w:rsidRPr="00526F7B" w:rsidRDefault="00580987" w:rsidP="00580987">
      <w:pPr>
        <w:jc w:val="both"/>
      </w:pPr>
      <w:r w:rsidRPr="00526F7B">
        <w:t>Selection of the particular pedagogical approach to enhancing critical thinking skills would also require careful co</w:t>
      </w:r>
      <w:r w:rsidRPr="00526F7B">
        <w:t>n</w:t>
      </w:r>
      <w:r w:rsidRPr="00526F7B">
        <w:t xml:space="preserve">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526F7B" w:rsidRDefault="00580987" w:rsidP="00580987">
      <w:pPr>
        <w:jc w:val="both"/>
      </w:pPr>
    </w:p>
    <w:p w:rsidR="00580987" w:rsidRDefault="00866FC2" w:rsidP="00580987">
      <w:pPr>
        <w:jc w:val="both"/>
      </w:pPr>
      <w:r w:rsidRPr="00526F7B">
        <w:rPr>
          <w:noProof/>
        </w:rPr>
        <w:drawing>
          <wp:anchor distT="0" distB="0" distL="114300" distR="114300" simplePos="0" relativeHeight="251665408" behindDoc="0" locked="0" layoutInCell="1" allowOverlap="1">
            <wp:simplePos x="0" y="0"/>
            <wp:positionH relativeFrom="column">
              <wp:posOffset>2993390</wp:posOffset>
            </wp:positionH>
            <wp:positionV relativeFrom="paragraph">
              <wp:posOffset>7620</wp:posOffset>
            </wp:positionV>
            <wp:extent cx="3050540" cy="2220595"/>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a:stretch>
                      <a:fillRect/>
                    </a:stretch>
                  </pic:blipFill>
                  <pic:spPr bwMode="auto">
                    <a:xfrm>
                      <a:off x="0" y="0"/>
                      <a:ext cx="3050540" cy="2220595"/>
                    </a:xfrm>
                    <a:prstGeom prst="rect">
                      <a:avLst/>
                    </a:prstGeom>
                    <a:noFill/>
                  </pic:spPr>
                </pic:pic>
              </a:graphicData>
            </a:graphic>
          </wp:anchor>
        </w:drawing>
      </w:r>
      <w:r w:rsidR="00194F37">
        <w:rPr>
          <w:noProof/>
        </w:rPr>
        <w:pict>
          <v:shape id="_x0000_s1031" type="#_x0000_t202" style="position:absolute;left:0;text-align:left;margin-left:236.1pt;margin-top:180pt;width:237.05pt;height:11.95pt;z-index:251667456;mso-position-horizontal-relative:text;mso-position-vertical-relative:text" stroked="f">
            <v:textbox inset="0,0,0,0">
              <w:txbxContent>
                <w:p w:rsidR="00866FC2" w:rsidRPr="00916A96" w:rsidRDefault="00866FC2" w:rsidP="00866FC2">
                  <w:pPr>
                    <w:pStyle w:val="Caption"/>
                    <w:jc w:val="center"/>
                    <w:rPr>
                      <w:noProof/>
                      <w:sz w:val="20"/>
                      <w:szCs w:val="20"/>
                    </w:rPr>
                  </w:pPr>
                  <w:r>
                    <w:t xml:space="preserve">Figure </w:t>
                  </w:r>
                  <w:fldSimple w:instr=" SEQ Figure \* ARABIC ">
                    <w:r w:rsidR="00932760">
                      <w:rPr>
                        <w:noProof/>
                      </w:rPr>
                      <w:t>5</w:t>
                    </w:r>
                  </w:fldSimple>
                  <w:r>
                    <w:t xml:space="preserve"> -A Present Day Setting in Indonesia using JSAF</w:t>
                  </w:r>
                </w:p>
              </w:txbxContent>
            </v:textbox>
            <w10:wrap type="square"/>
          </v:shape>
        </w:pict>
      </w:r>
      <w:r w:rsidR="00580987"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w:t>
      </w:r>
      <w:r w:rsidR="00580987" w:rsidRPr="00526F7B">
        <w:t>n</w:t>
      </w:r>
      <w:r w:rsidR="00580987" w:rsidRPr="00526F7B">
        <w:t>sion would be the scenario’s position in world history. In order to engage and maintain the interest of each participant, having this range of settings could allow each of the users to pick the period of history t</w:t>
      </w:r>
      <w:r w:rsidRPr="00526F7B">
        <w:t>hat is the most enticing</w:t>
      </w:r>
      <w:r w:rsidR="00580987" w:rsidRPr="00526F7B">
        <w:t>.  The impact of America’s Army on trai</w:t>
      </w:r>
      <w:r w:rsidR="00580987" w:rsidRPr="00526F7B">
        <w:t>n</w:t>
      </w:r>
      <w:r w:rsidR="00580987" w:rsidRPr="00526F7B">
        <w:t>ing was generated by the original entertainment value of the program, which had been developed as a recrui</w:t>
      </w:r>
      <w:r w:rsidR="00580987" w:rsidRPr="00526F7B">
        <w:t>t</w:t>
      </w:r>
      <w:r w:rsidR="00580987" w:rsidRPr="00526F7B">
        <w:t>ing tool, not a training program. Having a set of pro</w:t>
      </w:r>
      <w:r w:rsidR="00580987" w:rsidRPr="00526F7B">
        <w:t>b</w:t>
      </w:r>
      <w:r w:rsidR="00580987" w:rsidRPr="00526F7B">
        <w:t xml:space="preserve">lems from different time periods could go a long way to </w:t>
      </w:r>
      <w:r w:rsidRPr="00526F7B">
        <w:t>retain users</w:t>
      </w:r>
      <w:r w:rsidR="00580987" w:rsidRPr="00526F7B">
        <w:t>. The periods offered could be: class</w:t>
      </w:r>
      <w:r w:rsidR="00580987" w:rsidRPr="00526F7B">
        <w:t>i</w:t>
      </w:r>
      <w:r w:rsidR="00580987" w:rsidRPr="00526F7B">
        <w:t xml:space="preserve">cal, medieval, Napoleonic, U.S. Civil War, the World Wars, </w:t>
      </w:r>
      <w:r w:rsidR="00580987" w:rsidRPr="00526F7B">
        <w:lastRenderedPageBreak/>
        <w:t xml:space="preserve">Vietnam and </w:t>
      </w:r>
      <w:r w:rsidRPr="00526F7B">
        <w:t>today</w:t>
      </w:r>
      <w:r w:rsidR="00580987" w:rsidRPr="00526F7B">
        <w:t xml:space="preserve">. These would </w:t>
      </w:r>
      <w:r w:rsidRPr="00526F7B">
        <w:t>offer</w:t>
      </w:r>
      <w:r w:rsidR="00580987" w:rsidRPr="00526F7B">
        <w:t xml:space="preserve"> attractive alte</w:t>
      </w:r>
      <w:r w:rsidR="00580987" w:rsidRPr="00526F7B">
        <w:t>r</w:t>
      </w:r>
      <w:r w:rsidR="00580987" w:rsidRPr="00526F7B">
        <w:t>natives to personnel with diffe</w:t>
      </w:r>
      <w:r w:rsidR="008D4E4A" w:rsidRPr="00526F7B">
        <w:t>ring personal enthusiasms</w:t>
      </w:r>
      <w:r w:rsidRPr="00526F7B">
        <w:t xml:space="preserve"> i</w:t>
      </w:r>
      <w:r w:rsidRPr="00526F7B">
        <w:t>n</w:t>
      </w:r>
      <w:r w:rsidRPr="00526F7B">
        <w:t>cluding a “Present Day”</w:t>
      </w:r>
      <w:r w:rsidR="00526F7B">
        <w:t xml:space="preserve"> or future</w:t>
      </w:r>
      <w:r w:rsidRPr="00526F7B">
        <w:t xml:space="preserve"> setting</w:t>
      </w:r>
      <w:r w:rsidR="00526F7B">
        <w:t>s</w:t>
      </w:r>
      <w:r w:rsidR="008D4E4A" w:rsidRPr="00526F7B">
        <w:t xml:space="preserve">. </w:t>
      </w:r>
    </w:p>
    <w:p w:rsidR="00526F7B" w:rsidRPr="00526F7B" w:rsidRDefault="00526F7B" w:rsidP="00580987">
      <w:pPr>
        <w:jc w:val="both"/>
      </w:pPr>
    </w:p>
    <w:p w:rsidR="00580987" w:rsidRPr="00526F7B" w:rsidRDefault="00580987" w:rsidP="00580987">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580987" w:rsidRPr="00526F7B" w:rsidRDefault="00580987" w:rsidP="00580987">
      <w:pPr>
        <w:jc w:val="both"/>
      </w:pPr>
    </w:p>
    <w:p w:rsidR="00580987" w:rsidRPr="00526F7B" w:rsidRDefault="00580987" w:rsidP="00580987">
      <w:pPr>
        <w:jc w:val="both"/>
      </w:pPr>
      <w:r w:rsidRPr="00526F7B">
        <w:t xml:space="preserve">The </w:t>
      </w:r>
      <w:r w:rsidR="00860816" w:rsidRPr="00526F7B">
        <w:t>last</w:t>
      </w:r>
      <w:r w:rsidRPr="00526F7B">
        <w:t xml:space="preserve"> dimension is the most open to discussion.  As the program focuses on skills required for critical thinking, these may be parsed out in ways that would suggest or require individual modules to isolate issues and enable qua</w:t>
      </w:r>
      <w:r w:rsidRPr="00526F7B">
        <w:t>n</w:t>
      </w:r>
      <w:r w:rsidRPr="00526F7B">
        <w:t xml:space="preserve">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Pr="00526F7B" w:rsidRDefault="00580987" w:rsidP="00580987">
      <w:pPr>
        <w:jc w:val="both"/>
      </w:pPr>
    </w:p>
    <w:p w:rsidR="00580987" w:rsidRPr="00526F7B" w:rsidRDefault="00580987" w:rsidP="00580987">
      <w:pPr>
        <w:jc w:val="both"/>
      </w:pPr>
      <w:r w:rsidRPr="00526F7B">
        <w:t>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in order to pr</w:t>
      </w:r>
      <w:r w:rsidRPr="00526F7B">
        <w:t>o</w:t>
      </w:r>
      <w:r w:rsidRPr="00526F7B">
        <w:t>vide the seamless interface needed for conversational fluidity.  Previous research has indicated that a response repo</w:t>
      </w:r>
      <w:r w:rsidRPr="00526F7B">
        <w:t>s</w:t>
      </w:r>
      <w:r w:rsidRPr="00526F7B">
        <w:t xml:space="preserve">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w:t>
      </w:r>
      <w:r w:rsidRPr="00526F7B">
        <w:t>a</w:t>
      </w:r>
      <w:r w:rsidRPr="00526F7B">
        <w:t>tive work on the historical period scenarios</w:t>
      </w:r>
      <w:r w:rsidR="005E1174">
        <w:t xml:space="preserve"> (a good project of the Service Academy student bodies?)</w:t>
      </w:r>
      <w:r w:rsidRPr="00526F7B">
        <w:t>.</w:t>
      </w:r>
    </w:p>
    <w:p w:rsidR="00580987" w:rsidRPr="00526F7B" w:rsidRDefault="00580987" w:rsidP="00580987">
      <w:pPr>
        <w:jc w:val="both"/>
      </w:pPr>
    </w:p>
    <w:p w:rsidR="00580987" w:rsidRPr="00526F7B" w:rsidRDefault="004235A8" w:rsidP="00580987">
      <w:pPr>
        <w:jc w:val="both"/>
      </w:pPr>
      <w:r w:rsidRPr="00526F7B">
        <w:t>B</w:t>
      </w:r>
      <w:r w:rsidR="00580987" w:rsidRPr="00526F7B">
        <w:t>oth Socratic teaching and meaningful mentorship involve more</w:t>
      </w:r>
      <w:r w:rsidRPr="00526F7B">
        <w:t xml:space="preserve"> question-</w:t>
      </w:r>
      <w:r w:rsidR="00580987" w:rsidRPr="00526F7B">
        <w:t xml:space="preserve">asking than </w:t>
      </w:r>
      <w:r w:rsidRPr="00526F7B">
        <w:t>direction-</w:t>
      </w:r>
      <w:r w:rsidR="00580987" w:rsidRPr="00526F7B">
        <w:t>giving,</w:t>
      </w:r>
      <w:r w:rsidR="008D4E4A" w:rsidRPr="00526F7B">
        <w:t xml:space="preserve"> so</w:t>
      </w:r>
      <w:r w:rsidR="00580987" w:rsidRPr="00526F7B">
        <w:t xml:space="preserve"> </w:t>
      </w:r>
      <w:r w:rsidR="008D4E4A" w:rsidRPr="00526F7B">
        <w:t>the</w:t>
      </w:r>
      <w:r w:rsidR="00580987" w:rsidRPr="00526F7B">
        <w:t xml:space="preserve"> que</w:t>
      </w:r>
      <w:r w:rsidR="00580987" w:rsidRPr="00526F7B">
        <w:t>s</w:t>
      </w:r>
      <w:r w:rsidR="00580987" w:rsidRPr="00526F7B">
        <w:t>tions must have</w:t>
      </w:r>
      <w:r w:rsidR="008D4E4A" w:rsidRPr="00526F7B">
        <w:t xml:space="preserve"> a set of</w:t>
      </w:r>
      <w:r w:rsidR="00580987" w:rsidRPr="00526F7B">
        <w:t xml:space="preserve"> cogent follow-on comments prepared for a range of responses.  This is where the capabil</w:t>
      </w:r>
      <w:r w:rsidR="00580987" w:rsidRPr="00526F7B">
        <w:t>i</w:t>
      </w:r>
      <w:r w:rsidR="00580987" w:rsidRPr="00526F7B">
        <w:t>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w:t>
      </w:r>
      <w:r w:rsidR="008275FF">
        <w:t>,</w:t>
      </w:r>
      <w:r w:rsidR="00580987" w:rsidRPr="00526F7B">
        <w:t xml:space="preserve"> if frustration, boredom or antagonism is detected in the user. The user would then be guided to an appropriate live “Master Tutor” for further action.</w:t>
      </w:r>
    </w:p>
    <w:p w:rsidR="00580987" w:rsidRPr="00526F7B" w:rsidRDefault="00580987" w:rsidP="00580987">
      <w:pPr>
        <w:jc w:val="both"/>
      </w:pPr>
    </w:p>
    <w:p w:rsidR="00580987" w:rsidRPr="00526F7B" w:rsidRDefault="00580987" w:rsidP="00580987">
      <w:pPr>
        <w:jc w:val="both"/>
      </w:pPr>
      <w:r w:rsidRPr="00526F7B">
        <w:t>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w:t>
      </w:r>
      <w:r w:rsidRPr="00526F7B">
        <w:t>s</w:t>
      </w:r>
      <w:r w:rsidRPr="00526F7B">
        <w:t xml:space="preserve">tem could easily be constructed to support whatever decision is made in this realm. </w:t>
      </w:r>
    </w:p>
    <w:p w:rsidR="00580987" w:rsidRPr="00526F7B" w:rsidRDefault="00580987" w:rsidP="00580987">
      <w:pPr>
        <w:jc w:val="both"/>
      </w:pPr>
    </w:p>
    <w:p w:rsidR="00580987" w:rsidRPr="00526F7B" w:rsidRDefault="00580987" w:rsidP="00580987">
      <w:pPr>
        <w:jc w:val="both"/>
      </w:pPr>
      <w:r w:rsidRPr="00526F7B">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r w:rsidR="00FB7893" w:rsidRPr="00526F7B">
        <w:t>milliseconds</w:t>
      </w:r>
      <w:r w:rsidRPr="00526F7B">
        <w:t xml:space="preserve"> for a five thousand mile round trip circuit</w:t>
      </w:r>
      <w:r w:rsidR="00FB7893" w:rsidRPr="00526F7B">
        <w:t>, see Figure 4 above</w:t>
      </w:r>
      <w:r w:rsidRPr="00526F7B">
        <w:t xml:space="preserve">.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Pr="00526F7B" w:rsidRDefault="00463055" w:rsidP="00580987">
      <w:pPr>
        <w:jc w:val="both"/>
      </w:pPr>
    </w:p>
    <w:p w:rsidR="00255631" w:rsidRPr="00526F7B" w:rsidRDefault="00463055" w:rsidP="00463055">
      <w:pPr>
        <w:jc w:val="both"/>
      </w:pPr>
      <w:r w:rsidRPr="00526F7B">
        <w:t>Given the recent development of interactive virtual avatars, there are many causes for concern in regards to the e</w:t>
      </w:r>
      <w:r w:rsidRPr="00526F7B">
        <w:t>f</w:t>
      </w:r>
      <w:r w:rsidRPr="00526F7B">
        <w:t>fectiveness of such a system. Within a society accustomed to personal interaction</w:t>
      </w:r>
      <w:r w:rsidR="008275FF">
        <w:t>,</w:t>
      </w:r>
      <w:r w:rsidRPr="00526F7B">
        <w:t xml:space="preserve"> despite its aversions towards technology, particularly in the younger generations, it is </w:t>
      </w:r>
      <w:r w:rsidR="008275FF">
        <w:t>old fashioned</w:t>
      </w:r>
      <w:r w:rsidRPr="00526F7B">
        <w:t xml:space="preserve"> to hypothesize that conversation with avatars cannot possibly create the same trust and interest that human conversation contains. This claim does hold some me</w:t>
      </w:r>
      <w:r w:rsidRPr="00526F7B">
        <w:t>r</w:t>
      </w:r>
      <w:r w:rsidRPr="00526F7B">
        <w:t>it, and it is often the case during the initial interaction of new technologies that the user feels out of place and thrown off by the experience, like the first time using a cell phone, or typing on a computer. However, once the user grows accu</w:t>
      </w:r>
      <w:r w:rsidRPr="00526F7B">
        <w:t>s</w:t>
      </w:r>
      <w:r w:rsidRPr="00526F7B">
        <w:t xml:space="preserve">tomed to the addition, the comfort level rises. The modern commodity of technology is a part of many people’s daily routine, and interaction with </w:t>
      </w:r>
      <w:r w:rsidR="00CF4E8F" w:rsidRPr="00526F7B">
        <w:t>“</w:t>
      </w:r>
      <w:r w:rsidRPr="00526F7B">
        <w:t>chatbots</w:t>
      </w:r>
      <w:r w:rsidR="00CF4E8F" w:rsidRPr="00526F7B">
        <w:t>”</w:t>
      </w:r>
      <w:r w:rsidR="004235A8" w:rsidRPr="00526F7B">
        <w:t xml:space="preserve">, </w:t>
      </w:r>
      <w:r w:rsidR="004235A8" w:rsidRPr="00526F7B">
        <w:rPr>
          <w:i/>
        </w:rPr>
        <w:t>e.g</w:t>
      </w:r>
      <w:r w:rsidR="004235A8" w:rsidRPr="00526F7B">
        <w:t>.</w:t>
      </w:r>
      <w:r w:rsidRPr="00526F7B">
        <w:t xml:space="preserve"> Siri or Google Voice</w:t>
      </w:r>
      <w:r w:rsidR="00CF4E8F" w:rsidRPr="00526F7B">
        <w:t>,</w:t>
      </w:r>
      <w:r w:rsidRPr="00526F7B">
        <w:t xml:space="preserve"> is commonplace. With this </w:t>
      </w:r>
      <w:r w:rsidR="00944BE8" w:rsidRPr="00526F7B">
        <w:t>observation</w:t>
      </w:r>
      <w:r w:rsidRPr="00526F7B">
        <w:t xml:space="preserve"> in </w:t>
      </w:r>
      <w:r w:rsidRPr="00526F7B">
        <w:lastRenderedPageBreak/>
        <w:t xml:space="preserve">place, the concept of interaction with virtual avatars is not so </w:t>
      </w:r>
      <w:r w:rsidR="00255631" w:rsidRPr="00526F7B">
        <w:t>farfetched</w:t>
      </w:r>
      <w:r w:rsidRPr="00526F7B">
        <w:t xml:space="preserve">. In fact, several projects done at the Institute for Creative Technologies have </w:t>
      </w:r>
      <w:r w:rsidR="004235A8" w:rsidRPr="00526F7B">
        <w:t xml:space="preserve">found positive relationships </w:t>
      </w:r>
      <w:r w:rsidRPr="00526F7B">
        <w:t>between virtua</w:t>
      </w:r>
      <w:r w:rsidR="004235A8" w:rsidRPr="00526F7B">
        <w:t>l avatar and user</w:t>
      </w:r>
      <w:r w:rsidRPr="00526F7B">
        <w:t xml:space="preserve">. </w:t>
      </w:r>
    </w:p>
    <w:p w:rsidR="00255631" w:rsidRPr="00526F7B" w:rsidRDefault="00255631" w:rsidP="00463055">
      <w:pPr>
        <w:jc w:val="both"/>
      </w:pPr>
    </w:p>
    <w:p w:rsidR="00463055" w:rsidRPr="00526F7B" w:rsidRDefault="00463055" w:rsidP="00463055">
      <w:pPr>
        <w:jc w:val="both"/>
      </w:pPr>
      <w:r w:rsidRPr="00526F7B">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526F7B">
        <w:rPr>
          <w:i/>
        </w:rPr>
        <w:t>et al</w:t>
      </w:r>
      <w:r w:rsidRPr="00526F7B">
        <w:t>.</w:t>
      </w:r>
      <w:r w:rsidR="00860816" w:rsidRPr="00526F7B">
        <w:t>, 2015</w:t>
      </w:r>
      <w:r w:rsidRPr="00526F7B">
        <w:t>). The data gathered from the NDT experiments illustrate that interacting with a virtual avatar is as effective</w:t>
      </w:r>
      <w:r w:rsidR="00860816" w:rsidRPr="00526F7B">
        <w:t>,</w:t>
      </w:r>
      <w:r w:rsidRPr="00526F7B">
        <w:t xml:space="preserve"> if not more effective</w:t>
      </w:r>
      <w:r w:rsidR="00860816" w:rsidRPr="00526F7B">
        <w:t>,</w:t>
      </w:r>
      <w:r w:rsidRPr="00526F7B">
        <w:t xml:space="preserve"> </w:t>
      </w:r>
      <w:r w:rsidR="00860816" w:rsidRPr="00526F7B">
        <w:t>as</w:t>
      </w:r>
      <w:r w:rsidRPr="00526F7B">
        <w:t xml:space="preserve"> interacting with a live survivor</w:t>
      </w:r>
      <w:r w:rsidR="00860816" w:rsidRPr="00526F7B">
        <w:t>, as shown in Table 1 below</w:t>
      </w:r>
      <w:r w:rsidRPr="00526F7B">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r w:rsidR="008275FF">
        <w:t>Some users wept and some offered condolences and apologies to the avatar.</w:t>
      </w:r>
    </w:p>
    <w:p w:rsidR="00255631" w:rsidRPr="00526F7B" w:rsidRDefault="00255631" w:rsidP="00463055">
      <w:pPr>
        <w:jc w:val="both"/>
      </w:pPr>
    </w:p>
    <w:tbl>
      <w:tblPr>
        <w:tblW w:w="0" w:type="auto"/>
        <w:tblLook w:val="04A0"/>
      </w:tblPr>
      <w:tblGrid>
        <w:gridCol w:w="5600"/>
        <w:gridCol w:w="1917"/>
        <w:gridCol w:w="1530"/>
      </w:tblGrid>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463055" w:rsidRPr="00526F7B" w:rsidRDefault="00463055" w:rsidP="00463055">
      <w:pPr>
        <w:jc w:val="both"/>
      </w:pPr>
    </w:p>
    <w:p w:rsidR="00463055" w:rsidRPr="00526F7B" w:rsidRDefault="006B0887" w:rsidP="00341EFA">
      <w:pPr>
        <w:pStyle w:val="Caption"/>
        <w:keepNext/>
        <w:jc w:val="center"/>
        <w:rPr>
          <w:color w:val="auto"/>
        </w:rPr>
      </w:pPr>
      <w:r w:rsidRPr="00526F7B">
        <w:rPr>
          <w:color w:val="auto"/>
        </w:rPr>
        <w:t xml:space="preserve">Table </w:t>
      </w:r>
      <w:r w:rsidR="00194F37" w:rsidRPr="00526F7B">
        <w:rPr>
          <w:color w:val="auto"/>
        </w:rPr>
        <w:fldChar w:fldCharType="begin"/>
      </w:r>
      <w:r w:rsidRPr="00526F7B">
        <w:rPr>
          <w:color w:val="auto"/>
        </w:rPr>
        <w:instrText xml:space="preserve"> SEQ Table \* ARABIC </w:instrText>
      </w:r>
      <w:r w:rsidR="00194F37" w:rsidRPr="00526F7B">
        <w:rPr>
          <w:color w:val="auto"/>
        </w:rPr>
        <w:fldChar w:fldCharType="separate"/>
      </w:r>
      <w:r w:rsidR="00932760">
        <w:rPr>
          <w:noProof/>
          <w:color w:val="auto"/>
        </w:rPr>
        <w:t>1</w:t>
      </w:r>
      <w:r w:rsidR="00194F37" w:rsidRPr="00526F7B">
        <w:rPr>
          <w:color w:val="auto"/>
        </w:rPr>
        <w:fldChar w:fldCharType="end"/>
      </w:r>
      <w:r w:rsidRPr="00526F7B">
        <w:rPr>
          <w:color w:val="auto"/>
        </w:rPr>
        <w:t xml:space="preserve"> </w:t>
      </w:r>
      <w:r w:rsidR="00463055" w:rsidRPr="00526F7B">
        <w:rPr>
          <w:color w:val="auto"/>
        </w:rPr>
        <w:t xml:space="preserve">Percent of students rating the statements as “Strongly agree” or “Agree”. </w:t>
      </w:r>
      <w:r w:rsidR="00255631" w:rsidRPr="00526F7B">
        <w:rPr>
          <w:color w:val="auto"/>
        </w:rPr>
        <w:t>(</w:t>
      </w:r>
      <w:r w:rsidR="00463055" w:rsidRPr="00526F7B">
        <w:rPr>
          <w:color w:val="auto"/>
        </w:rPr>
        <w:t xml:space="preserve">Traum </w:t>
      </w:r>
      <w:r w:rsidR="00463055" w:rsidRPr="00526F7B">
        <w:rPr>
          <w:i/>
          <w:color w:val="auto"/>
        </w:rPr>
        <w:t>et al</w:t>
      </w:r>
      <w:r w:rsidR="00255631" w:rsidRPr="00526F7B">
        <w:rPr>
          <w:color w:val="auto"/>
        </w:rPr>
        <w:t>., 2015</w:t>
      </w:r>
      <w:r w:rsidR="00463055" w:rsidRPr="00526F7B">
        <w:rPr>
          <w:color w:val="auto"/>
        </w:rPr>
        <w:t>.</w:t>
      </w:r>
      <w:r w:rsidR="00255631" w:rsidRPr="00526F7B">
        <w:rPr>
          <w:color w:val="auto"/>
        </w:rPr>
        <w:t>)</w:t>
      </w:r>
    </w:p>
    <w:p w:rsidR="00463055" w:rsidRPr="00526F7B" w:rsidRDefault="00463055" w:rsidP="00463055">
      <w:pPr>
        <w:jc w:val="both"/>
      </w:pPr>
      <w:r w:rsidRPr="00526F7B">
        <w:t>Beyond NDT, the SimCoach project, also developed at ICT, hypothesized that users would be more willing to trust and interact on a personal level with a virtual avatar than with another human. The reason for this is that an intera</w:t>
      </w:r>
      <w:r w:rsidRPr="00526F7B">
        <w:t>c</w:t>
      </w:r>
      <w:r w:rsidRPr="00526F7B">
        <w:t>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w:t>
      </w:r>
      <w:r w:rsidRPr="00526F7B">
        <w:t>g</w:t>
      </w:r>
      <w:r w:rsidRPr="00526F7B">
        <w:t>ing” (Lucas</w:t>
      </w:r>
      <w:r w:rsidR="00255631" w:rsidRPr="00526F7B">
        <w:t>, G.</w:t>
      </w:r>
      <w:r w:rsidRPr="00526F7B">
        <w:t xml:space="preserve"> </w:t>
      </w:r>
      <w:r w:rsidRPr="00526F7B">
        <w:rPr>
          <w:i/>
        </w:rPr>
        <w:t>et al</w:t>
      </w:r>
      <w:r w:rsidRPr="00526F7B">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rsidRPr="00526F7B">
        <w:t>In the SimCoach project, the avatar retained interest more than a live coach. (ICT, 2015)</w:t>
      </w:r>
    </w:p>
    <w:p w:rsidR="00255631" w:rsidRPr="00526F7B" w:rsidRDefault="00255631" w:rsidP="00463055">
      <w:pPr>
        <w:jc w:val="both"/>
      </w:pPr>
    </w:p>
    <w:p w:rsidR="00255631" w:rsidRPr="00526F7B" w:rsidRDefault="00463055" w:rsidP="00463055">
      <w:pPr>
        <w:jc w:val="both"/>
      </w:pPr>
      <w:r w:rsidRPr="00526F7B">
        <w:t>Another concern regarding the effectiveness of virtual humans comes in the misconception that the lack of faultless automated speech recognition</w:t>
      </w:r>
      <w:r w:rsidR="00255631" w:rsidRPr="00526F7B">
        <w:t xml:space="preserve"> </w:t>
      </w:r>
      <w:r w:rsidRPr="00526F7B">
        <w:t xml:space="preserve">(ASR) renders successful virtual human interaction ineffective. The merit for this concern is that if a system does not understand </w:t>
      </w:r>
      <w:r w:rsidR="008275FF">
        <w:t>a</w:t>
      </w:r>
      <w:r w:rsidRPr="00526F7B">
        <w:t xml:space="preserve"> question, how can it provide an effective response? The answer to this question comes in three parts. First, even without an entirely precise transcription of user utterances, a r</w:t>
      </w:r>
      <w:r w:rsidRPr="00526F7B">
        <w:t>e</w:t>
      </w:r>
      <w:r w:rsidRPr="00526F7B">
        <w:t>sponse classifier can still generate an adequately accurate reply. The classifier chooses the best matching response based on the input it receives compared to the bank of answers that it contains. As such, even an incomplete recogn</w:t>
      </w:r>
      <w:r w:rsidRPr="00526F7B">
        <w:t>i</w:t>
      </w:r>
      <w:r w:rsidRPr="00526F7B">
        <w:t>tion of user utterances can provide enough context to determine a feasible answer</w:t>
      </w:r>
      <w:r w:rsidR="00075DB3" w:rsidRPr="00526F7B">
        <w:t>.</w:t>
      </w:r>
      <w:r w:rsidRPr="00526F7B">
        <w:t xml:space="preserve"> Second, even if the response isn’t an exact match, as long as it is not completely off base, the answer will likely satisfy the user. It is unlikely that the voice recognition entirely misinterprets user input, and with even limited context, the classifier can provide appr</w:t>
      </w:r>
      <w:r w:rsidRPr="00526F7B">
        <w:t>o</w:t>
      </w:r>
      <w:r w:rsidRPr="00526F7B">
        <w:t xml:space="preserve">priate feedback. </w:t>
      </w:r>
    </w:p>
    <w:p w:rsidR="00255631" w:rsidRPr="00526F7B" w:rsidRDefault="00255631" w:rsidP="00463055">
      <w:pPr>
        <w:jc w:val="both"/>
      </w:pPr>
    </w:p>
    <w:p w:rsidR="00463055" w:rsidRPr="00526F7B" w:rsidRDefault="00463055" w:rsidP="00463055">
      <w:pPr>
        <w:jc w:val="both"/>
      </w:pPr>
      <w:r w:rsidRPr="00526F7B">
        <w:t>Because such classifiers determine the probabilities that each response matches the given input, choosing the r</w:t>
      </w:r>
      <w:r w:rsidRPr="00526F7B">
        <w:t>e</w:t>
      </w:r>
      <w:r w:rsidRPr="00526F7B">
        <w:t>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w:t>
      </w:r>
      <w:r w:rsidRPr="00526F7B">
        <w:t>o</w:t>
      </w:r>
      <w:r w:rsidRPr="00526F7B">
        <w:t>vide accurate responses despite limited or incorrect recognition, current ASR technologies are rapidly approaching a</w:t>
      </w:r>
      <w:r w:rsidR="00C245B0" w:rsidRPr="00526F7B">
        <w:t>n acceptably</w:t>
      </w:r>
      <w:r w:rsidRPr="00526F7B">
        <w:t xml:space="preserve"> accurate response rate. A study done by Andrew Kudryavtsev showed that Google’s ASR was the most accurate, “Google achieved 73.3% of exact recognized phrases with a 15.8% [Word Error Rate]” (Kudryavtsev</w:t>
      </w:r>
      <w:r w:rsidR="00255631" w:rsidRPr="00526F7B">
        <w:t>, 2016</w:t>
      </w:r>
      <w:r w:rsidRPr="00526F7B">
        <w:t xml:space="preserve">). </w:t>
      </w:r>
      <w:r w:rsidR="00C245B0" w:rsidRPr="00526F7B">
        <w:t>When combined with</w:t>
      </w:r>
      <w:r w:rsidRPr="00526F7B">
        <w:t xml:space="preserve"> natural language processing technologies</w:t>
      </w:r>
      <w:r w:rsidR="00C245B0" w:rsidRPr="00526F7B">
        <w:t>, all these processes</w:t>
      </w:r>
      <w:r w:rsidRPr="00526F7B">
        <w:t xml:space="preserve"> continue to </w:t>
      </w:r>
      <w:r w:rsidRPr="00526F7B">
        <w:lastRenderedPageBreak/>
        <w:t xml:space="preserve">improve and are already at a point where they are quite </w:t>
      </w:r>
      <w:r w:rsidR="00C245B0" w:rsidRPr="00526F7B">
        <w:t>useful</w:t>
      </w:r>
      <w:r w:rsidRPr="00526F7B">
        <w:t xml:space="preserve">. Considering all of these factors, natural language processing and virtual interaction </w:t>
      </w:r>
      <w:r w:rsidR="00C245B0" w:rsidRPr="00526F7B">
        <w:t>are</w:t>
      </w:r>
      <w:r w:rsidRPr="00526F7B">
        <w:t xml:space="preserve"> reaching level</w:t>
      </w:r>
      <w:r w:rsidR="00C245B0" w:rsidRPr="00526F7B">
        <w:t>s</w:t>
      </w:r>
      <w:r w:rsidRPr="00526F7B">
        <w:t xml:space="preserve"> wherein virtual agents can, to a </w:t>
      </w:r>
      <w:r w:rsidR="00C245B0" w:rsidRPr="00526F7B">
        <w:t>degree sufficient to support conversation</w:t>
      </w:r>
      <w:r w:rsidRPr="00526F7B">
        <w:t>, comprehend and interact productively with</w:t>
      </w:r>
      <w:r w:rsidR="00C245B0" w:rsidRPr="00526F7B">
        <w:t xml:space="preserve"> live</w:t>
      </w:r>
      <w:r w:rsidRPr="00526F7B">
        <w:t xml:space="preserve"> humans</w:t>
      </w:r>
      <w:r w:rsidR="00C245B0" w:rsidRPr="00526F7B">
        <w:t>, who also have a “word error rate.”</w:t>
      </w:r>
      <w:r w:rsidRPr="00526F7B">
        <w:t xml:space="preserve">. </w:t>
      </w:r>
    </w:p>
    <w:p w:rsidR="00463055" w:rsidRPr="00526F7B" w:rsidRDefault="00463055" w:rsidP="00463055">
      <w:pPr>
        <w:jc w:val="both"/>
      </w:pP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Operational Vision</w:t>
      </w:r>
    </w:p>
    <w:p w:rsidR="00580987" w:rsidRPr="00526F7B" w:rsidRDefault="00580987" w:rsidP="00580987">
      <w:pPr>
        <w:jc w:val="both"/>
      </w:pPr>
      <w:r w:rsidRPr="00526F7B">
        <w:t>The authors’ vision of the operation of such a system is certain to evolve significantly as subject matter experts pr</w:t>
      </w:r>
      <w:r w:rsidRPr="00526F7B">
        <w:t>o</w:t>
      </w:r>
      <w:r w:rsidRPr="00526F7B">
        <w:t>vide input and as development progresses.  Nevertheless, it may be useful to outline the current vision as it is pe</w:t>
      </w:r>
      <w:r w:rsidRPr="00526F7B">
        <w:t>r</w:t>
      </w:r>
      <w:r w:rsidRPr="00526F7B">
        <w:t xml:space="preserve">ceived in the </w:t>
      </w:r>
      <w:r w:rsidR="008275FF">
        <w:t>first</w:t>
      </w:r>
      <w:r w:rsidRPr="00526F7B">
        <w:t xml:space="preserve"> quarter of 201</w:t>
      </w:r>
      <w:r w:rsidR="008275FF">
        <w:t>7</w:t>
      </w:r>
      <w:r w:rsidRPr="00526F7B">
        <w:t>.  Upon entry into the program, the user would be given a short briefing as to the goals and processes of the system, then invited to enter a significant range of personal data to help optimize the present</w:t>
      </w:r>
      <w:r w:rsidRPr="00526F7B">
        <w:t>a</w:t>
      </w:r>
      <w:r w:rsidRPr="00526F7B">
        <w:t>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cognizant co</w:t>
      </w:r>
      <w:r w:rsidRPr="00526F7B">
        <w:t>m</w:t>
      </w:r>
      <w:r w:rsidRPr="00526F7B">
        <w:t>mand pe</w:t>
      </w:r>
      <w:r w:rsidRPr="00526F7B">
        <w:t>r</w:t>
      </w:r>
      <w:r w:rsidRPr="00526F7B">
        <w:t xml:space="preserve">sonnel, as appropriate. </w:t>
      </w:r>
    </w:p>
    <w:p w:rsidR="00580987" w:rsidRPr="00526F7B" w:rsidRDefault="00580987" w:rsidP="00580987">
      <w:pPr>
        <w:jc w:val="both"/>
      </w:pPr>
    </w:p>
    <w:p w:rsidR="00580987" w:rsidRPr="00526F7B" w:rsidRDefault="00580987" w:rsidP="00580987">
      <w:pPr>
        <w:jc w:val="both"/>
      </w:pPr>
      <w:r w:rsidRPr="00526F7B">
        <w:t>Thereafter, whenever the users log in, they would be presented with the continuation of the lesson, exercise or tut</w:t>
      </w:r>
      <w:r w:rsidRPr="00526F7B">
        <w:t>o</w:t>
      </w:r>
      <w:r w:rsidRPr="00526F7B">
        <w:t>rial conversation, continuing from where it was left off.  The system would present a brief recap of the previous a</w:t>
      </w:r>
      <w:r w:rsidRPr="00526F7B">
        <w:t>c</w:t>
      </w:r>
      <w:r w:rsidRPr="00526F7B">
        <w:t>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w:t>
      </w:r>
      <w:r w:rsidRPr="00526F7B">
        <w:t>r</w:t>
      </w:r>
      <w:r w:rsidRPr="00526F7B">
        <w:t xml:space="preserve">mined.  </w:t>
      </w:r>
    </w:p>
    <w:p w:rsidR="00580987" w:rsidRPr="00526F7B" w:rsidRDefault="00580987" w:rsidP="00580987">
      <w:pPr>
        <w:jc w:val="both"/>
      </w:pPr>
    </w:p>
    <w:p w:rsidR="00580987" w:rsidRPr="00526F7B" w:rsidRDefault="00580987" w:rsidP="00580987">
      <w:pPr>
        <w:jc w:val="both"/>
      </w:pPr>
      <w:r w:rsidRPr="00526F7B">
        <w:t>At the end of a fairly substantial introductory exposition of Critical Thinking concepts, the users would receive the first of a series of modules designed to highlight and improve individual skills needed for Critical Thinking e</w:t>
      </w:r>
      <w:r w:rsidRPr="00526F7B">
        <w:t>n</w:t>
      </w:r>
      <w:r w:rsidRPr="00526F7B">
        <w:t>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w:t>
      </w:r>
      <w:r w:rsidRPr="00526F7B">
        <w:t>s</w:t>
      </w:r>
      <w:r w:rsidRPr="00526F7B">
        <w:t xml:space="preserve">tioning by an avatar, which would have the characteristics defined by the users or by higher authority.  Should this process suggest the need at this time for additional work on this issue, a new set of instructional materials would be presented, along with a new scenario and evaluation.  </w:t>
      </w:r>
    </w:p>
    <w:p w:rsidR="00580987" w:rsidRPr="00526F7B" w:rsidRDefault="00580987" w:rsidP="00580987">
      <w:pPr>
        <w:jc w:val="both"/>
      </w:pPr>
    </w:p>
    <w:p w:rsidR="00580987" w:rsidRPr="00526F7B" w:rsidRDefault="00580987" w:rsidP="00580987">
      <w:pPr>
        <w:jc w:val="both"/>
      </w:pPr>
      <w:r w:rsidRPr="00526F7B">
        <w:t>This process would be repeated until all of the skills areas in both critical thinking and meta-cognition had been mastered to a level acceptable to the system monitors.  The levels would be adequately identified so users could r</w:t>
      </w:r>
      <w:r w:rsidRPr="00526F7B">
        <w:t>e</w:t>
      </w:r>
      <w:r w:rsidRPr="00526F7B">
        <w:t xml:space="preserve">quest additional or brush-up work in any area they or their command thought appropriate.  </w:t>
      </w:r>
    </w:p>
    <w:p w:rsidR="00580987" w:rsidRPr="00526F7B" w:rsidRDefault="00580987" w:rsidP="00580987">
      <w:pPr>
        <w:jc w:val="both"/>
      </w:pPr>
    </w:p>
    <w:p w:rsidR="00580987" w:rsidRPr="00526F7B" w:rsidRDefault="00580987" w:rsidP="00580987">
      <w:pPr>
        <w:jc w:val="both"/>
      </w:pPr>
      <w:r w:rsidRPr="00526F7B">
        <w:t xml:space="preserve">When mastery levels indicated an over-all competency, the modules would begin to focus on a synthesis of all the skills in an operational setting, albeit a simulated one.  </w:t>
      </w:r>
    </w:p>
    <w:p w:rsidR="00580987" w:rsidRPr="00526F7B" w:rsidRDefault="00580987" w:rsidP="00580987">
      <w:pPr>
        <w:jc w:val="both"/>
      </w:pPr>
    </w:p>
    <w:p w:rsidR="00580987" w:rsidRPr="00526F7B" w:rsidRDefault="00580987" w:rsidP="00580987">
      <w:pPr>
        <w:jc w:val="both"/>
      </w:pPr>
      <w:r w:rsidRPr="00526F7B">
        <w:t>At each level, feedback to the users and to others in need of the data would be compared to other users with similar career positions.  External evaluation marks from the user’s service record could be input and compared with m</w:t>
      </w:r>
      <w:r w:rsidRPr="00526F7B">
        <w:t>a</w:t>
      </w:r>
      <w:r w:rsidRPr="00526F7B">
        <w:t>chine generated results from participation in this program and any discrepancy alarmed so command and system personnel could rationalize the dichotomy and make corrections or take action as required.</w:t>
      </w:r>
    </w:p>
    <w:p w:rsidR="00580987" w:rsidRPr="00526F7B" w:rsidRDefault="00580987" w:rsidP="00580987">
      <w:pPr>
        <w:jc w:val="both"/>
      </w:pPr>
    </w:p>
    <w:p w:rsidR="00580987" w:rsidRPr="00526F7B" w:rsidRDefault="00580987" w:rsidP="00580987">
      <w:pPr>
        <w:jc w:val="both"/>
      </w:pPr>
      <w:r w:rsidRPr="00526F7B">
        <w:t>When neari</w:t>
      </w:r>
      <w:r w:rsidR="00945EBA" w:rsidRPr="00526F7B">
        <w:t>ng the end of a career phase, (</w:t>
      </w:r>
      <w:r w:rsidRPr="00526F7B">
        <w:t>Navy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w:t>
      </w:r>
      <w:r w:rsidRPr="00526F7B">
        <w:t>d</w:t>
      </w:r>
      <w:r w:rsidRPr="00526F7B">
        <w:t xml:space="preserve">vancement.  </w:t>
      </w:r>
    </w:p>
    <w:p w:rsidR="00580987" w:rsidRPr="00526F7B" w:rsidRDefault="00580987" w:rsidP="00580987">
      <w:pPr>
        <w:jc w:val="both"/>
      </w:pPr>
    </w:p>
    <w:p w:rsidR="00580987" w:rsidRPr="00526F7B" w:rsidRDefault="00580987" w:rsidP="00580987">
      <w:pPr>
        <w:jc w:val="both"/>
      </w:pPr>
      <w:r w:rsidRPr="00526F7B">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Pr="00526F7B" w:rsidRDefault="00580987" w:rsidP="00580987">
      <w:pPr>
        <w:jc w:val="both"/>
      </w:pPr>
    </w:p>
    <w:p w:rsidR="00580987" w:rsidRPr="00526F7B" w:rsidRDefault="00580987" w:rsidP="00580987">
      <w:pPr>
        <w:jc w:val="both"/>
      </w:pPr>
      <w:r w:rsidRPr="00526F7B">
        <w:lastRenderedPageBreak/>
        <w:t>Deep learning is currently used effectively in image recognition and natural language processing.  The use of Graphics Processing Units (GPUs) is now recognized as an enabling technology for these te</w:t>
      </w:r>
      <w:r w:rsidR="00463055" w:rsidRPr="00526F7B">
        <w:t>ch</w:t>
      </w:r>
      <w:r w:rsidRPr="00526F7B">
        <w:t>niques (Oh &amp; Jung, 2004). Assuming deep learning extensibility to behavior recognition and trend isolation, attention to hardware su</w:t>
      </w:r>
      <w:r w:rsidRPr="00526F7B">
        <w:t>p</w:t>
      </w:r>
      <w:r w:rsidRPr="00526F7B">
        <w:t xml:space="preserve">port should considered for GPU use and the instruction for their implementation. (Wagenbreth </w:t>
      </w:r>
      <w:r w:rsidRPr="00526F7B">
        <w:rPr>
          <w:i/>
        </w:rPr>
        <w:t>et al.</w:t>
      </w:r>
      <w:r w:rsidRPr="00526F7B">
        <w:t xml:space="preserve">, 2010) The combination of this technology with emerging quantum computing capabilities (Lucas </w:t>
      </w:r>
      <w:r w:rsidRPr="00526F7B">
        <w:rPr>
          <w:i/>
        </w:rPr>
        <w:t>et al.,</w:t>
      </w:r>
      <w:r w:rsidRPr="00526F7B">
        <w:t xml:space="preserve"> 2015) is also an intr</w:t>
      </w:r>
      <w:r w:rsidRPr="00526F7B">
        <w:t>i</w:t>
      </w:r>
      <w:r w:rsidRPr="00526F7B">
        <w:t>guing new area of research.</w:t>
      </w:r>
    </w:p>
    <w:p w:rsidR="00580987" w:rsidRPr="00526F7B" w:rsidRDefault="00580987" w:rsidP="00580987">
      <w:pPr>
        <w:jc w:val="both"/>
      </w:pPr>
    </w:p>
    <w:p w:rsidR="00580987" w:rsidRPr="00526F7B" w:rsidRDefault="00580987" w:rsidP="00580987">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w:t>
      </w:r>
      <w:r w:rsidR="004D1F9B">
        <w:t>reviewed and heeded</w:t>
      </w:r>
      <w:r w:rsidRPr="00526F7B">
        <w:t xml:space="preserve"> to support future decisions.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Conclusions</w:t>
      </w:r>
    </w:p>
    <w:p w:rsidR="00580987" w:rsidRPr="00526F7B" w:rsidRDefault="00580987" w:rsidP="00580987">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w:t>
      </w:r>
      <w:r w:rsidR="00526F7B">
        <w:t>The authors maintain that critical thinking is vital, can be inculcated by training and is most practicably implemented by distributed computer-aided instruction and skill maintenance.</w:t>
      </w:r>
    </w:p>
    <w:p w:rsidR="00580987" w:rsidRPr="00526F7B" w:rsidRDefault="00580987" w:rsidP="00580987">
      <w:pPr>
        <w:spacing w:after="200" w:line="276" w:lineRule="auto"/>
        <w:rPr>
          <w:b/>
        </w:rPr>
      </w:pPr>
    </w:p>
    <w:p w:rsidR="00580987" w:rsidRPr="00526F7B" w:rsidRDefault="00580987" w:rsidP="00526F7B">
      <w:pPr>
        <w:pStyle w:val="CritThnHd"/>
        <w:rPr>
          <w:rFonts w:ascii="Times New Roman" w:hAnsi="Times New Roman" w:cs="Times New Roman"/>
        </w:rPr>
      </w:pPr>
      <w:r w:rsidRPr="00526F7B">
        <w:rPr>
          <w:rFonts w:ascii="Times New Roman" w:hAnsi="Times New Roman" w:cs="Times New Roman"/>
        </w:rPr>
        <w:t>References</w:t>
      </w:r>
    </w:p>
    <w:p w:rsidR="00580987" w:rsidRPr="00526F7B" w:rsidRDefault="00580987" w:rsidP="00580987">
      <w:pPr>
        <w:ind w:right="180"/>
        <w:jc w:val="both"/>
      </w:pP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Ariely, D. (2008).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4B7C48" w:rsidRDefault="004B7C48" w:rsidP="004B7C48">
      <w:pPr>
        <w:jc w:val="both"/>
      </w:pPr>
      <w:r>
        <w:t>One concept that is already available, theoretically, is the punitive award of damages against those filing unsubsta</w:t>
      </w:r>
      <w:r>
        <w:t>n</w:t>
      </w:r>
      <w:r>
        <w:t>tiated claims (Roberts, 1988.)  The sense that patent trolling is a form of frivolous actions could go a long way t</w:t>
      </w:r>
      <w:r>
        <w:t>o</w:t>
      </w:r>
      <w:r>
        <w:t>ward reducing the negative impacts of this practice.  Rule 11 of the Federal Rules of Procedure already gives the courts powers to assess cost and legal fees against the losing party if they find the case was frivolous and dilatory.  These costs can be levied on the offending attorney, as well as his client, but the rule is rarely implemented as it was envisioned by Congress.  Some real impetuous to enforce the rule is needed.  Perhaps making such an award the default and making the offending parties prove their case was NOT a troll would have the desired impact.  A legal presumption that the practice of trolling was frivolous could be written into the act with ease, but the definition of trolling might be a sensitive and difficult matter.</w:t>
      </w:r>
    </w:p>
    <w:p w:rsidR="00580987" w:rsidRPr="00526F7B" w:rsidRDefault="00580987" w:rsidP="00580987">
      <w:pPr>
        <w:pStyle w:val="CritThnRef"/>
        <w:ind w:right="0"/>
        <w:rPr>
          <w:rFonts w:ascii="Times New Roman" w:hAnsi="Times New Roman" w:cs="Times New Roman"/>
        </w:rPr>
      </w:pPr>
      <w:proofErr w:type="spellStart"/>
      <w:r w:rsidRPr="00526F7B">
        <w:rPr>
          <w:rFonts w:ascii="Times New Roman" w:hAnsi="Times New Roman" w:cs="Times New Roman"/>
        </w:rPr>
        <w:t>Beevor</w:t>
      </w:r>
      <w:proofErr w:type="spellEnd"/>
      <w:r w:rsidRPr="00526F7B">
        <w:rPr>
          <w:rFonts w:ascii="Times New Roman" w:hAnsi="Times New Roman" w:cs="Times New Roman"/>
        </w:rPr>
        <w:t xml:space="preserve">, A. (2012). </w:t>
      </w:r>
      <w:r w:rsidRPr="00526F7B">
        <w:rPr>
          <w:rFonts w:ascii="Times New Roman" w:hAnsi="Times New Roman" w:cs="Times New Roman"/>
          <w:i/>
        </w:rPr>
        <w:t>The Second World War</w:t>
      </w:r>
      <w:r w:rsidRPr="00526F7B">
        <w:rPr>
          <w:rFonts w:ascii="Times New Roman" w:hAnsi="Times New Roman" w:cs="Times New Roman"/>
        </w:rPr>
        <w:t>. Hachette UK. p203.</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Bradley, J., &amp; Powers, R. (2000). </w:t>
      </w:r>
      <w:r w:rsidRPr="00526F7B">
        <w:rPr>
          <w:rFonts w:ascii="Times New Roman" w:hAnsi="Times New Roman" w:cs="Times New Roman"/>
          <w:i/>
        </w:rPr>
        <w:t>Flags of Our Fathers</w:t>
      </w:r>
      <w:r w:rsidRPr="00526F7B">
        <w:rPr>
          <w:rFonts w:ascii="Times New Roman" w:hAnsi="Times New Roman" w:cs="Times New Roman"/>
        </w:rPr>
        <w:t>. London: Pimlico.</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526F7B">
        <w:rPr>
          <w:rFonts w:ascii="Times New Roman" w:hAnsi="Times New Roman" w:cs="Times New Roman"/>
          <w:i/>
        </w:rPr>
        <w:t>Nurse Educ</w:t>
      </w:r>
      <w:r w:rsidRPr="00526F7B">
        <w:rPr>
          <w:rFonts w:ascii="Times New Roman" w:hAnsi="Times New Roman" w:cs="Times New Roman"/>
          <w:i/>
        </w:rPr>
        <w:t>a</w:t>
      </w:r>
      <w:r w:rsidRPr="00526F7B">
        <w:rPr>
          <w:rFonts w:ascii="Times New Roman" w:hAnsi="Times New Roman" w:cs="Times New Roman"/>
          <w:i/>
        </w:rPr>
        <w:t>tion Today</w:t>
      </w:r>
      <w:r w:rsidRPr="00526F7B">
        <w:rPr>
          <w:rFonts w:ascii="Times New Roman" w:hAnsi="Times New Roman" w:cs="Times New Roman"/>
        </w:rPr>
        <w:t>, 40, 209-218.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Chandler, D. G. (2009). </w:t>
      </w:r>
      <w:r w:rsidRPr="00526F7B">
        <w:rPr>
          <w:rFonts w:ascii="Times New Roman" w:hAnsi="Times New Roman" w:cs="Times New Roman"/>
          <w:i/>
        </w:rPr>
        <w:t>The Campaigns of Napoleon</w:t>
      </w:r>
      <w:r w:rsidRPr="00526F7B">
        <w:rPr>
          <w:rFonts w:ascii="Times New Roman" w:hAnsi="Times New Roman" w:cs="Times New Roman"/>
        </w:rPr>
        <w:t>. Simon and Schuster.</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Little, Brown.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D.M. &amp; Lucas, R. F. (2006).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Davis, L. K., Curiel, J., &amp; Davis, D. M., (2010), HITL and Metacognition: Self Analysis and Leadership E</w:t>
      </w:r>
      <w:r w:rsidRPr="00526F7B">
        <w:rPr>
          <w:rFonts w:ascii="Times New Roman" w:hAnsi="Times New Roman" w:cs="Times New Roman"/>
        </w:rPr>
        <w:t>n</w:t>
      </w:r>
      <w:r w:rsidRPr="00526F7B">
        <w:rPr>
          <w:rFonts w:ascii="Times New Roman" w:hAnsi="Times New Roman" w:cs="Times New Roman"/>
        </w:rPr>
        <w:t xml:space="preserve">hancement During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Deng, L., &amp; Yu, D. (2014). Deep Learning.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90163A" w:rsidRPr="00526F7B" w:rsidRDefault="0090163A" w:rsidP="00533EBD">
      <w:pPr>
        <w:pStyle w:val="CritThnRef"/>
        <w:rPr>
          <w:rFonts w:ascii="Times New Roman" w:hAnsi="Times New Roman" w:cs="Times New Roman"/>
        </w:rPr>
      </w:pPr>
      <w:r>
        <w:rPr>
          <w:rFonts w:ascii="Times New Roman" w:hAnsi="Times New Roman" w:cs="Times New Roman"/>
        </w:rPr>
        <w:t>DoD, (2015).</w:t>
      </w:r>
      <w:r w:rsidRPr="00533EBD">
        <w:rPr>
          <w:rFonts w:ascii="Times New Roman" w:hAnsi="Times New Roman" w:cs="Times New Roman"/>
          <w:i/>
        </w:rPr>
        <w:t xml:space="preserve"> </w:t>
      </w:r>
      <w:r w:rsidR="00533EBD" w:rsidRPr="00533EBD">
        <w:rPr>
          <w:rFonts w:ascii="Times New Roman" w:hAnsi="Times New Roman" w:cs="Times New Roman"/>
          <w:i/>
        </w:rPr>
        <w:t>2014 Demographics: Profile of the Military Community</w:t>
      </w:r>
      <w:r w:rsidR="00533EBD">
        <w:rPr>
          <w:rFonts w:ascii="Times New Roman" w:hAnsi="Times New Roman" w:cs="Times New Roman"/>
        </w:rPr>
        <w:t xml:space="preserve">. </w:t>
      </w:r>
      <w:r w:rsidR="00533EBD" w:rsidRPr="00533EBD">
        <w:rPr>
          <w:rFonts w:ascii="Times New Roman" w:hAnsi="Times New Roman" w:cs="Times New Roman"/>
        </w:rPr>
        <w:t>Office of the Deputy Assistant Secretary of</w:t>
      </w:r>
      <w:r w:rsidR="00533EBD">
        <w:rPr>
          <w:rFonts w:ascii="Times New Roman" w:hAnsi="Times New Roman" w:cs="Times New Roman"/>
        </w:rPr>
        <w:t xml:space="preserve"> </w:t>
      </w:r>
      <w:r w:rsidR="00533EBD" w:rsidRPr="00533EBD">
        <w:rPr>
          <w:rFonts w:ascii="Times New Roman" w:hAnsi="Times New Roman" w:cs="Times New Roman"/>
        </w:rPr>
        <w:t xml:space="preserve">Defense   for   Military   Community   and  </w:t>
      </w:r>
      <w:r w:rsidR="00533EBD">
        <w:rPr>
          <w:rFonts w:ascii="Times New Roman" w:hAnsi="Times New Roman" w:cs="Times New Roman"/>
        </w:rPr>
        <w:t xml:space="preserve"> Family   Policy   (ODASD</w:t>
      </w:r>
      <w:r w:rsidR="00533EBD" w:rsidRPr="00533EBD">
        <w:rPr>
          <w:rFonts w:ascii="Times New Roman" w:hAnsi="Times New Roman" w:cs="Times New Roman"/>
        </w:rPr>
        <w:t>)</w:t>
      </w:r>
      <w:r w:rsidR="00533EBD">
        <w:rPr>
          <w:rFonts w:ascii="Times New Roman" w:hAnsi="Times New Roman" w:cs="Times New Roman"/>
        </w:rPr>
        <w:t>, Washington DC. 39-40</w:t>
      </w:r>
    </w:p>
    <w:p w:rsidR="00580987" w:rsidRPr="00526F7B" w:rsidRDefault="00580987" w:rsidP="00580987">
      <w:pPr>
        <w:pStyle w:val="CritThnRef"/>
        <w:ind w:right="0"/>
        <w:rPr>
          <w:rFonts w:ascii="Times New Roman" w:hAnsi="Times New Roman" w:cs="Times New Roman"/>
          <w:i/>
        </w:rPr>
      </w:pPr>
      <w:r w:rsidRPr="00526F7B">
        <w:rPr>
          <w:rFonts w:ascii="Times New Roman" w:hAnsi="Times New Roman" w:cs="Times New Roman"/>
        </w:rPr>
        <w:t xml:space="preserve">Dunn, Rita, D., &amp; Dunn, K. (1993). Learning styles/teaching styles: Should they.... can they... be matched. </w:t>
      </w:r>
      <w:r w:rsidRPr="00526F7B">
        <w:rPr>
          <w:rFonts w:ascii="Times New Roman" w:hAnsi="Times New Roman" w:cs="Times New Roman"/>
          <w:i/>
        </w:rPr>
        <w:t>Educ</w:t>
      </w:r>
      <w:r w:rsidRPr="00526F7B">
        <w:rPr>
          <w:rFonts w:ascii="Times New Roman" w:hAnsi="Times New Roman" w:cs="Times New Roman"/>
          <w:i/>
        </w:rPr>
        <w:t>a</w:t>
      </w:r>
      <w:r w:rsidRPr="00526F7B">
        <w:rPr>
          <w:rFonts w:ascii="Times New Roman" w:hAnsi="Times New Roman" w:cs="Times New Roman"/>
          <w:i/>
        </w:rPr>
        <w:t>tional leadership.</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lastRenderedPageBreak/>
        <w:t xml:space="preserve">Durham, R. W. (1998). </w:t>
      </w:r>
      <w:r w:rsidRPr="00526F7B">
        <w:rPr>
          <w:rFonts w:ascii="Times New Roman" w:hAnsi="Times New Roman" w:cs="Times New Roman"/>
          <w:i/>
        </w:rPr>
        <w:t>Operational Art in the Conduct of Naval Operations</w:t>
      </w:r>
      <w:r w:rsidRPr="00526F7B">
        <w:rPr>
          <w:rFonts w:ascii="Times New Roman" w:hAnsi="Times New Roman" w:cs="Times New Roman"/>
        </w:rPr>
        <w:t xml:space="preserve">. Monograph submitted to School of Advanced Military Studies United States Army Command and General Staff College, Fort Leavenworth,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Hanson, V. D. (2009).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Univ of California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Holmes, N. G., Wieman, C. E., &amp; Bonn, D. A. (2015). Teaching critical thinking.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Flavell, J. H. (1971). First discussant’s comments: What is memory development the development of?. </w:t>
      </w:r>
      <w:r w:rsidRPr="00526F7B">
        <w:rPr>
          <w:rFonts w:ascii="Times New Roman" w:hAnsi="Times New Roman" w:cs="Times New Roman"/>
          <w:i/>
        </w:rPr>
        <w:t>Human development</w:t>
      </w:r>
      <w:r w:rsidRPr="00526F7B">
        <w:rPr>
          <w:rFonts w:ascii="Times New Roman" w:hAnsi="Times New Roman" w:cs="Times New Roman"/>
        </w:rPr>
        <w:t>, 14(4), 272-278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Garrison, D. R., Anderson, T., &amp; Archer, W. (2001). Critical thinking, cognitive presence, and computer confe</w:t>
      </w:r>
      <w:r w:rsidRPr="00526F7B">
        <w:rPr>
          <w:rFonts w:ascii="Times New Roman" w:hAnsi="Times New Roman" w:cs="Times New Roman"/>
        </w:rPr>
        <w:t>r</w:t>
      </w:r>
      <w:r w:rsidRPr="00526F7B">
        <w:rPr>
          <w:rFonts w:ascii="Times New Roman" w:hAnsi="Times New Roman" w:cs="Times New Roman"/>
        </w:rPr>
        <w:t xml:space="preserve">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Distri</w:t>
      </w:r>
      <w:r w:rsidRPr="00526F7B">
        <w:rPr>
          <w:rFonts w:ascii="Times New Roman" w:hAnsi="Times New Roman" w:cs="Times New Roman"/>
          <w:i/>
        </w:rPr>
        <w:t>b</w:t>
      </w:r>
      <w:r w:rsidRPr="00526F7B">
        <w:rPr>
          <w:rFonts w:ascii="Times New Roman" w:hAnsi="Times New Roman" w:cs="Times New Roman"/>
          <w:i/>
        </w:rPr>
        <w:t>uted Simulations and Real Time Applications 2010 Conference</w:t>
      </w:r>
      <w:r w:rsidRPr="00526F7B">
        <w:rPr>
          <w:rFonts w:ascii="Times New Roman" w:hAnsi="Times New Roman" w:cs="Times New Roman"/>
        </w:rPr>
        <w:t>, Fairfax, Virginia</w:t>
      </w:r>
    </w:p>
    <w:p w:rsidR="00B70367" w:rsidRPr="00526F7B" w:rsidRDefault="00B70367" w:rsidP="00580987">
      <w:pPr>
        <w:pStyle w:val="CritThnRef"/>
        <w:ind w:right="0"/>
        <w:rPr>
          <w:rFonts w:ascii="Times New Roman" w:hAnsi="Times New Roman" w:cs="Times New Roman"/>
        </w:rPr>
      </w:pPr>
      <w:r w:rsidRPr="00B70367">
        <w:rPr>
          <w:rFonts w:ascii="Times New Roman" w:hAnsi="Times New Roman" w:cs="Times New Roman"/>
        </w:rPr>
        <w:t xml:space="preserve">Guillot, C. W. M. (2004). Critical Thinking for the Military Professional. </w:t>
      </w:r>
      <w:r w:rsidRPr="00B70367">
        <w:rPr>
          <w:rFonts w:ascii="Times New Roman" w:hAnsi="Times New Roman" w:cs="Times New Roman"/>
          <w:i/>
        </w:rPr>
        <w:t>Air &amp; Space Power Journal–Chronicles Online Journal</w:t>
      </w:r>
      <w:r w:rsidRPr="00B70367">
        <w:rPr>
          <w:rFonts w:ascii="Times New Roman" w:hAnsi="Times New Roman" w:cs="Times New Roman"/>
        </w:rPr>
        <w:t>, 17.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Halpern, D. F. (1998). Teaching critical thinking for transfer across domains: Disposition, skills, structure trai</w:t>
      </w:r>
      <w:r w:rsidRPr="00526F7B">
        <w:rPr>
          <w:rFonts w:ascii="Times New Roman" w:hAnsi="Times New Roman" w:cs="Times New Roman"/>
        </w:rPr>
        <w:t>n</w:t>
      </w:r>
      <w:r w:rsidRPr="00526F7B">
        <w:rPr>
          <w:rFonts w:ascii="Times New Roman" w:hAnsi="Times New Roman" w:cs="Times New Roman"/>
        </w:rPr>
        <w:t xml:space="preserve">ing, and metacognitive monitoring. </w:t>
      </w:r>
      <w:r w:rsidRPr="00526F7B">
        <w:rPr>
          <w:rFonts w:ascii="Times New Roman" w:hAnsi="Times New Roman" w:cs="Times New Roman"/>
          <w:i/>
        </w:rPr>
        <w:t>American Psychologist</w:t>
      </w:r>
      <w:r w:rsidRPr="00526F7B">
        <w:rPr>
          <w:rFonts w:ascii="Times New Roman" w:hAnsi="Times New Roman" w:cs="Times New Roman"/>
        </w:rPr>
        <w:t>, 53(4), 449.</w:t>
      </w:r>
    </w:p>
    <w:p w:rsidR="004235A8" w:rsidRPr="00526F7B" w:rsidRDefault="004235A8" w:rsidP="00580987">
      <w:pPr>
        <w:pStyle w:val="CritThnRef"/>
        <w:ind w:right="0"/>
        <w:rPr>
          <w:rFonts w:ascii="Times New Roman" w:hAnsi="Times New Roman" w:cs="Times New Roman"/>
        </w:rPr>
      </w:pPr>
      <w:r w:rsidRPr="00526F7B">
        <w:rPr>
          <w:rFonts w:ascii="Times New Roman" w:hAnsi="Times New Roman" w:cs="Times New Roman"/>
        </w:rPr>
        <w:t xml:space="preserve">ICT, (2015).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Jean, G., (2006), "Game Branches Out Into Real Combat Training", </w:t>
      </w:r>
      <w:r w:rsidRPr="00526F7B">
        <w:rPr>
          <w:rFonts w:ascii="Times New Roman" w:hAnsi="Times New Roman" w:cs="Times New Roman"/>
          <w:i/>
        </w:rPr>
        <w:t>National Defense Magazine</w:t>
      </w:r>
      <w:r w:rsidRPr="00526F7B">
        <w:rPr>
          <w:rFonts w:ascii="Times New Roman" w:hAnsi="Times New Roman" w:cs="Times New Roman"/>
        </w:rPr>
        <w:t xml:space="preserve">, </w:t>
      </w:r>
      <w:r w:rsidR="00533EBD" w:rsidRPr="00526F7B">
        <w:rPr>
          <w:rFonts w:ascii="Times New Roman" w:hAnsi="Times New Roman" w:cs="Times New Roman"/>
        </w:rPr>
        <w:t>and Retrieved</w:t>
      </w:r>
      <w:r w:rsidRPr="00526F7B">
        <w:rPr>
          <w:rFonts w:ascii="Times New Roman" w:hAnsi="Times New Roman" w:cs="Times New Roman"/>
        </w:rPr>
        <w:t xml:space="preserve"> </w:t>
      </w:r>
      <w:r w:rsidR="00526F7B" w:rsidRPr="00526F7B">
        <w:rPr>
          <w:rFonts w:ascii="Times New Roman" w:hAnsi="Times New Roman" w:cs="Times New Roman"/>
        </w:rPr>
        <w:t>02Dec16</w:t>
      </w:r>
      <w:r w:rsidR="00526F7B">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(2015a), </w:t>
      </w:r>
      <w:r w:rsidRPr="00526F7B">
        <w:rPr>
          <w:rFonts w:ascii="Times New Roman" w:hAnsi="Times New Roman" w:cs="Times New Roman"/>
          <w:i/>
        </w:rPr>
        <w:t>Video of SimCoach in action</w:t>
      </w:r>
      <w:r w:rsidRPr="00526F7B">
        <w:rPr>
          <w:rFonts w:ascii="Times New Roman" w:hAnsi="Times New Roman" w:cs="Times New Roman"/>
        </w:rPr>
        <w:t xml:space="preserve">. Retrieved from the internet on 27 June 2015 from https://www.youtube.com/watch?v=2bsMESwBeyg&amp;index=14&amp;list=PLBF277FAE78E8CB39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(2015b).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Kahneman, D. (2011). </w:t>
      </w:r>
      <w:r w:rsidRPr="00526F7B">
        <w:rPr>
          <w:rFonts w:ascii="Times New Roman" w:hAnsi="Times New Roman" w:cs="Times New Roman"/>
          <w:i/>
        </w:rPr>
        <w:t>Thinking, Fast and Slow</w:t>
      </w:r>
      <w:r w:rsidRPr="00526F7B">
        <w:rPr>
          <w:rFonts w:ascii="Times New Roman" w:hAnsi="Times New Roman" w:cs="Times New Roman"/>
        </w:rPr>
        <w:t>. Macmillan.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Khan Academy, (2016), </w:t>
      </w:r>
      <w:r w:rsidRPr="00526F7B">
        <w:rPr>
          <w:rFonts w:ascii="Times New Roman" w:hAnsi="Times New Roman" w:cs="Times New Roman"/>
          <w:i/>
        </w:rPr>
        <w:t>The Khan Academy</w:t>
      </w:r>
      <w:r w:rsidRPr="00526F7B">
        <w:rPr>
          <w:rFonts w:ascii="Times New Roman" w:hAnsi="Times New Roman" w:cs="Times New Roman"/>
        </w:rPr>
        <w:t xml:space="preserve">. Retrieved from the web on 08 November 2016 at: </w:t>
      </w:r>
      <w:hyperlink r:id="rId19" w:history="1">
        <w:r w:rsidRPr="00526F7B">
          <w:rPr>
            <w:rStyle w:val="Hyperlink"/>
            <w:rFonts w:ascii="Times New Roman" w:hAnsi="Times New Roman" w:cs="Times New Roman"/>
          </w:rPr>
          <w:t>https://www.khanacademy.org/</w:t>
        </w:r>
      </w:hyperlink>
    </w:p>
    <w:p w:rsidR="00463055" w:rsidRDefault="00463055" w:rsidP="00463055">
      <w:pPr>
        <w:pStyle w:val="CritThnRef"/>
        <w:rPr>
          <w:rFonts w:ascii="Times New Roman" w:hAnsi="Times New Roman" w:cs="Times New Roman"/>
          <w:color w:val="000000"/>
        </w:rPr>
      </w:pPr>
      <w:r w:rsidRPr="00526F7B">
        <w:rPr>
          <w:rFonts w:ascii="Times New Roman" w:hAnsi="Times New Roman" w:cs="Times New Roman"/>
        </w:rPr>
        <w:t xml:space="preserve">Kudryavtsev, Andrey. (2016). </w:t>
      </w:r>
      <w:r w:rsidRPr="00526F7B">
        <w:rPr>
          <w:rFonts w:ascii="Times New Roman" w:hAnsi="Times New Roman" w:cs="Times New Roman"/>
          <w:i/>
        </w:rPr>
        <w:t>Automatic Speech Recognition Services Comparison</w:t>
      </w:r>
      <w:r w:rsidRPr="00526F7B">
        <w:rPr>
          <w:rFonts w:ascii="Times New Roman" w:hAnsi="Times New Roman" w:cs="Times New Roman"/>
        </w:rPr>
        <w:t xml:space="preserve">. Grid </w:t>
      </w:r>
      <w:r w:rsidR="00F71E73">
        <w:rPr>
          <w:rFonts w:ascii="Times New Roman" w:hAnsi="Times New Roman" w:cs="Times New Roman"/>
        </w:rPr>
        <w:t>Designer's Blog.</w:t>
      </w:r>
      <w:r w:rsidRPr="00526F7B">
        <w:rPr>
          <w:rFonts w:ascii="Times New Roman" w:hAnsi="Times New Roman" w:cs="Times New Roman"/>
        </w:rPr>
        <w:t xml:space="preserve"> 11 Jan. 2016., Retrieved on</w:t>
      </w:r>
      <w:r w:rsidR="00580EB1" w:rsidRPr="00526F7B">
        <w:rPr>
          <w:rFonts w:ascii="Times New Roman" w:hAnsi="Times New Roman" w:cs="Times New Roman"/>
        </w:rPr>
        <w:t xml:space="preserve"> 29 April 2017</w:t>
      </w:r>
      <w:r w:rsidRPr="00526F7B">
        <w:rPr>
          <w:rFonts w:ascii="Times New Roman" w:hAnsi="Times New Roman" w:cs="Times New Roman"/>
        </w:rPr>
        <w:t xml:space="preserve"> from: </w:t>
      </w:r>
      <w:hyperlink r:id="rId20" w:history="1">
        <w:r w:rsidR="00580EB1" w:rsidRPr="00526F7B">
          <w:rPr>
            <w:rStyle w:val="Hyperlink"/>
            <w:rFonts w:ascii="Times New Roman" w:hAnsi="Times New Roman" w:cs="Times New Roman"/>
            <w:color w:val="1155CC"/>
          </w:rPr>
          <w:t>http://blog-archive.griddynamics.com/2016/01/automatic-speech-recognition-services.html</w:t>
        </w:r>
      </w:hyperlink>
      <w:r w:rsidR="00580EB1" w:rsidRPr="00526F7B">
        <w:rPr>
          <w:rFonts w:ascii="Times New Roman" w:hAnsi="Times New Roman" w:cs="Times New Roman"/>
          <w:color w:val="000000"/>
        </w:rPr>
        <w:t xml:space="preserve">&gt;. </w:t>
      </w:r>
    </w:p>
    <w:p w:rsidR="00070559" w:rsidRPr="00526F7B" w:rsidRDefault="00070559" w:rsidP="00463055">
      <w:pPr>
        <w:pStyle w:val="CritThnRef"/>
        <w:rPr>
          <w:rFonts w:ascii="Times New Roman" w:hAnsi="Times New Roman" w:cs="Times New Roman"/>
        </w:rPr>
      </w:pPr>
      <w:r w:rsidRPr="00070559">
        <w:rPr>
          <w:rFonts w:ascii="Times New Roman" w:hAnsi="Times New Roman" w:cs="Times New Roman"/>
        </w:rPr>
        <w:t xml:space="preserve">Lai, E. R. (2011). Critical thinking: A literature review. </w:t>
      </w:r>
      <w:r w:rsidRPr="00070559">
        <w:rPr>
          <w:rFonts w:ascii="Times New Roman" w:hAnsi="Times New Roman" w:cs="Times New Roman"/>
          <w:i/>
        </w:rPr>
        <w:t>Pearson's Research Reports</w:t>
      </w:r>
      <w:r w:rsidRPr="00070559">
        <w:rPr>
          <w:rFonts w:ascii="Times New Roman" w:hAnsi="Times New Roman" w:cs="Times New Roman"/>
        </w:rPr>
        <w:t>, 6, 40-41.</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w:t>
      </w:r>
      <w:r w:rsidRPr="00526F7B">
        <w:rPr>
          <w:rFonts w:ascii="Times New Roman" w:hAnsi="Times New Roman" w:cs="Times New Roman"/>
          <w:i/>
        </w:rPr>
        <w:t>g</w:t>
      </w:r>
      <w:r w:rsidRPr="00526F7B">
        <w:rPr>
          <w:rFonts w:ascii="Times New Roman" w:hAnsi="Times New Roman" w:cs="Times New Roman"/>
          <w:i/>
        </w:rPr>
        <w:t>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Lehman, D. </w:t>
      </w:r>
      <w:r w:rsidR="001E4009" w:rsidRPr="00526F7B">
        <w:rPr>
          <w:rFonts w:ascii="Times New Roman" w:hAnsi="Times New Roman" w:cs="Times New Roman"/>
        </w:rPr>
        <w:t>R., &amp; Nisbett, R. E. (1990). A L</w:t>
      </w:r>
      <w:r w:rsidRPr="00526F7B">
        <w:rPr>
          <w:rFonts w:ascii="Times New Roman" w:hAnsi="Times New Roman" w:cs="Times New Roman"/>
        </w:rPr>
        <w:t xml:space="preserve">ongitudinal </w:t>
      </w:r>
      <w:r w:rsidR="001E4009" w:rsidRPr="00526F7B">
        <w:rPr>
          <w:rFonts w:ascii="Times New Roman" w:hAnsi="Times New Roman" w:cs="Times New Roman"/>
        </w:rPr>
        <w:t>S</w:t>
      </w:r>
      <w:r w:rsidRPr="00526F7B">
        <w:rPr>
          <w:rFonts w:ascii="Times New Roman" w:hAnsi="Times New Roman" w:cs="Times New Roman"/>
        </w:rPr>
        <w:t xml:space="preserve">tudy of the </w:t>
      </w:r>
      <w:r w:rsidR="001E4009" w:rsidRPr="00526F7B">
        <w:rPr>
          <w:rFonts w:ascii="Times New Roman" w:hAnsi="Times New Roman" w:cs="Times New Roman"/>
        </w:rPr>
        <w:t>E</w:t>
      </w:r>
      <w:r w:rsidRPr="00526F7B">
        <w:rPr>
          <w:rFonts w:ascii="Times New Roman" w:hAnsi="Times New Roman" w:cs="Times New Roman"/>
        </w:rPr>
        <w:t xml:space="preserve">ffects of </w:t>
      </w:r>
      <w:r w:rsidR="001E4009" w:rsidRPr="00526F7B">
        <w:rPr>
          <w:rFonts w:ascii="Times New Roman" w:hAnsi="Times New Roman" w:cs="Times New Roman"/>
        </w:rPr>
        <w:t>Undergraduate T</w:t>
      </w:r>
      <w:r w:rsidRPr="00526F7B">
        <w:rPr>
          <w:rFonts w:ascii="Times New Roman" w:hAnsi="Times New Roman" w:cs="Times New Roman"/>
        </w:rPr>
        <w:t xml:space="preserve">raining </w:t>
      </w:r>
      <w:r w:rsidR="001E4009" w:rsidRPr="00526F7B">
        <w:rPr>
          <w:rFonts w:ascii="Times New Roman" w:hAnsi="Times New Roman" w:cs="Times New Roman"/>
        </w:rPr>
        <w:t>on R</w:t>
      </w:r>
      <w:r w:rsidRPr="00526F7B">
        <w:rPr>
          <w:rFonts w:ascii="Times New Roman" w:hAnsi="Times New Roman" w:cs="Times New Roman"/>
        </w:rPr>
        <w:t>e</w:t>
      </w:r>
      <w:r w:rsidRPr="00526F7B">
        <w:rPr>
          <w:rFonts w:ascii="Times New Roman" w:hAnsi="Times New Roman" w:cs="Times New Roman"/>
        </w:rPr>
        <w:t>a</w:t>
      </w:r>
      <w:r w:rsidRPr="00526F7B">
        <w:rPr>
          <w:rFonts w:ascii="Times New Roman" w:hAnsi="Times New Roman" w:cs="Times New Roman"/>
        </w:rPr>
        <w:t xml:space="preserve">soning. </w:t>
      </w:r>
      <w:r w:rsidRPr="00526F7B">
        <w:rPr>
          <w:rFonts w:ascii="Times New Roman" w:hAnsi="Times New Roman" w:cs="Times New Roman"/>
          <w:i/>
        </w:rPr>
        <w:t>Developmental Psychology</w:t>
      </w:r>
      <w:r w:rsidRPr="00526F7B">
        <w:rPr>
          <w:rFonts w:ascii="Times New Roman" w:hAnsi="Times New Roman" w:cs="Times New Roman"/>
        </w:rPr>
        <w:t>, 26, 431-442.</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Lucas, R.F., Davis, D.M., &amp; Burns, D.P. (2015). System of Systems Complexity Addressed by Practical Adiabatic Quantum Computing.</w:t>
      </w:r>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580EB1" w:rsidRPr="00526F7B" w:rsidRDefault="00580EB1" w:rsidP="00580EB1">
      <w:pPr>
        <w:pStyle w:val="CritThnRef"/>
        <w:rPr>
          <w:rFonts w:ascii="Times New Roman" w:hAnsi="Times New Roman" w:cs="Times New Roman"/>
        </w:rPr>
      </w:pPr>
      <w:r w:rsidRPr="00526F7B">
        <w:rPr>
          <w:rFonts w:ascii="Times New Roman" w:hAnsi="Times New Roman" w:cs="Times New Roman"/>
        </w:rPr>
        <w:t xml:space="preserve">Lucas, Gale M., Gratch, </w:t>
      </w:r>
      <w:r w:rsidR="00255631" w:rsidRPr="00526F7B">
        <w:rPr>
          <w:rFonts w:ascii="Times New Roman" w:hAnsi="Times New Roman" w:cs="Times New Roman"/>
        </w:rPr>
        <w:t xml:space="preserve">J., </w:t>
      </w:r>
      <w:r w:rsidRPr="00526F7B">
        <w:rPr>
          <w:rFonts w:ascii="Times New Roman" w:hAnsi="Times New Roman" w:cs="Times New Roman"/>
        </w:rPr>
        <w:t>King,</w:t>
      </w:r>
      <w:r w:rsidR="00255631" w:rsidRPr="00526F7B">
        <w:rPr>
          <w:rFonts w:ascii="Times New Roman" w:hAnsi="Times New Roman" w:cs="Times New Roman"/>
        </w:rPr>
        <w:t xml:space="preserve"> A.</w:t>
      </w:r>
      <w:r w:rsidRPr="00526F7B">
        <w:rPr>
          <w:rFonts w:ascii="Times New Roman" w:hAnsi="Times New Roman" w:cs="Times New Roman"/>
        </w:rPr>
        <w:t xml:space="preserve"> and Morency</w:t>
      </w:r>
      <w:r w:rsidR="00255631" w:rsidRPr="00526F7B">
        <w:rPr>
          <w:rFonts w:ascii="Times New Roman" w:hAnsi="Times New Roman" w:cs="Times New Roman"/>
        </w:rPr>
        <w:t xml:space="preserve">, L.-P. </w:t>
      </w:r>
      <w:r w:rsidRPr="00526F7B">
        <w:rPr>
          <w:rFonts w:ascii="Times New Roman" w:hAnsi="Times New Roman" w:cs="Times New Roman"/>
        </w:rPr>
        <w:t>(2014). "It’s Only a Computer: Virtual Humans I</w:t>
      </w:r>
      <w:r w:rsidRPr="00526F7B">
        <w:rPr>
          <w:rFonts w:ascii="Times New Roman" w:hAnsi="Times New Roman" w:cs="Times New Roman"/>
        </w:rPr>
        <w:t>n</w:t>
      </w:r>
      <w:r w:rsidRPr="00526F7B">
        <w:rPr>
          <w:rFonts w:ascii="Times New Roman" w:hAnsi="Times New Roman" w:cs="Times New Roman"/>
        </w:rPr>
        <w:t xml:space="preserve">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Oh, K. S., &amp; Jung, K. (2004). GPU Implementation of Neural Networks. </w:t>
      </w:r>
      <w:r w:rsidRPr="00526F7B">
        <w:rPr>
          <w:rFonts w:ascii="Times New Roman" w:hAnsi="Times New Roman" w:cs="Times New Roman"/>
          <w:i/>
        </w:rPr>
        <w:t>Pattern Recognition</w:t>
      </w:r>
      <w:r w:rsidRPr="00526F7B">
        <w:rPr>
          <w:rFonts w:ascii="Times New Roman" w:hAnsi="Times New Roman" w:cs="Times New Roman"/>
        </w:rPr>
        <w:t>, 37(6), 1311-1314.</w:t>
      </w:r>
    </w:p>
    <w:p w:rsidR="00D15856" w:rsidRPr="00526F7B" w:rsidRDefault="00D15856" w:rsidP="00580987">
      <w:pPr>
        <w:pStyle w:val="CritThnRef"/>
        <w:ind w:right="0"/>
        <w:rPr>
          <w:rFonts w:ascii="Times New Roman" w:hAnsi="Times New Roman" w:cs="Times New Roman"/>
        </w:rPr>
      </w:pPr>
      <w:proofErr w:type="spellStart"/>
      <w:proofErr w:type="gramStart"/>
      <w:r w:rsidRPr="00D15856">
        <w:rPr>
          <w:rFonts w:ascii="Times New Roman" w:hAnsi="Times New Roman" w:cs="Times New Roman"/>
        </w:rPr>
        <w:t>Pithers</w:t>
      </w:r>
      <w:proofErr w:type="spellEnd"/>
      <w:r w:rsidRPr="00D15856">
        <w:rPr>
          <w:rFonts w:ascii="Times New Roman" w:hAnsi="Times New Roman" w:cs="Times New Roman"/>
        </w:rPr>
        <w:t>, R. T.</w:t>
      </w:r>
      <w:r>
        <w:rPr>
          <w:rFonts w:ascii="Times New Roman" w:hAnsi="Times New Roman" w:cs="Times New Roman"/>
        </w:rPr>
        <w:t xml:space="preserve">, &amp; </w:t>
      </w:r>
      <w:proofErr w:type="spellStart"/>
      <w:r>
        <w:rPr>
          <w:rFonts w:ascii="Times New Roman" w:hAnsi="Times New Roman" w:cs="Times New Roman"/>
        </w:rPr>
        <w:t>Soden</w:t>
      </w:r>
      <w:proofErr w:type="spellEnd"/>
      <w:r>
        <w:rPr>
          <w:rFonts w:ascii="Times New Roman" w:hAnsi="Times New Roman" w:cs="Times New Roman"/>
        </w:rPr>
        <w:t>, R. (2000).</w:t>
      </w:r>
      <w:proofErr w:type="gramEnd"/>
      <w:r>
        <w:rPr>
          <w:rFonts w:ascii="Times New Roman" w:hAnsi="Times New Roman" w:cs="Times New Roman"/>
        </w:rPr>
        <w:t xml:space="preserve"> Critical T</w:t>
      </w:r>
      <w:r w:rsidRPr="00D15856">
        <w:rPr>
          <w:rFonts w:ascii="Times New Roman" w:hAnsi="Times New Roman" w:cs="Times New Roman"/>
        </w:rPr>
        <w:t xml:space="preserve">hinking in </w:t>
      </w:r>
      <w:r>
        <w:rPr>
          <w:rFonts w:ascii="Times New Roman" w:hAnsi="Times New Roman" w:cs="Times New Roman"/>
        </w:rPr>
        <w:t>E</w:t>
      </w:r>
      <w:r w:rsidRPr="00D15856">
        <w:rPr>
          <w:rFonts w:ascii="Times New Roman" w:hAnsi="Times New Roman" w:cs="Times New Roman"/>
        </w:rPr>
        <w:t xml:space="preserve">ducation: A review. Educational </w:t>
      </w:r>
      <w:r>
        <w:rPr>
          <w:rFonts w:ascii="Times New Roman" w:hAnsi="Times New Roman" w:cs="Times New Roman"/>
        </w:rPr>
        <w:t>R</w:t>
      </w:r>
      <w:r w:rsidRPr="00D15856">
        <w:rPr>
          <w:rFonts w:ascii="Times New Roman" w:hAnsi="Times New Roman" w:cs="Times New Roman"/>
        </w:rPr>
        <w:t>esearch, 42(3), 237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Randolph, H. L. (1905). </w:t>
      </w:r>
      <w:r w:rsidRPr="00526F7B">
        <w:rPr>
          <w:rFonts w:ascii="Times New Roman" w:hAnsi="Times New Roman" w:cs="Times New Roman"/>
          <w:i/>
        </w:rPr>
        <w:t>Biographical Sketches of Distinguished Officers of the Army and DoD</w:t>
      </w:r>
      <w:r w:rsidRPr="00526F7B">
        <w:rPr>
          <w:rFonts w:ascii="Times New Roman" w:hAnsi="Times New Roman" w:cs="Times New Roman"/>
        </w:rPr>
        <w:t>. Page</w:t>
      </w:r>
      <w:r w:rsidR="00255631" w:rsidRPr="00526F7B">
        <w:rPr>
          <w:rFonts w:ascii="Times New Roman" w:hAnsi="Times New Roman" w:cs="Times New Roman"/>
        </w:rPr>
        <w:t xml:space="preserve"> 87. R</w:t>
      </w:r>
      <w:r w:rsidR="00255631" w:rsidRPr="00526F7B">
        <w:rPr>
          <w:rFonts w:ascii="Times New Roman" w:hAnsi="Times New Roman" w:cs="Times New Roman"/>
        </w:rPr>
        <w:t>e</w:t>
      </w:r>
      <w:r w:rsidR="00255631" w:rsidRPr="00526F7B">
        <w:rPr>
          <w:rFonts w:ascii="Times New Roman" w:hAnsi="Times New Roman" w:cs="Times New Roman"/>
        </w:rPr>
        <w:t>trieved</w:t>
      </w:r>
      <w:r w:rsidRPr="00526F7B">
        <w:rPr>
          <w:rFonts w:ascii="Times New Roman" w:hAnsi="Times New Roman" w:cs="Times New Roman"/>
        </w:rPr>
        <w:t xml:space="preserve"> on 02Dec16 from: </w:t>
      </w:r>
      <w:hyperlink r:id="rId21" w:history="1">
        <w:r w:rsidR="000A1DE4" w:rsidRPr="00526F7B">
          <w:rPr>
            <w:rStyle w:val="Hyperlink"/>
            <w:rFonts w:ascii="Times New Roman" w:hAnsi="Times New Roman" w:cs="Times New Roman"/>
          </w:rPr>
          <w:t>https://books.google.com/books?id=4iIZx9QohXIC&amp;printsec</w:t>
        </w:r>
      </w:hyperlink>
      <w:r w:rsidR="000A1DE4"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Reger, G. M., Rizzo, A. A., &amp; Gahm, G. A. (2015). Initial Development and Dissemination of Virtual Reality E</w:t>
      </w:r>
      <w:r w:rsidRPr="00526F7B">
        <w:rPr>
          <w:rFonts w:ascii="Times New Roman" w:hAnsi="Times New Roman" w:cs="Times New Roman"/>
        </w:rPr>
        <w:t>x</w:t>
      </w:r>
      <w:r w:rsidRPr="00526F7B">
        <w:rPr>
          <w:rFonts w:ascii="Times New Roman" w:hAnsi="Times New Roman" w:cs="Times New Roman"/>
        </w:rPr>
        <w:t xml:space="preserve">posure Therapy for Combat-Related PTSD.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Springer US.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Scales, R.H. Jr., (1976) Artillery in Small Wars: The Evolution of British Artillery Doctrine, 1860-1914. </w:t>
      </w:r>
      <w:r w:rsidRPr="00526F7B">
        <w:rPr>
          <w:rFonts w:ascii="Times New Roman" w:hAnsi="Times New Roman" w:cs="Times New Roman"/>
          <w:i/>
        </w:rPr>
        <w:t>Duke University</w:t>
      </w:r>
      <w:r w:rsidRPr="00526F7B">
        <w:rPr>
          <w:rFonts w:ascii="Times New Roman" w:hAnsi="Times New Roman" w:cs="Times New Roman"/>
        </w:rPr>
        <w:t xml:space="preserve"> PhD dissertation, 1976.</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Tiruneh, D. T., Verburgh, A., &amp; Elen, J. (2014). Effectiveness of critical thinking instruction in higher education: A systematic review of intervention studies. </w:t>
      </w:r>
      <w:r w:rsidRPr="00526F7B">
        <w:rPr>
          <w:rFonts w:ascii="Times New Roman" w:hAnsi="Times New Roman" w:cs="Times New Roman"/>
          <w:i/>
        </w:rPr>
        <w:t>Higher Education Studies</w:t>
      </w:r>
      <w:r w:rsidRPr="00526F7B">
        <w:rPr>
          <w:rFonts w:ascii="Times New Roman" w:hAnsi="Times New Roman" w:cs="Times New Roman"/>
        </w:rPr>
        <w:t>, 4(1), 1.</w:t>
      </w:r>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269-81. Springer International Publishing, 2015.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von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Wagenbreth, G., Davis, D.M. &amp; Lucas, R.F. (2010). GPGPU Programming Courses: Getting the Word Out to the Test and Evaluation Community. </w:t>
      </w:r>
      <w:r w:rsidRPr="00526F7B">
        <w:rPr>
          <w:rFonts w:ascii="Times New Roman" w:hAnsi="Times New Roman" w:cs="Times New Roman"/>
          <w:i/>
        </w:rPr>
        <w:t>ITEA Annual Technology Review</w:t>
      </w:r>
      <w:r w:rsidRPr="00526F7B">
        <w:rPr>
          <w:rFonts w:ascii="Times New Roman" w:hAnsi="Times New Roman" w:cs="Times New Roman"/>
        </w:rPr>
        <w:t xml:space="preserve">. Charleston, South Carolina  </w:t>
      </w:r>
    </w:p>
    <w:p w:rsidR="00580987" w:rsidRDefault="00580987" w:rsidP="00580987">
      <w:pPr>
        <w:pStyle w:val="CritThnRef"/>
        <w:rPr>
          <w:rFonts w:ascii="Times New Roman" w:hAnsi="Times New Roman" w:cs="Times New Roman"/>
        </w:rPr>
      </w:pPr>
      <w:r w:rsidRPr="00526F7B">
        <w:rPr>
          <w:rFonts w:ascii="Times New Roman" w:hAnsi="Times New Roman" w:cs="Times New Roman"/>
        </w:rPr>
        <w:t>Williams, R. T., &amp; Morrison, J. S. (1968). Greek Oared Ships: 900-322 BC, University Press.</w:t>
      </w:r>
    </w:p>
    <w:p w:rsidR="00C45C09" w:rsidRPr="00526F7B" w:rsidRDefault="00C45C09" w:rsidP="00580987">
      <w:pPr>
        <w:pStyle w:val="CritThnRef"/>
        <w:rPr>
          <w:rFonts w:ascii="Times New Roman" w:hAnsi="Times New Roman" w:cs="Times New Roman"/>
        </w:rPr>
      </w:pPr>
      <w:proofErr w:type="gramStart"/>
      <w:r w:rsidRPr="00C45C09">
        <w:rPr>
          <w:rFonts w:ascii="Times New Roman" w:hAnsi="Times New Roman" w:cs="Times New Roman"/>
        </w:rPr>
        <w:t>Will</w:t>
      </w:r>
      <w:r>
        <w:rPr>
          <w:rFonts w:ascii="Times New Roman" w:hAnsi="Times New Roman" w:cs="Times New Roman"/>
        </w:rPr>
        <w:t>ingham, D. T. (2007).</w:t>
      </w:r>
      <w:proofErr w:type="gramEnd"/>
      <w:r>
        <w:rPr>
          <w:rFonts w:ascii="Times New Roman" w:hAnsi="Times New Roman" w:cs="Times New Roman"/>
        </w:rPr>
        <w:t xml:space="preserve"> </w:t>
      </w:r>
      <w:proofErr w:type="gramStart"/>
      <w:r>
        <w:rPr>
          <w:rFonts w:ascii="Times New Roman" w:hAnsi="Times New Roman" w:cs="Times New Roman"/>
        </w:rPr>
        <w:t>Critical T</w:t>
      </w:r>
      <w:r w:rsidRPr="00C45C09">
        <w:rPr>
          <w:rFonts w:ascii="Times New Roman" w:hAnsi="Times New Roman" w:cs="Times New Roman"/>
        </w:rPr>
        <w:t>hinking.</w:t>
      </w:r>
      <w:proofErr w:type="gramEnd"/>
      <w:r w:rsidRPr="00C45C09">
        <w:rPr>
          <w:rFonts w:ascii="Times New Roman" w:hAnsi="Times New Roman" w:cs="Times New Roman"/>
        </w:rPr>
        <w:t xml:space="preserve"> </w:t>
      </w:r>
      <w:r w:rsidRPr="00C45C09">
        <w:rPr>
          <w:rFonts w:ascii="Times New Roman" w:hAnsi="Times New Roman" w:cs="Times New Roman"/>
          <w:i/>
        </w:rPr>
        <w:t>American Educator</w:t>
      </w:r>
      <w:r w:rsidRPr="00C45C09">
        <w:rPr>
          <w:rFonts w:ascii="Times New Roman" w:hAnsi="Times New Roman" w:cs="Times New Roman"/>
        </w:rPr>
        <w:t>, 31(3), 8-19.</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Wong, W. L., Shen, C., Nocera, L., Carriazo, E., Tang, F., Bugga, S</w:t>
      </w:r>
      <w:proofErr w:type="gramStart"/>
      <w:r w:rsidRPr="00526F7B">
        <w:rPr>
          <w:rFonts w:ascii="Times New Roman" w:hAnsi="Times New Roman" w:cs="Times New Roman"/>
        </w:rPr>
        <w:t>., ...</w:t>
      </w:r>
      <w:proofErr w:type="gramEnd"/>
      <w:r w:rsidRPr="00526F7B">
        <w:rPr>
          <w:rFonts w:ascii="Times New Roman" w:hAnsi="Times New Roman" w:cs="Times New Roman"/>
        </w:rPr>
        <w:t xml:space="preserve"> &amp; Ritterfeld, U. (2007, June). Serious video game effectiveness. In Proceedings of the international conference on </w:t>
      </w:r>
      <w:r w:rsidRPr="00526F7B">
        <w:rPr>
          <w:rFonts w:ascii="Times New Roman" w:hAnsi="Times New Roman" w:cs="Times New Roman"/>
          <w:i/>
        </w:rPr>
        <w:t>Advances in Computer Entertai</w:t>
      </w:r>
      <w:r w:rsidRPr="00526F7B">
        <w:rPr>
          <w:rFonts w:ascii="Times New Roman" w:hAnsi="Times New Roman" w:cs="Times New Roman"/>
          <w:i/>
        </w:rPr>
        <w:t>n</w:t>
      </w:r>
      <w:r w:rsidRPr="00526F7B">
        <w:rPr>
          <w:rFonts w:ascii="Times New Roman" w:hAnsi="Times New Roman" w:cs="Times New Roman"/>
          <w:i/>
        </w:rPr>
        <w:t>ment Technology</w:t>
      </w:r>
      <w:r w:rsidRPr="00526F7B">
        <w:rPr>
          <w:rFonts w:ascii="Times New Roman" w:hAnsi="Times New Roman" w:cs="Times New Roman"/>
        </w:rPr>
        <w:t xml:space="preserve"> (pp. 49-55). ACM. </w:t>
      </w:r>
    </w:p>
    <w:sectPr w:rsidR="00580987" w:rsidRPr="00526F7B" w:rsidSect="00580987">
      <w:headerReference w:type="default" r:id="rId22"/>
      <w:footerReference w:type="default" r:id="rId2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8EA" w:rsidRDefault="00FF68EA">
      <w:r>
        <w:separator/>
      </w:r>
    </w:p>
  </w:endnote>
  <w:endnote w:type="continuationSeparator" w:id="0">
    <w:p w:rsidR="00FF68EA" w:rsidRDefault="00FF68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201</w:t>
    </w:r>
    <w:r w:rsidR="002644E5">
      <w:rPr>
        <w:i/>
        <w:sz w:val="18"/>
        <w:szCs w:val="18"/>
      </w:rPr>
      <w:t>7</w:t>
    </w:r>
    <w:r>
      <w:rPr>
        <w:i/>
        <w:sz w:val="18"/>
        <w:szCs w:val="18"/>
      </w:rPr>
      <w:t xml:space="preserve"> Paper No. </w:t>
    </w:r>
    <w:r w:rsidR="001B4B31">
      <w:rPr>
        <w:i/>
        <w:sz w:val="18"/>
        <w:szCs w:val="18"/>
      </w:rPr>
      <w:t>17005 Page</w:t>
    </w:r>
    <w:r>
      <w:rPr>
        <w:i/>
        <w:snapToGrid w:val="0"/>
        <w:sz w:val="18"/>
        <w:szCs w:val="18"/>
      </w:rPr>
      <w:t xml:space="preserve"> </w:t>
    </w:r>
    <w:r w:rsidR="00194F37">
      <w:rPr>
        <w:i/>
        <w:snapToGrid w:val="0"/>
        <w:sz w:val="18"/>
        <w:szCs w:val="18"/>
      </w:rPr>
      <w:fldChar w:fldCharType="begin"/>
    </w:r>
    <w:r>
      <w:rPr>
        <w:i/>
        <w:snapToGrid w:val="0"/>
        <w:sz w:val="18"/>
        <w:szCs w:val="18"/>
      </w:rPr>
      <w:instrText xml:space="preserve"> PAGE </w:instrText>
    </w:r>
    <w:r w:rsidR="00194F37">
      <w:rPr>
        <w:i/>
        <w:snapToGrid w:val="0"/>
        <w:sz w:val="18"/>
        <w:szCs w:val="18"/>
      </w:rPr>
      <w:fldChar w:fldCharType="separate"/>
    </w:r>
    <w:r w:rsidR="004B7C48">
      <w:rPr>
        <w:i/>
        <w:noProof/>
        <w:snapToGrid w:val="0"/>
        <w:sz w:val="18"/>
        <w:szCs w:val="18"/>
      </w:rPr>
      <w:t>1</w:t>
    </w:r>
    <w:r w:rsidR="00194F37">
      <w:rPr>
        <w:i/>
        <w:snapToGrid w:val="0"/>
        <w:sz w:val="18"/>
        <w:szCs w:val="18"/>
      </w:rPr>
      <w:fldChar w:fldCharType="end"/>
    </w:r>
    <w:r>
      <w:rPr>
        <w:i/>
        <w:snapToGrid w:val="0"/>
        <w:sz w:val="18"/>
        <w:szCs w:val="18"/>
      </w:rPr>
      <w:t xml:space="preserve"> of </w:t>
    </w:r>
    <w:r w:rsidR="00194F37">
      <w:rPr>
        <w:i/>
        <w:snapToGrid w:val="0"/>
        <w:sz w:val="18"/>
        <w:szCs w:val="18"/>
      </w:rPr>
      <w:fldChar w:fldCharType="begin"/>
    </w:r>
    <w:r>
      <w:rPr>
        <w:i/>
        <w:snapToGrid w:val="0"/>
        <w:sz w:val="18"/>
        <w:szCs w:val="18"/>
      </w:rPr>
      <w:instrText xml:space="preserve"> NUMPAGES </w:instrText>
    </w:r>
    <w:r w:rsidR="00194F37">
      <w:rPr>
        <w:i/>
        <w:snapToGrid w:val="0"/>
        <w:sz w:val="18"/>
        <w:szCs w:val="18"/>
      </w:rPr>
      <w:fldChar w:fldCharType="separate"/>
    </w:r>
    <w:r w:rsidR="004B7C48">
      <w:rPr>
        <w:i/>
        <w:noProof/>
        <w:snapToGrid w:val="0"/>
        <w:sz w:val="18"/>
        <w:szCs w:val="18"/>
      </w:rPr>
      <w:t>14</w:t>
    </w:r>
    <w:r w:rsidR="00194F37">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2017</w:t>
    </w:r>
    <w:r w:rsidR="000A1DE4">
      <w:rPr>
        <w:i/>
        <w:sz w:val="18"/>
        <w:szCs w:val="18"/>
      </w:rPr>
      <w:t xml:space="preserve"> Paper No. 17005 </w:t>
    </w:r>
    <w:r w:rsidR="000A1DE4">
      <w:rPr>
        <w:i/>
        <w:snapToGrid w:val="0"/>
        <w:sz w:val="18"/>
        <w:szCs w:val="18"/>
      </w:rPr>
      <w:t xml:space="preserve">Page </w:t>
    </w:r>
    <w:r w:rsidR="00194F37">
      <w:rPr>
        <w:i/>
        <w:snapToGrid w:val="0"/>
        <w:sz w:val="18"/>
        <w:szCs w:val="18"/>
      </w:rPr>
      <w:fldChar w:fldCharType="begin"/>
    </w:r>
    <w:r w:rsidR="000A1DE4">
      <w:rPr>
        <w:i/>
        <w:snapToGrid w:val="0"/>
        <w:sz w:val="18"/>
        <w:szCs w:val="18"/>
      </w:rPr>
      <w:instrText xml:space="preserve"> PAGE </w:instrText>
    </w:r>
    <w:r w:rsidR="00194F37">
      <w:rPr>
        <w:i/>
        <w:snapToGrid w:val="0"/>
        <w:sz w:val="18"/>
        <w:szCs w:val="18"/>
      </w:rPr>
      <w:fldChar w:fldCharType="separate"/>
    </w:r>
    <w:r w:rsidR="003D170A">
      <w:rPr>
        <w:i/>
        <w:noProof/>
        <w:snapToGrid w:val="0"/>
        <w:sz w:val="18"/>
        <w:szCs w:val="18"/>
      </w:rPr>
      <w:t>12</w:t>
    </w:r>
    <w:r w:rsidR="00194F37">
      <w:rPr>
        <w:i/>
        <w:snapToGrid w:val="0"/>
        <w:sz w:val="18"/>
        <w:szCs w:val="18"/>
      </w:rPr>
      <w:fldChar w:fldCharType="end"/>
    </w:r>
    <w:r w:rsidR="000A1DE4">
      <w:rPr>
        <w:i/>
        <w:snapToGrid w:val="0"/>
        <w:sz w:val="18"/>
        <w:szCs w:val="18"/>
      </w:rPr>
      <w:t xml:space="preserve"> of </w:t>
    </w:r>
    <w:r w:rsidR="00194F37">
      <w:rPr>
        <w:i/>
        <w:snapToGrid w:val="0"/>
        <w:sz w:val="18"/>
        <w:szCs w:val="18"/>
      </w:rPr>
      <w:fldChar w:fldCharType="begin"/>
    </w:r>
    <w:r w:rsidR="000A1DE4">
      <w:rPr>
        <w:i/>
        <w:snapToGrid w:val="0"/>
        <w:sz w:val="18"/>
        <w:szCs w:val="18"/>
      </w:rPr>
      <w:instrText xml:space="preserve"> NUMPAGES </w:instrText>
    </w:r>
    <w:r w:rsidR="00194F37">
      <w:rPr>
        <w:i/>
        <w:snapToGrid w:val="0"/>
        <w:sz w:val="18"/>
        <w:szCs w:val="18"/>
      </w:rPr>
      <w:fldChar w:fldCharType="separate"/>
    </w:r>
    <w:r w:rsidR="003D170A">
      <w:rPr>
        <w:i/>
        <w:noProof/>
        <w:snapToGrid w:val="0"/>
        <w:sz w:val="18"/>
        <w:szCs w:val="18"/>
      </w:rPr>
      <w:t>14</w:t>
    </w:r>
    <w:r w:rsidR="00194F37">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8EA" w:rsidRDefault="00FF68EA">
      <w:r>
        <w:separator/>
      </w:r>
    </w:p>
  </w:footnote>
  <w:footnote w:type="continuationSeparator" w:id="0">
    <w:p w:rsidR="00FF68EA" w:rsidRDefault="00FF68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79874"/>
  </w:hdrShapeDefaults>
  <w:footnotePr>
    <w:footnote w:id="-1"/>
    <w:footnote w:id="0"/>
  </w:footnotePr>
  <w:endnotePr>
    <w:endnote w:id="-1"/>
    <w:endnote w:id="0"/>
  </w:endnotePr>
  <w:compat/>
  <w:rsids>
    <w:rsidRoot w:val="00960E20"/>
    <w:rsid w:val="00000E15"/>
    <w:rsid w:val="00007D0E"/>
    <w:rsid w:val="00012374"/>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46BCC"/>
    <w:rsid w:val="00150BC4"/>
    <w:rsid w:val="00164EE1"/>
    <w:rsid w:val="001674A1"/>
    <w:rsid w:val="001721DA"/>
    <w:rsid w:val="00187AD3"/>
    <w:rsid w:val="001925A8"/>
    <w:rsid w:val="001942F3"/>
    <w:rsid w:val="00194F37"/>
    <w:rsid w:val="001A0CD1"/>
    <w:rsid w:val="001A6FD3"/>
    <w:rsid w:val="001B4B31"/>
    <w:rsid w:val="001B6B93"/>
    <w:rsid w:val="001C508A"/>
    <w:rsid w:val="001C607D"/>
    <w:rsid w:val="001E0E90"/>
    <w:rsid w:val="001E4009"/>
    <w:rsid w:val="001F4737"/>
    <w:rsid w:val="001F6771"/>
    <w:rsid w:val="001F71B8"/>
    <w:rsid w:val="00211BB8"/>
    <w:rsid w:val="00214B4E"/>
    <w:rsid w:val="002225D4"/>
    <w:rsid w:val="00222AE4"/>
    <w:rsid w:val="002303BB"/>
    <w:rsid w:val="00236DDB"/>
    <w:rsid w:val="00237A3D"/>
    <w:rsid w:val="002410C8"/>
    <w:rsid w:val="00241C3F"/>
    <w:rsid w:val="00244B48"/>
    <w:rsid w:val="00252D49"/>
    <w:rsid w:val="00255631"/>
    <w:rsid w:val="002557D9"/>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2B1"/>
    <w:rsid w:val="00357FC7"/>
    <w:rsid w:val="0036195D"/>
    <w:rsid w:val="0038763D"/>
    <w:rsid w:val="003929FC"/>
    <w:rsid w:val="00394854"/>
    <w:rsid w:val="00397434"/>
    <w:rsid w:val="003A4EEC"/>
    <w:rsid w:val="003B0C0E"/>
    <w:rsid w:val="003B2FA9"/>
    <w:rsid w:val="003C091C"/>
    <w:rsid w:val="003C2DE4"/>
    <w:rsid w:val="003D170A"/>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57803"/>
    <w:rsid w:val="00463055"/>
    <w:rsid w:val="004728AB"/>
    <w:rsid w:val="00476289"/>
    <w:rsid w:val="00496623"/>
    <w:rsid w:val="004B794A"/>
    <w:rsid w:val="004B7C48"/>
    <w:rsid w:val="004C121F"/>
    <w:rsid w:val="004C3AC3"/>
    <w:rsid w:val="004D19AD"/>
    <w:rsid w:val="004D1F9B"/>
    <w:rsid w:val="004D7C00"/>
    <w:rsid w:val="004E2016"/>
    <w:rsid w:val="004F0B48"/>
    <w:rsid w:val="004F5761"/>
    <w:rsid w:val="0051280E"/>
    <w:rsid w:val="00514745"/>
    <w:rsid w:val="00520735"/>
    <w:rsid w:val="00524817"/>
    <w:rsid w:val="00526F7B"/>
    <w:rsid w:val="005322A6"/>
    <w:rsid w:val="00533EBD"/>
    <w:rsid w:val="00534D91"/>
    <w:rsid w:val="005421A5"/>
    <w:rsid w:val="00546E68"/>
    <w:rsid w:val="00550480"/>
    <w:rsid w:val="00553B49"/>
    <w:rsid w:val="00560365"/>
    <w:rsid w:val="00573611"/>
    <w:rsid w:val="005743F5"/>
    <w:rsid w:val="00574692"/>
    <w:rsid w:val="0057548A"/>
    <w:rsid w:val="00576088"/>
    <w:rsid w:val="00580987"/>
    <w:rsid w:val="00580EB1"/>
    <w:rsid w:val="005823F3"/>
    <w:rsid w:val="005840E5"/>
    <w:rsid w:val="005A2964"/>
    <w:rsid w:val="005B5D2E"/>
    <w:rsid w:val="005B6B1A"/>
    <w:rsid w:val="005B71CA"/>
    <w:rsid w:val="005C3F0D"/>
    <w:rsid w:val="005D1B21"/>
    <w:rsid w:val="005D722B"/>
    <w:rsid w:val="005E1174"/>
    <w:rsid w:val="005E4F99"/>
    <w:rsid w:val="006039BE"/>
    <w:rsid w:val="00616449"/>
    <w:rsid w:val="00617928"/>
    <w:rsid w:val="00617945"/>
    <w:rsid w:val="0062049B"/>
    <w:rsid w:val="0062514C"/>
    <w:rsid w:val="00626594"/>
    <w:rsid w:val="00646A17"/>
    <w:rsid w:val="006502A5"/>
    <w:rsid w:val="006537E5"/>
    <w:rsid w:val="00661B9A"/>
    <w:rsid w:val="006633F6"/>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24BE"/>
    <w:rsid w:val="007038B3"/>
    <w:rsid w:val="0071734F"/>
    <w:rsid w:val="007223B2"/>
    <w:rsid w:val="00723E3B"/>
    <w:rsid w:val="00726031"/>
    <w:rsid w:val="0073672F"/>
    <w:rsid w:val="00743143"/>
    <w:rsid w:val="007500A3"/>
    <w:rsid w:val="00754297"/>
    <w:rsid w:val="00755052"/>
    <w:rsid w:val="007557CA"/>
    <w:rsid w:val="00762390"/>
    <w:rsid w:val="00764D77"/>
    <w:rsid w:val="007651DF"/>
    <w:rsid w:val="007678F8"/>
    <w:rsid w:val="00782EFB"/>
    <w:rsid w:val="0079045B"/>
    <w:rsid w:val="007A5312"/>
    <w:rsid w:val="007C1C8F"/>
    <w:rsid w:val="007C263F"/>
    <w:rsid w:val="007D3F33"/>
    <w:rsid w:val="007D653E"/>
    <w:rsid w:val="007E2964"/>
    <w:rsid w:val="007E4F2F"/>
    <w:rsid w:val="007E65E5"/>
    <w:rsid w:val="007F44C6"/>
    <w:rsid w:val="008070F5"/>
    <w:rsid w:val="00810C67"/>
    <w:rsid w:val="008116E6"/>
    <w:rsid w:val="008275FF"/>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12DC"/>
    <w:rsid w:val="0088452A"/>
    <w:rsid w:val="00890D30"/>
    <w:rsid w:val="00897658"/>
    <w:rsid w:val="008A147A"/>
    <w:rsid w:val="008A6277"/>
    <w:rsid w:val="008A7B3A"/>
    <w:rsid w:val="008B3589"/>
    <w:rsid w:val="008C1722"/>
    <w:rsid w:val="008D129F"/>
    <w:rsid w:val="008D4E4A"/>
    <w:rsid w:val="008E583A"/>
    <w:rsid w:val="008E6450"/>
    <w:rsid w:val="008E7B15"/>
    <w:rsid w:val="008F3342"/>
    <w:rsid w:val="008F4711"/>
    <w:rsid w:val="008F4A7F"/>
    <w:rsid w:val="008F526A"/>
    <w:rsid w:val="0090163A"/>
    <w:rsid w:val="009046EE"/>
    <w:rsid w:val="00911C41"/>
    <w:rsid w:val="00932760"/>
    <w:rsid w:val="00932996"/>
    <w:rsid w:val="00944BE8"/>
    <w:rsid w:val="00945EBA"/>
    <w:rsid w:val="009463B0"/>
    <w:rsid w:val="00956E5D"/>
    <w:rsid w:val="00960E20"/>
    <w:rsid w:val="009648EB"/>
    <w:rsid w:val="00965B07"/>
    <w:rsid w:val="00971F3D"/>
    <w:rsid w:val="009A12AC"/>
    <w:rsid w:val="009A2A2B"/>
    <w:rsid w:val="009A4C9D"/>
    <w:rsid w:val="009C1643"/>
    <w:rsid w:val="009C4AB9"/>
    <w:rsid w:val="009C7EAE"/>
    <w:rsid w:val="009D43E0"/>
    <w:rsid w:val="009E73D4"/>
    <w:rsid w:val="009F4744"/>
    <w:rsid w:val="00A11E89"/>
    <w:rsid w:val="00A354E0"/>
    <w:rsid w:val="00A4442B"/>
    <w:rsid w:val="00A50643"/>
    <w:rsid w:val="00A54CD5"/>
    <w:rsid w:val="00A566D5"/>
    <w:rsid w:val="00A57CF2"/>
    <w:rsid w:val="00A62146"/>
    <w:rsid w:val="00A649C5"/>
    <w:rsid w:val="00A7039A"/>
    <w:rsid w:val="00A84D10"/>
    <w:rsid w:val="00AA07F5"/>
    <w:rsid w:val="00AD0B21"/>
    <w:rsid w:val="00AD2D9D"/>
    <w:rsid w:val="00AD4CCD"/>
    <w:rsid w:val="00AE4823"/>
    <w:rsid w:val="00AF61A5"/>
    <w:rsid w:val="00AF6F25"/>
    <w:rsid w:val="00B0660E"/>
    <w:rsid w:val="00B077F4"/>
    <w:rsid w:val="00B22F59"/>
    <w:rsid w:val="00B30E27"/>
    <w:rsid w:val="00B32F4A"/>
    <w:rsid w:val="00B33B0E"/>
    <w:rsid w:val="00B44E32"/>
    <w:rsid w:val="00B50713"/>
    <w:rsid w:val="00B57A4D"/>
    <w:rsid w:val="00B624F2"/>
    <w:rsid w:val="00B70367"/>
    <w:rsid w:val="00B81A59"/>
    <w:rsid w:val="00B8600C"/>
    <w:rsid w:val="00B95E43"/>
    <w:rsid w:val="00BB00A3"/>
    <w:rsid w:val="00BB2066"/>
    <w:rsid w:val="00BC1CCF"/>
    <w:rsid w:val="00BC2595"/>
    <w:rsid w:val="00BD293C"/>
    <w:rsid w:val="00BE23B6"/>
    <w:rsid w:val="00BF38C4"/>
    <w:rsid w:val="00BF3ACB"/>
    <w:rsid w:val="00BF7443"/>
    <w:rsid w:val="00C00A16"/>
    <w:rsid w:val="00C10A0B"/>
    <w:rsid w:val="00C2083B"/>
    <w:rsid w:val="00C218BC"/>
    <w:rsid w:val="00C245B0"/>
    <w:rsid w:val="00C34006"/>
    <w:rsid w:val="00C3532D"/>
    <w:rsid w:val="00C45C09"/>
    <w:rsid w:val="00C475F0"/>
    <w:rsid w:val="00C51CA6"/>
    <w:rsid w:val="00C53339"/>
    <w:rsid w:val="00C54CD1"/>
    <w:rsid w:val="00C54E27"/>
    <w:rsid w:val="00C619A4"/>
    <w:rsid w:val="00C81B0D"/>
    <w:rsid w:val="00C834AF"/>
    <w:rsid w:val="00C84EF5"/>
    <w:rsid w:val="00C9057B"/>
    <w:rsid w:val="00CA4571"/>
    <w:rsid w:val="00CA69E8"/>
    <w:rsid w:val="00CD01F7"/>
    <w:rsid w:val="00CD5128"/>
    <w:rsid w:val="00CE614A"/>
    <w:rsid w:val="00CE634C"/>
    <w:rsid w:val="00CF4E8F"/>
    <w:rsid w:val="00CF6760"/>
    <w:rsid w:val="00D02740"/>
    <w:rsid w:val="00D079ED"/>
    <w:rsid w:val="00D12604"/>
    <w:rsid w:val="00D15856"/>
    <w:rsid w:val="00D25B5E"/>
    <w:rsid w:val="00D26937"/>
    <w:rsid w:val="00D416DA"/>
    <w:rsid w:val="00D63FE3"/>
    <w:rsid w:val="00D66E31"/>
    <w:rsid w:val="00D814EB"/>
    <w:rsid w:val="00D912FF"/>
    <w:rsid w:val="00D93A9C"/>
    <w:rsid w:val="00DA2496"/>
    <w:rsid w:val="00DA4AE3"/>
    <w:rsid w:val="00DB019D"/>
    <w:rsid w:val="00DB0C02"/>
    <w:rsid w:val="00DB1049"/>
    <w:rsid w:val="00DC591D"/>
    <w:rsid w:val="00DD2087"/>
    <w:rsid w:val="00DE7B9D"/>
    <w:rsid w:val="00DF124F"/>
    <w:rsid w:val="00E073C8"/>
    <w:rsid w:val="00E125AC"/>
    <w:rsid w:val="00E129F4"/>
    <w:rsid w:val="00E17E24"/>
    <w:rsid w:val="00E25D74"/>
    <w:rsid w:val="00E33355"/>
    <w:rsid w:val="00E340AE"/>
    <w:rsid w:val="00E50F56"/>
    <w:rsid w:val="00E56AB8"/>
    <w:rsid w:val="00E62D04"/>
    <w:rsid w:val="00E72BF5"/>
    <w:rsid w:val="00E73C32"/>
    <w:rsid w:val="00EA3E65"/>
    <w:rsid w:val="00EB03F4"/>
    <w:rsid w:val="00EC3FBB"/>
    <w:rsid w:val="00EE3DEC"/>
    <w:rsid w:val="00EF6333"/>
    <w:rsid w:val="00EF78A2"/>
    <w:rsid w:val="00F12494"/>
    <w:rsid w:val="00F212E2"/>
    <w:rsid w:val="00F22FD6"/>
    <w:rsid w:val="00F40242"/>
    <w:rsid w:val="00F438C6"/>
    <w:rsid w:val="00F44B0C"/>
    <w:rsid w:val="00F51A55"/>
    <w:rsid w:val="00F52D45"/>
    <w:rsid w:val="00F6583D"/>
    <w:rsid w:val="00F71E73"/>
    <w:rsid w:val="00FB7893"/>
    <w:rsid w:val="00FD111C"/>
    <w:rsid w:val="00FD6486"/>
    <w:rsid w:val="00FD7C71"/>
    <w:rsid w:val="00FE0628"/>
    <w:rsid w:val="00FF058E"/>
    <w:rsid w:val="00FF68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hyperlink" Target="https://books.google.com/books?id=4iIZx9QohXIC&amp;printsec"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hyperlink" Target="http://blog-archive.griddynamics.com/2016/01/automatic-speech-recognition-services.html"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khanacademy.org/"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EFF50D7-33FB-4F77-8E01-FAB5B1D97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46</TotalTime>
  <Pages>14</Pages>
  <Words>9104</Words>
  <Characters>48162</Characters>
  <Application>Microsoft Office Word</Application>
  <DocSecurity>0</DocSecurity>
  <Lines>659</Lines>
  <Paragraphs>176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57090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2017-05-03T21:20:00Z</cp:lastPrinted>
  <dcterms:created xsi:type="dcterms:W3CDTF">2017-06-16T00:06:00Z</dcterms:created>
  <dcterms:modified xsi:type="dcterms:W3CDTF">2017-06-16T01:03:00Z</dcterms:modified>
</cp:coreProperties>
</file>