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46" w:rsidRPr="00B83F46" w:rsidRDefault="00B83F46" w:rsidP="00B83F46">
      <w:pPr>
        <w:jc w:val="center"/>
        <w:rPr>
          <w:b/>
          <w:sz w:val="28"/>
        </w:rPr>
      </w:pPr>
      <w:r w:rsidRPr="00B83F46">
        <w:rPr>
          <w:b/>
          <w:sz w:val="28"/>
        </w:rPr>
        <w:t xml:space="preserve">Enhancements for Homeschooling and ADL: </w:t>
      </w:r>
    </w:p>
    <w:p w:rsidR="00B83F46" w:rsidRPr="00B83F46" w:rsidRDefault="00B83F46" w:rsidP="00B83F46">
      <w:pPr>
        <w:jc w:val="center"/>
        <w:rPr>
          <w:b/>
          <w:sz w:val="28"/>
        </w:rPr>
      </w:pPr>
      <w:r w:rsidRPr="00B83F46">
        <w:rPr>
          <w:b/>
          <w:sz w:val="28"/>
        </w:rPr>
        <w:t>Virtual Humans, Technologies and Insights</w:t>
      </w:r>
    </w:p>
    <w:p w:rsidR="003D2540" w:rsidRDefault="003D2540">
      <w:pPr>
        <w:jc w:val="center"/>
        <w:rPr>
          <w:bCs/>
          <w:sz w:val="28"/>
        </w:rPr>
      </w:pPr>
    </w:p>
    <w:tbl>
      <w:tblPr>
        <w:tblW w:w="9450" w:type="dxa"/>
        <w:tblInd w:w="108" w:type="dxa"/>
        <w:tblLook w:val="0000"/>
      </w:tblPr>
      <w:tblGrid>
        <w:gridCol w:w="3150"/>
        <w:gridCol w:w="3420"/>
        <w:gridCol w:w="2880"/>
      </w:tblGrid>
      <w:tr w:rsidR="00B83F46" w:rsidTr="00B83F46">
        <w:trPr>
          <w:trHeight w:hRule="exact" w:val="273"/>
        </w:trPr>
        <w:tc>
          <w:tcPr>
            <w:tcW w:w="3150" w:type="dxa"/>
          </w:tcPr>
          <w:p w:rsidR="00B83F46" w:rsidRPr="00F05952" w:rsidRDefault="00B83F46" w:rsidP="00B83F46">
            <w:pPr>
              <w:jc w:val="center"/>
              <w:rPr>
                <w:b/>
              </w:rPr>
            </w:pPr>
            <w:r w:rsidRPr="00F05952">
              <w:rPr>
                <w:b/>
              </w:rPr>
              <w:t>Dan M. Davis</w:t>
            </w:r>
          </w:p>
        </w:tc>
        <w:tc>
          <w:tcPr>
            <w:tcW w:w="3420" w:type="dxa"/>
          </w:tcPr>
          <w:p w:rsidR="00B83F46" w:rsidRPr="009A69D6" w:rsidRDefault="00B83F46" w:rsidP="00B83F46">
            <w:pPr>
              <w:jc w:val="center"/>
              <w:rPr>
                <w:b/>
              </w:rPr>
            </w:pPr>
            <w:r w:rsidRPr="009A69D6">
              <w:rPr>
                <w:b/>
              </w:rPr>
              <w:t>Nancy L. H. Young</w:t>
            </w:r>
          </w:p>
        </w:tc>
        <w:tc>
          <w:tcPr>
            <w:tcW w:w="2880" w:type="dxa"/>
          </w:tcPr>
          <w:p w:rsidR="00B83F46" w:rsidRPr="00B83F46" w:rsidRDefault="00B83F46" w:rsidP="00B83F46">
            <w:pPr>
              <w:jc w:val="center"/>
              <w:rPr>
                <w:b/>
              </w:rPr>
            </w:pPr>
            <w:r>
              <w:rPr>
                <w:b/>
              </w:rPr>
              <w:t>Mark C. Davis</w:t>
            </w:r>
            <w:r w:rsidRPr="00B83F46">
              <w:rPr>
                <w:b/>
              </w:rPr>
              <w:t xml:space="preserve"> </w:t>
            </w:r>
          </w:p>
        </w:tc>
      </w:tr>
      <w:tr w:rsidR="00B83F46" w:rsidTr="00B83F46">
        <w:trPr>
          <w:trHeight w:hRule="exact" w:val="273"/>
        </w:trPr>
        <w:tc>
          <w:tcPr>
            <w:tcW w:w="3150" w:type="dxa"/>
          </w:tcPr>
          <w:p w:rsidR="00B83F46" w:rsidRPr="00F05952" w:rsidRDefault="00B83F46" w:rsidP="00B83F46">
            <w:pPr>
              <w:jc w:val="center"/>
              <w:rPr>
                <w:b/>
              </w:rPr>
            </w:pPr>
            <w:r>
              <w:rPr>
                <w:b/>
              </w:rPr>
              <w:t>ICT, Univ. of Southern California</w:t>
            </w:r>
          </w:p>
        </w:tc>
        <w:tc>
          <w:tcPr>
            <w:tcW w:w="3420" w:type="dxa"/>
          </w:tcPr>
          <w:p w:rsidR="00B83F46" w:rsidRPr="009A69D6" w:rsidRDefault="00B83F46" w:rsidP="00B83F46">
            <w:pPr>
              <w:jc w:val="center"/>
              <w:rPr>
                <w:b/>
              </w:rPr>
            </w:pPr>
            <w:r w:rsidRPr="009A69D6">
              <w:rPr>
                <w:b/>
              </w:rPr>
              <w:t xml:space="preserve">Home Schooling </w:t>
            </w:r>
            <w:r>
              <w:rPr>
                <w:b/>
              </w:rPr>
              <w:t>A</w:t>
            </w:r>
            <w:r w:rsidRPr="009A69D6">
              <w:rPr>
                <w:b/>
              </w:rPr>
              <w:t>dvisor</w:t>
            </w:r>
          </w:p>
        </w:tc>
        <w:tc>
          <w:tcPr>
            <w:tcW w:w="2880" w:type="dxa"/>
          </w:tcPr>
          <w:p w:rsidR="00B83F46" w:rsidRPr="00F05952" w:rsidRDefault="00B83F46" w:rsidP="00FC3413">
            <w:pPr>
              <w:jc w:val="center"/>
              <w:rPr>
                <w:b/>
              </w:rPr>
            </w:pPr>
            <w:r>
              <w:rPr>
                <w:b/>
              </w:rPr>
              <w:t>Wood Duck Research, Inc.</w:t>
            </w:r>
          </w:p>
        </w:tc>
      </w:tr>
      <w:tr w:rsidR="00B83F46" w:rsidTr="00B83F46">
        <w:trPr>
          <w:trHeight w:hRule="exact" w:val="273"/>
        </w:trPr>
        <w:tc>
          <w:tcPr>
            <w:tcW w:w="3150" w:type="dxa"/>
          </w:tcPr>
          <w:p w:rsidR="00B83F46" w:rsidRPr="00F05952" w:rsidRDefault="00B83F46" w:rsidP="00B83F46">
            <w:pPr>
              <w:jc w:val="center"/>
              <w:rPr>
                <w:b/>
              </w:rPr>
            </w:pPr>
            <w:r>
              <w:rPr>
                <w:b/>
              </w:rPr>
              <w:t xml:space="preserve">Los </w:t>
            </w:r>
            <w:r w:rsidR="00B24084">
              <w:rPr>
                <w:b/>
              </w:rPr>
              <w:t>Angeles, California</w:t>
            </w:r>
          </w:p>
        </w:tc>
        <w:tc>
          <w:tcPr>
            <w:tcW w:w="3420" w:type="dxa"/>
          </w:tcPr>
          <w:p w:rsidR="00B83F46" w:rsidRPr="009A69D6" w:rsidRDefault="00B83F46" w:rsidP="00B83F46">
            <w:pPr>
              <w:jc w:val="center"/>
              <w:rPr>
                <w:b/>
              </w:rPr>
            </w:pPr>
            <w:r w:rsidRPr="009A69D6">
              <w:rPr>
                <w:b/>
              </w:rPr>
              <w:t>Vienna, Virginia</w:t>
            </w:r>
          </w:p>
        </w:tc>
        <w:tc>
          <w:tcPr>
            <w:tcW w:w="2880" w:type="dxa"/>
          </w:tcPr>
          <w:p w:rsidR="00B83F46" w:rsidRPr="00F05952" w:rsidRDefault="00B83F46" w:rsidP="00FC3413">
            <w:pPr>
              <w:jc w:val="center"/>
              <w:rPr>
                <w:b/>
              </w:rPr>
            </w:pPr>
            <w:r>
              <w:rPr>
                <w:b/>
              </w:rPr>
              <w:t>Mooresville, North Carolina</w:t>
            </w:r>
          </w:p>
        </w:tc>
      </w:tr>
      <w:tr w:rsidR="00B83F46" w:rsidTr="00B83F46">
        <w:trPr>
          <w:trHeight w:hRule="exact" w:val="273"/>
        </w:trPr>
        <w:tc>
          <w:tcPr>
            <w:tcW w:w="3150" w:type="dxa"/>
          </w:tcPr>
          <w:p w:rsidR="00B83F46" w:rsidRPr="00F05952" w:rsidRDefault="00B83F46" w:rsidP="00B83F46">
            <w:pPr>
              <w:jc w:val="center"/>
              <w:rPr>
                <w:b/>
              </w:rPr>
            </w:pPr>
            <w:r w:rsidRPr="00E46703">
              <w:rPr>
                <w:b/>
              </w:rPr>
              <w:t>dmdavis@acm.org</w:t>
            </w:r>
          </w:p>
        </w:tc>
        <w:tc>
          <w:tcPr>
            <w:tcW w:w="3420" w:type="dxa"/>
          </w:tcPr>
          <w:p w:rsidR="00B83F46" w:rsidRPr="009A69D6" w:rsidRDefault="00B83F46" w:rsidP="00B83F46">
            <w:pPr>
              <w:jc w:val="center"/>
              <w:rPr>
                <w:b/>
              </w:rPr>
            </w:pPr>
            <w:r w:rsidRPr="009A69D6">
              <w:rPr>
                <w:b/>
              </w:rPr>
              <w:t xml:space="preserve">youngnlh@aol.com </w:t>
            </w:r>
          </w:p>
        </w:tc>
        <w:tc>
          <w:tcPr>
            <w:tcW w:w="2880" w:type="dxa"/>
          </w:tcPr>
          <w:p w:rsidR="00B83F46" w:rsidRPr="00B83F46" w:rsidRDefault="00B83F46" w:rsidP="00B83F46">
            <w:pPr>
              <w:jc w:val="center"/>
              <w:rPr>
                <w:b/>
              </w:rPr>
            </w:pPr>
            <w:r>
              <w:rPr>
                <w:b/>
              </w:rPr>
              <w:t>davismc@ieee.org</w:t>
            </w:r>
            <w:r w:rsidRPr="00B83F46">
              <w:rPr>
                <w:b/>
              </w:rPr>
              <w:t xml:space="preserve"> </w:t>
            </w:r>
          </w:p>
        </w:tc>
      </w:tr>
    </w:tbl>
    <w:p w:rsidR="003D2540" w:rsidRDefault="00B24084" w:rsidP="00D25986">
      <w:pPr>
        <w:tabs>
          <w:tab w:val="left" w:pos="6810"/>
        </w:tabs>
        <w:rPr>
          <w:sz w:val="28"/>
        </w:rPr>
      </w:pPr>
      <w:r>
        <w:rPr>
          <w:sz w:val="28"/>
        </w:rPr>
        <w:tab/>
      </w:r>
    </w:p>
    <w:p w:rsidR="003D2540" w:rsidRDefault="003D2540" w:rsidP="00EA63A2">
      <w:pPr>
        <w:pStyle w:val="Heading1"/>
        <w:jc w:val="center"/>
      </w:pPr>
      <w:r>
        <w:t>ABSTRACT</w:t>
      </w:r>
    </w:p>
    <w:p w:rsidR="003D2540" w:rsidRDefault="003D2540"/>
    <w:p w:rsidR="00B24084" w:rsidRPr="00FB5A4F" w:rsidRDefault="00B24084" w:rsidP="00EA63A2">
      <w:pPr>
        <w:jc w:val="both"/>
        <w:rPr>
          <w:b/>
          <w:caps/>
        </w:rPr>
      </w:pPr>
      <w:r>
        <w:t>Homeschooling and DoD Advanced Distributed Learning (ADL) have many goals in common, so increasing the collaborative research and collegial information exchange between their respective communities would be mutually advantageous.  The emerging capabilities of virtual humans provide a useful prototype of how both homeschooling and ADL can benefit from emerging technological advances. This paper begins with an examination of the home schooling movement in the United States, including a review of its foundations, demographics, results and</w:t>
      </w:r>
      <w:r w:rsidRPr="009D431F">
        <w:t xml:space="preserve"> </w:t>
      </w:r>
      <w:r>
        <w:t>trends.  In examining the goals of homeschooling parents, the four major reasons cited by at least half of those parents are considered and explicated: desire to find environment most compatible to users, provision of ethics foundations, inclusion of accountability instruction and dissatisfaction with other pedagogical approaches.  Also meriting review are the hurdles faced by homeschool teachers and students, followed by an item-by-item comparison with analogous challenges for ADL provisioners and learners.  A short analysis of the constraints on the two communities focuses on similarities and differences between family limitations and defense organization restrictions.  The authors then present data on the current scope, instantiations, and achievements of the two efforts.  Many of the technologies currently in use are reviewed and discussed, concentrating on computer-aided education and distributed learning.  Emerging technologies based on artificial intelligence, natural language processing, and virtual humans are described and considered.  Their uses in various contexts provide sufficient data to quantify the impact on subjects and the authors adduce findings from research to support their thesis that increased use of these technologies would be beneficial both to homeschooled students and to DoD Learners.  The paper closes with an evaluation of the arc of current research, the recognition of prenascent capabilities (</w:t>
      </w:r>
      <w:r w:rsidRPr="00D041B1">
        <w:rPr>
          <w:i/>
        </w:rPr>
        <w:t>e</w:t>
      </w:r>
      <w:r>
        <w:rPr>
          <w:i/>
        </w:rPr>
        <w:t>.</w:t>
      </w:r>
      <w:r w:rsidRPr="00D041B1">
        <w:rPr>
          <w:i/>
        </w:rPr>
        <w:t>g</w:t>
      </w:r>
      <w:r>
        <w:rPr>
          <w:i/>
        </w:rPr>
        <w:t>.</w:t>
      </w:r>
      <w:r>
        <w:t xml:space="preserve"> quantum computing), the burgeoning needs of both communities, and the need to nurture a synergistic exchange between homeschool advocates and ADL</w:t>
      </w:r>
      <w:r w:rsidRPr="00F803AF">
        <w:t xml:space="preserve"> </w:t>
      </w:r>
      <w:r>
        <w:t>architects.</w:t>
      </w:r>
    </w:p>
    <w:p w:rsidR="003D2540" w:rsidRDefault="003D2540"/>
    <w:p w:rsidR="003D2540" w:rsidRPr="00D25986" w:rsidRDefault="003D2540">
      <w:pPr>
        <w:jc w:val="both"/>
      </w:pPr>
    </w:p>
    <w:p w:rsidR="003D2540" w:rsidRDefault="003D2540" w:rsidP="00EA63A2">
      <w:pPr>
        <w:pStyle w:val="Heading1"/>
        <w:jc w:val="center"/>
      </w:pPr>
      <w:r>
        <w:t>ABOUT THE AUTHORS</w:t>
      </w:r>
    </w:p>
    <w:p w:rsidR="003D2540" w:rsidRDefault="003D2540"/>
    <w:p w:rsidR="001E4725" w:rsidRDefault="001E4725" w:rsidP="001E4725">
      <w:pPr>
        <w:pStyle w:val="Title"/>
        <w:jc w:val="both"/>
        <w:rPr>
          <w:b w:val="0"/>
          <w:bCs/>
          <w:iCs/>
          <w:sz w:val="20"/>
        </w:rPr>
      </w:pPr>
      <w:bookmarkStart w:id="0" w:name="_GoBack"/>
      <w:bookmarkEnd w:id="0"/>
      <w:r w:rsidRPr="001E4725">
        <w:rPr>
          <w:bCs/>
          <w:iCs/>
          <w:sz w:val="20"/>
        </w:rPr>
        <w:t>Dan M. Davis</w:t>
      </w:r>
      <w:r w:rsidRPr="001E4725">
        <w:rPr>
          <w:b w:val="0"/>
          <w:bCs/>
          <w:iCs/>
          <w:sz w:val="20"/>
        </w:rPr>
        <w:t xml:space="preserve"> is a consultant for the University of Southern California, focusing on large-scale distributed </w:t>
      </w:r>
      <w:proofErr w:type="gramStart"/>
      <w:r w:rsidRPr="001E4725">
        <w:rPr>
          <w:b w:val="0"/>
          <w:bCs/>
          <w:iCs/>
          <w:sz w:val="20"/>
        </w:rPr>
        <w:t>DoD</w:t>
      </w:r>
      <w:proofErr w:type="gramEnd"/>
      <w:r w:rsidRPr="001E4725">
        <w:rPr>
          <w:b w:val="0"/>
          <w:bCs/>
          <w:iCs/>
          <w:sz w:val="20"/>
        </w:rPr>
        <w:t xml:space="preserve"> simulations. Prior to his retirement, for a decade he was the Director of USC’s JESPP Project for JFCOM. In the ‘90’s, as the Assistant Director of Caltech’s Center for Advanced Computing Research, he managed Synthetic Forces Express, bringing HPC to </w:t>
      </w:r>
      <w:proofErr w:type="gramStart"/>
      <w:r w:rsidRPr="001E4725">
        <w:rPr>
          <w:b w:val="0"/>
          <w:bCs/>
          <w:iCs/>
          <w:sz w:val="20"/>
        </w:rPr>
        <w:t>DoD</w:t>
      </w:r>
      <w:proofErr w:type="gramEnd"/>
      <w:r w:rsidRPr="001E4725">
        <w:rPr>
          <w:b w:val="0"/>
          <w:bCs/>
          <w:iCs/>
          <w:sz w:val="20"/>
        </w:rPr>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Cryptologic Specialty, </w:t>
      </w:r>
      <w:proofErr w:type="gramStart"/>
      <w:r w:rsidRPr="001E4725">
        <w:rPr>
          <w:b w:val="0"/>
          <w:bCs/>
          <w:iCs/>
          <w:sz w:val="20"/>
        </w:rPr>
        <w:t>U.S.N.R</w:t>
      </w:r>
      <w:proofErr w:type="gramEnd"/>
      <w:r w:rsidRPr="001E4725">
        <w:rPr>
          <w:b w:val="0"/>
          <w:bCs/>
          <w:iCs/>
          <w:sz w:val="20"/>
        </w:rPr>
        <w:t>. He received B.A. and J.D. degrees from the University of Colorado in Boulder.</w:t>
      </w:r>
    </w:p>
    <w:p w:rsidR="001E4725" w:rsidRPr="001E4725" w:rsidRDefault="001E4725" w:rsidP="001E4725">
      <w:pPr>
        <w:pStyle w:val="Title"/>
        <w:jc w:val="both"/>
        <w:rPr>
          <w:b w:val="0"/>
          <w:bCs/>
          <w:iCs/>
          <w:sz w:val="20"/>
        </w:rPr>
      </w:pPr>
    </w:p>
    <w:p w:rsidR="001E4725" w:rsidRDefault="001E4725" w:rsidP="001E4725">
      <w:pPr>
        <w:pStyle w:val="Title"/>
        <w:jc w:val="both"/>
        <w:rPr>
          <w:b w:val="0"/>
          <w:bCs/>
          <w:iCs/>
          <w:sz w:val="20"/>
        </w:rPr>
      </w:pPr>
      <w:r w:rsidRPr="001E4725">
        <w:rPr>
          <w:bCs/>
          <w:iCs/>
          <w:sz w:val="20"/>
        </w:rPr>
        <w:t>Nancy L H. Young</w:t>
      </w:r>
      <w:r w:rsidRPr="001E4725">
        <w:rPr>
          <w:b w:val="0"/>
          <w:bCs/>
          <w:iCs/>
          <w:sz w:val="20"/>
        </w:rPr>
        <w:t xml:space="preserve"> is an experienced Home Schooling Consultant</w:t>
      </w:r>
      <w:r w:rsidR="00153B88">
        <w:rPr>
          <w:b w:val="0"/>
          <w:bCs/>
          <w:iCs/>
          <w:sz w:val="20"/>
        </w:rPr>
        <w:t>, advisor and practicing Home Schooler</w:t>
      </w:r>
      <w:proofErr w:type="gramStart"/>
      <w:r w:rsidR="00153B88">
        <w:rPr>
          <w:b w:val="0"/>
          <w:bCs/>
          <w:iCs/>
          <w:sz w:val="20"/>
        </w:rPr>
        <w:t>.</w:t>
      </w:r>
      <w:r w:rsidRPr="001E4725">
        <w:rPr>
          <w:b w:val="0"/>
          <w:bCs/>
          <w:iCs/>
          <w:sz w:val="20"/>
        </w:rPr>
        <w:t>.</w:t>
      </w:r>
      <w:proofErr w:type="gramEnd"/>
      <w:r w:rsidRPr="001E4725">
        <w:rPr>
          <w:b w:val="0"/>
          <w:bCs/>
          <w:iCs/>
          <w:sz w:val="20"/>
        </w:rPr>
        <w:t xml:space="preserve"> Among her many qualifications are the home schooling of two children one of whom has already graduated from Carnegie Mellon University as a Chemical Engineer and the other is </w:t>
      </w:r>
      <w:r w:rsidR="00153B88">
        <w:rPr>
          <w:b w:val="0"/>
          <w:bCs/>
          <w:iCs/>
          <w:sz w:val="20"/>
        </w:rPr>
        <w:t xml:space="preserve">currently applying to various </w:t>
      </w:r>
      <w:r w:rsidR="00D25986">
        <w:rPr>
          <w:b w:val="0"/>
          <w:bCs/>
          <w:iCs/>
          <w:sz w:val="20"/>
        </w:rPr>
        <w:t>institutes</w:t>
      </w:r>
      <w:r w:rsidR="00153B88">
        <w:rPr>
          <w:b w:val="0"/>
          <w:bCs/>
          <w:iCs/>
          <w:sz w:val="20"/>
        </w:rPr>
        <w:t xml:space="preserve"> of tertiary education</w:t>
      </w:r>
      <w:proofErr w:type="gramStart"/>
      <w:r w:rsidR="00153B88">
        <w:rPr>
          <w:b w:val="0"/>
          <w:bCs/>
          <w:iCs/>
          <w:sz w:val="20"/>
        </w:rPr>
        <w:t>.</w:t>
      </w:r>
      <w:r w:rsidRPr="001E4725">
        <w:rPr>
          <w:b w:val="0"/>
          <w:bCs/>
          <w:iCs/>
          <w:sz w:val="20"/>
        </w:rPr>
        <w:t>.</w:t>
      </w:r>
      <w:proofErr w:type="gramEnd"/>
      <w:r w:rsidRPr="001E4725">
        <w:rPr>
          <w:b w:val="0"/>
          <w:bCs/>
          <w:iCs/>
          <w:sz w:val="20"/>
        </w:rPr>
        <w:t xml:space="preserve"> She also has a nearly ten years’ experience with many aspects of home schooling techniques and problems.  She is an experienced educator in both organizational and community health environments in the Washington D.C</w:t>
      </w:r>
      <w:r w:rsidR="00D25986">
        <w:rPr>
          <w:b w:val="0"/>
          <w:bCs/>
          <w:iCs/>
          <w:sz w:val="20"/>
        </w:rPr>
        <w:t>/Northern Virginia</w:t>
      </w:r>
      <w:r w:rsidRPr="001E4725">
        <w:rPr>
          <w:b w:val="0"/>
          <w:bCs/>
          <w:iCs/>
          <w:sz w:val="20"/>
        </w:rPr>
        <w:t xml:space="preserve">. area. </w:t>
      </w:r>
      <w:r w:rsidR="00D25986">
        <w:rPr>
          <w:b w:val="0"/>
          <w:bCs/>
          <w:iCs/>
          <w:sz w:val="20"/>
        </w:rPr>
        <w:t xml:space="preserve">She practiced as both a Registered Nurse and a nursing trainer.  </w:t>
      </w:r>
      <w:r w:rsidRPr="001E4725">
        <w:rPr>
          <w:b w:val="0"/>
          <w:bCs/>
          <w:iCs/>
          <w:sz w:val="20"/>
        </w:rPr>
        <w:t>Nancy earned a B.S</w:t>
      </w:r>
      <w:proofErr w:type="gramStart"/>
      <w:r w:rsidRPr="001E4725">
        <w:rPr>
          <w:b w:val="0"/>
          <w:bCs/>
          <w:iCs/>
          <w:sz w:val="20"/>
        </w:rPr>
        <w:t>,N</w:t>
      </w:r>
      <w:proofErr w:type="gramEnd"/>
      <w:r w:rsidRPr="001E4725">
        <w:rPr>
          <w:b w:val="0"/>
          <w:bCs/>
          <w:iCs/>
          <w:sz w:val="20"/>
        </w:rPr>
        <w:t xml:space="preserve">. degree from Duke University and is ABT in a M.S.N (Administration)  program at the George Washington University.  </w:t>
      </w:r>
    </w:p>
    <w:p w:rsidR="001E4725" w:rsidRPr="001E4725" w:rsidRDefault="001E4725" w:rsidP="001E4725">
      <w:pPr>
        <w:pStyle w:val="Title"/>
        <w:jc w:val="both"/>
        <w:rPr>
          <w:b w:val="0"/>
          <w:bCs/>
          <w:iCs/>
          <w:sz w:val="20"/>
        </w:rPr>
      </w:pPr>
    </w:p>
    <w:p w:rsidR="001E4725" w:rsidRDefault="001E4725" w:rsidP="001E4725">
      <w:pPr>
        <w:pStyle w:val="Title"/>
        <w:jc w:val="both"/>
        <w:rPr>
          <w:b w:val="0"/>
          <w:bCs/>
          <w:iCs/>
          <w:sz w:val="20"/>
        </w:rPr>
      </w:pPr>
      <w:r w:rsidRPr="001E4725">
        <w:rPr>
          <w:bCs/>
          <w:iCs/>
          <w:sz w:val="20"/>
        </w:rPr>
        <w:t>Mark C. Davis, Ph.D</w:t>
      </w:r>
      <w:r w:rsidRPr="001E4725">
        <w:rPr>
          <w:b w:val="0"/>
          <w:bCs/>
          <w:iCs/>
          <w:sz w:val="20"/>
        </w:rPr>
        <w:t xml:space="preserve">. is currently retired after careers in the US Navy and as a computer design engineer for both IBM and Lenovo. Rising to the level of Distinguished Engineer at Lenovo, he was responsible for the design of </w:t>
      </w:r>
      <w:r w:rsidRPr="001E4725">
        <w:rPr>
          <w:b w:val="0"/>
          <w:bCs/>
          <w:iCs/>
          <w:sz w:val="20"/>
        </w:rPr>
        <w:lastRenderedPageBreak/>
        <w:t xml:space="preserve">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w:t>
      </w:r>
      <w:proofErr w:type="gramStart"/>
      <w:r w:rsidRPr="001E4725">
        <w:rPr>
          <w:b w:val="0"/>
          <w:bCs/>
          <w:iCs/>
          <w:sz w:val="20"/>
        </w:rPr>
        <w:t>an</w:t>
      </w:r>
      <w:proofErr w:type="gramEnd"/>
      <w:r w:rsidRPr="001E4725">
        <w:rPr>
          <w:b w:val="0"/>
          <w:bCs/>
          <w:iCs/>
          <w:sz w:val="20"/>
        </w:rPr>
        <w:t xml:space="preserve"> Submarine Officer for twelve years, including one duty tour as a classroom instructor. He left the service as a Lieutenant Commander to pursue a PhD. Mark holds a BSEE degree from Duke University and a PhD in Computer Science from the University of North Carolina, where his advisor was Professor Fredrick P. Books.</w:t>
      </w:r>
    </w:p>
    <w:p w:rsidR="003D2540" w:rsidRDefault="003D2540">
      <w:pPr>
        <w:pStyle w:val="Title"/>
        <w:rPr>
          <w:b w:val="0"/>
          <w:bCs/>
          <w:sz w:val="20"/>
        </w:rPr>
      </w:pPr>
    </w:p>
    <w:p w:rsidR="00D25986" w:rsidRPr="00B83F46" w:rsidRDefault="003D2540" w:rsidP="00D25986">
      <w:pPr>
        <w:jc w:val="center"/>
        <w:rPr>
          <w:b/>
          <w:sz w:val="28"/>
        </w:rPr>
      </w:pPr>
      <w:r>
        <w:br w:type="page"/>
      </w:r>
      <w:r w:rsidR="00D25986" w:rsidRPr="00B83F46">
        <w:rPr>
          <w:b/>
          <w:sz w:val="28"/>
        </w:rPr>
        <w:lastRenderedPageBreak/>
        <w:t xml:space="preserve">Enhancements for Homeschooling and ADL: </w:t>
      </w:r>
    </w:p>
    <w:p w:rsidR="00D25986" w:rsidRPr="00B83F46" w:rsidRDefault="00D25986" w:rsidP="00D25986">
      <w:pPr>
        <w:jc w:val="center"/>
        <w:rPr>
          <w:b/>
          <w:sz w:val="28"/>
        </w:rPr>
      </w:pPr>
      <w:r w:rsidRPr="00B83F46">
        <w:rPr>
          <w:b/>
          <w:sz w:val="28"/>
        </w:rPr>
        <w:t>Virtual Humans, Technologies and Insights</w:t>
      </w:r>
    </w:p>
    <w:p w:rsidR="00D25986" w:rsidRDefault="00D25986" w:rsidP="00D25986">
      <w:pPr>
        <w:jc w:val="center"/>
        <w:rPr>
          <w:bCs/>
          <w:sz w:val="28"/>
        </w:rPr>
      </w:pPr>
    </w:p>
    <w:tbl>
      <w:tblPr>
        <w:tblW w:w="9450" w:type="dxa"/>
        <w:tblInd w:w="108" w:type="dxa"/>
        <w:tblLook w:val="0000"/>
      </w:tblPr>
      <w:tblGrid>
        <w:gridCol w:w="3150"/>
        <w:gridCol w:w="3420"/>
        <w:gridCol w:w="2880"/>
      </w:tblGrid>
      <w:tr w:rsidR="00D25986" w:rsidTr="00B44C6C">
        <w:trPr>
          <w:trHeight w:hRule="exact" w:val="273"/>
        </w:trPr>
        <w:tc>
          <w:tcPr>
            <w:tcW w:w="3150" w:type="dxa"/>
          </w:tcPr>
          <w:p w:rsidR="00D25986" w:rsidRPr="00F05952" w:rsidRDefault="00D25986" w:rsidP="00B44C6C">
            <w:pPr>
              <w:jc w:val="center"/>
              <w:rPr>
                <w:b/>
              </w:rPr>
            </w:pPr>
            <w:r w:rsidRPr="00F05952">
              <w:rPr>
                <w:b/>
              </w:rPr>
              <w:t>Dan M. Davis</w:t>
            </w:r>
          </w:p>
        </w:tc>
        <w:tc>
          <w:tcPr>
            <w:tcW w:w="3420" w:type="dxa"/>
          </w:tcPr>
          <w:p w:rsidR="00D25986" w:rsidRPr="009A69D6" w:rsidRDefault="00D25986" w:rsidP="00B44C6C">
            <w:pPr>
              <w:jc w:val="center"/>
              <w:rPr>
                <w:b/>
              </w:rPr>
            </w:pPr>
            <w:r w:rsidRPr="009A69D6">
              <w:rPr>
                <w:b/>
              </w:rPr>
              <w:t>Nancy L. H. Young</w:t>
            </w:r>
          </w:p>
        </w:tc>
        <w:tc>
          <w:tcPr>
            <w:tcW w:w="2880" w:type="dxa"/>
          </w:tcPr>
          <w:p w:rsidR="00D25986" w:rsidRPr="00B83F46" w:rsidRDefault="00D25986" w:rsidP="00B44C6C">
            <w:pPr>
              <w:jc w:val="center"/>
              <w:rPr>
                <w:b/>
              </w:rPr>
            </w:pPr>
            <w:r>
              <w:rPr>
                <w:b/>
              </w:rPr>
              <w:t>Mark C. Davis</w:t>
            </w:r>
            <w:r w:rsidRPr="00B83F46">
              <w:rPr>
                <w:b/>
              </w:rPr>
              <w:t xml:space="preserve"> </w:t>
            </w:r>
          </w:p>
        </w:tc>
      </w:tr>
      <w:tr w:rsidR="00D25986" w:rsidTr="00B44C6C">
        <w:trPr>
          <w:trHeight w:hRule="exact" w:val="273"/>
        </w:trPr>
        <w:tc>
          <w:tcPr>
            <w:tcW w:w="3150" w:type="dxa"/>
          </w:tcPr>
          <w:p w:rsidR="00D25986" w:rsidRPr="00F05952" w:rsidRDefault="00D25986" w:rsidP="00B44C6C">
            <w:pPr>
              <w:jc w:val="center"/>
              <w:rPr>
                <w:b/>
              </w:rPr>
            </w:pPr>
            <w:r>
              <w:rPr>
                <w:b/>
              </w:rPr>
              <w:t>ICT, Univ. of Southern California</w:t>
            </w:r>
          </w:p>
        </w:tc>
        <w:tc>
          <w:tcPr>
            <w:tcW w:w="3420" w:type="dxa"/>
          </w:tcPr>
          <w:p w:rsidR="00D25986" w:rsidRPr="009A69D6" w:rsidRDefault="00D25986" w:rsidP="00B44C6C">
            <w:pPr>
              <w:jc w:val="center"/>
              <w:rPr>
                <w:b/>
              </w:rPr>
            </w:pPr>
            <w:r w:rsidRPr="009A69D6">
              <w:rPr>
                <w:b/>
              </w:rPr>
              <w:t xml:space="preserve">Home Schooling </w:t>
            </w:r>
            <w:r>
              <w:rPr>
                <w:b/>
              </w:rPr>
              <w:t>A</w:t>
            </w:r>
            <w:r w:rsidRPr="009A69D6">
              <w:rPr>
                <w:b/>
              </w:rPr>
              <w:t>dvisor</w:t>
            </w:r>
          </w:p>
        </w:tc>
        <w:tc>
          <w:tcPr>
            <w:tcW w:w="2880" w:type="dxa"/>
          </w:tcPr>
          <w:p w:rsidR="00D25986" w:rsidRPr="00F05952" w:rsidRDefault="00D25986" w:rsidP="00B44C6C">
            <w:pPr>
              <w:jc w:val="center"/>
              <w:rPr>
                <w:b/>
              </w:rPr>
            </w:pPr>
            <w:r>
              <w:rPr>
                <w:b/>
              </w:rPr>
              <w:t>Wood Duck Research, Inc.</w:t>
            </w:r>
          </w:p>
        </w:tc>
      </w:tr>
      <w:tr w:rsidR="00D25986" w:rsidTr="00B44C6C">
        <w:trPr>
          <w:trHeight w:hRule="exact" w:val="273"/>
        </w:trPr>
        <w:tc>
          <w:tcPr>
            <w:tcW w:w="3150" w:type="dxa"/>
          </w:tcPr>
          <w:p w:rsidR="00D25986" w:rsidRPr="00F05952" w:rsidRDefault="00D25986" w:rsidP="00B44C6C">
            <w:pPr>
              <w:jc w:val="center"/>
              <w:rPr>
                <w:b/>
              </w:rPr>
            </w:pPr>
            <w:r>
              <w:rPr>
                <w:b/>
              </w:rPr>
              <w:t>Los Angeles, California</w:t>
            </w:r>
          </w:p>
        </w:tc>
        <w:tc>
          <w:tcPr>
            <w:tcW w:w="3420" w:type="dxa"/>
          </w:tcPr>
          <w:p w:rsidR="00D25986" w:rsidRPr="009A69D6" w:rsidRDefault="00D25986" w:rsidP="00B44C6C">
            <w:pPr>
              <w:jc w:val="center"/>
              <w:rPr>
                <w:b/>
              </w:rPr>
            </w:pPr>
            <w:r w:rsidRPr="009A69D6">
              <w:rPr>
                <w:b/>
              </w:rPr>
              <w:t>Vienna, Virginia</w:t>
            </w:r>
          </w:p>
        </w:tc>
        <w:tc>
          <w:tcPr>
            <w:tcW w:w="2880" w:type="dxa"/>
          </w:tcPr>
          <w:p w:rsidR="00D25986" w:rsidRPr="00F05952" w:rsidRDefault="00D25986" w:rsidP="00B44C6C">
            <w:pPr>
              <w:jc w:val="center"/>
              <w:rPr>
                <w:b/>
              </w:rPr>
            </w:pPr>
            <w:r>
              <w:rPr>
                <w:b/>
              </w:rPr>
              <w:t>Mooresville, North Carolina</w:t>
            </w:r>
          </w:p>
        </w:tc>
      </w:tr>
      <w:tr w:rsidR="00D25986" w:rsidTr="00B44C6C">
        <w:trPr>
          <w:trHeight w:hRule="exact" w:val="273"/>
        </w:trPr>
        <w:tc>
          <w:tcPr>
            <w:tcW w:w="3150" w:type="dxa"/>
          </w:tcPr>
          <w:p w:rsidR="00D25986" w:rsidRPr="00F05952" w:rsidRDefault="00D25986" w:rsidP="00B44C6C">
            <w:pPr>
              <w:jc w:val="center"/>
              <w:rPr>
                <w:b/>
              </w:rPr>
            </w:pPr>
            <w:r w:rsidRPr="00E46703">
              <w:rPr>
                <w:b/>
              </w:rPr>
              <w:t>dmdavis@acm.org</w:t>
            </w:r>
          </w:p>
        </w:tc>
        <w:tc>
          <w:tcPr>
            <w:tcW w:w="3420" w:type="dxa"/>
          </w:tcPr>
          <w:p w:rsidR="00D25986" w:rsidRPr="009A69D6" w:rsidRDefault="00D25986" w:rsidP="00B44C6C">
            <w:pPr>
              <w:jc w:val="center"/>
              <w:rPr>
                <w:b/>
              </w:rPr>
            </w:pPr>
            <w:r w:rsidRPr="009A69D6">
              <w:rPr>
                <w:b/>
              </w:rPr>
              <w:t xml:space="preserve">youngnlh@aol.com </w:t>
            </w:r>
          </w:p>
        </w:tc>
        <w:tc>
          <w:tcPr>
            <w:tcW w:w="2880" w:type="dxa"/>
          </w:tcPr>
          <w:p w:rsidR="00D25986" w:rsidRPr="00B83F46" w:rsidRDefault="00D25986" w:rsidP="00B44C6C">
            <w:pPr>
              <w:jc w:val="center"/>
              <w:rPr>
                <w:b/>
              </w:rPr>
            </w:pPr>
            <w:r>
              <w:rPr>
                <w:b/>
              </w:rPr>
              <w:t>davismc@ieee.org</w:t>
            </w:r>
            <w:r w:rsidRPr="00B83F46">
              <w:rPr>
                <w:b/>
              </w:rPr>
              <w:t xml:space="preserve"> </w:t>
            </w:r>
          </w:p>
        </w:tc>
      </w:tr>
    </w:tbl>
    <w:p w:rsidR="00AA07F5" w:rsidRDefault="00AA07F5" w:rsidP="00D25986">
      <w:pPr>
        <w:pStyle w:val="Title"/>
        <w:sectPr w:rsidR="00AA07F5" w:rsidSect="00754297">
          <w:headerReference w:type="default" r:id="rId13"/>
          <w:footerReference w:type="default" r:id="rId14"/>
          <w:type w:val="continuous"/>
          <w:pgSz w:w="12240" w:h="15840"/>
          <w:pgMar w:top="1440" w:right="1440" w:bottom="1440" w:left="1440" w:header="0" w:footer="780" w:gutter="0"/>
          <w:cols w:space="360" w:equalWidth="0">
            <w:col w:w="9360"/>
          </w:cols>
        </w:sectPr>
      </w:pPr>
    </w:p>
    <w:p w:rsidR="003D2540" w:rsidRDefault="003D2540">
      <w:pPr>
        <w:jc w:val="both"/>
      </w:pPr>
    </w:p>
    <w:p w:rsidR="003D2540" w:rsidRDefault="003D2540">
      <w:pPr>
        <w:jc w:val="both"/>
      </w:pPr>
    </w:p>
    <w:p w:rsidR="003D2540" w:rsidRDefault="003D2540">
      <w:pPr>
        <w:jc w:val="both"/>
        <w:sectPr w:rsidR="003D2540" w:rsidSect="00AA07F5">
          <w:type w:val="continuous"/>
          <w:pgSz w:w="12240" w:h="15840"/>
          <w:pgMar w:top="1440" w:right="720" w:bottom="1440" w:left="1440" w:header="0" w:footer="780" w:gutter="0"/>
          <w:cols w:space="360"/>
        </w:sectPr>
      </w:pPr>
    </w:p>
    <w:p w:rsidR="003D2540" w:rsidRDefault="00B946FA" w:rsidP="00AA07F5">
      <w:pPr>
        <w:pStyle w:val="Heading1"/>
      </w:pPr>
      <w:r>
        <w:lastRenderedPageBreak/>
        <w:t>Introduction</w:t>
      </w:r>
      <w:r w:rsidR="009F4744">
        <w:t xml:space="preserve"> </w:t>
      </w:r>
    </w:p>
    <w:p w:rsidR="003D2540" w:rsidRDefault="003D2540">
      <w:pPr>
        <w:jc w:val="both"/>
      </w:pPr>
    </w:p>
    <w:p w:rsidR="003D2540" w:rsidRDefault="00B946FA">
      <w:pPr>
        <w:pStyle w:val="BodyText2"/>
        <w:rPr>
          <w:iCs w:val="0"/>
        </w:rPr>
      </w:pPr>
      <w:r>
        <w:rPr>
          <w:iCs w:val="0"/>
        </w:rPr>
        <w:t xml:space="preserve">This paper addresses the need for and technology supporting the use of modeling and simulation in several training and education implementations under that are under the purview of the Department of Defense.  Most specifically it analyzes the insights from the home-schooling movement and the applicability of those insights in defense environments.  Parents who decide to educate their children at home are driven by different motivations, but they largely face issues that are faced by defense educators and trainers: irregular schedules, lack of access to experts in specific areas, students distracted by youthful infatuations, need to meet individual capabilities, and unpredictable "teachable moments."  A further connection is the </w:t>
      </w:r>
      <w:r w:rsidR="006F5736">
        <w:rPr>
          <w:iCs w:val="0"/>
        </w:rPr>
        <w:t>increasing numbers of dependent children in the service community and the issues raised by those children as they face the many relocations mandated by their parents' military life style.  A section on home schooling is provided for those who are not, for one reason or another,</w:t>
      </w:r>
      <w:r w:rsidR="003D2540">
        <w:rPr>
          <w:iCs w:val="0"/>
        </w:rPr>
        <w:t xml:space="preserve"> </w:t>
      </w:r>
      <w:r w:rsidR="006F5736">
        <w:rPr>
          <w:iCs w:val="0"/>
        </w:rPr>
        <w:t xml:space="preserve">familiar with this growing movement.  Then there is a short review of the </w:t>
      </w:r>
      <w:proofErr w:type="gramStart"/>
      <w:r w:rsidR="006F5736">
        <w:rPr>
          <w:iCs w:val="0"/>
        </w:rPr>
        <w:t>DoD</w:t>
      </w:r>
      <w:proofErr w:type="gramEnd"/>
      <w:r w:rsidR="006F5736">
        <w:rPr>
          <w:iCs w:val="0"/>
        </w:rPr>
        <w:t xml:space="preserve"> education and training environment, focusing on some the issues that modeling and simulation can have or have had a significant effect.  This will be followed by a section analyzing the overlap of the home-schooling and </w:t>
      </w:r>
      <w:proofErr w:type="gramStart"/>
      <w:r w:rsidR="006F5736">
        <w:rPr>
          <w:iCs w:val="0"/>
        </w:rPr>
        <w:t>DoD</w:t>
      </w:r>
      <w:proofErr w:type="gramEnd"/>
      <w:r w:rsidR="006F5736">
        <w:rPr>
          <w:iCs w:val="0"/>
        </w:rPr>
        <w:t xml:space="preserve"> environments. This leads to a survey and analysis of the technologies that can be implemented.  This is followed by a hard look at emerging technologies.  A joint approach is postulated and justified.</w:t>
      </w:r>
    </w:p>
    <w:p w:rsidR="003D2540" w:rsidRDefault="003D2540">
      <w:pPr>
        <w:jc w:val="both"/>
      </w:pPr>
    </w:p>
    <w:p w:rsidR="006F5736" w:rsidRDefault="006F5736" w:rsidP="006F5736">
      <w:pPr>
        <w:pStyle w:val="Heading1"/>
      </w:pPr>
      <w:r>
        <w:t>Background</w:t>
      </w:r>
    </w:p>
    <w:p w:rsidR="006F5736" w:rsidRDefault="006F5736">
      <w:pPr>
        <w:jc w:val="both"/>
      </w:pPr>
    </w:p>
    <w:p w:rsidR="006F5736" w:rsidRDefault="006F5736" w:rsidP="006F5736">
      <w:pPr>
        <w:pStyle w:val="Heading2"/>
      </w:pPr>
      <w:r>
        <w:t>Home Schooling in the United States</w:t>
      </w:r>
    </w:p>
    <w:p w:rsidR="006F5736" w:rsidRDefault="006F5736">
      <w:pPr>
        <w:jc w:val="both"/>
      </w:pPr>
    </w:p>
    <w:p w:rsidR="003669C3" w:rsidRDefault="003669C3">
      <w:pPr>
        <w:jc w:val="both"/>
      </w:pPr>
      <w:r>
        <w:t xml:space="preserve">Education is a valuable national and defense asset.  Today’s highly educated and technically competent work force and military personnel are as important as the phalanx was to Alexander, the long bowmen to Henry the Fifth, the artillerymen to Napoleon, and the mechanically adept G.I.’s were to Paton.  While it takes years to train a foot soldier, it takes decades to educate and then train </w:t>
      </w:r>
      <w:proofErr w:type="gramStart"/>
      <w:r>
        <w:t>a</w:t>
      </w:r>
      <w:proofErr w:type="gramEnd"/>
      <w:r>
        <w:t xml:space="preserve"> information specialist.  Additionally, the technology upon which Alexander relied lasted centuries; today’s technologies will be supplanted by tomorrows within a year or two and effective weapon systems are often met with countermeasures from asymmetric foes before the systems can be fully deployed.  The authors maintain that these factors make education both a necessary foundation for national strength, but also they </w:t>
      </w:r>
      <w:r w:rsidR="0053695F">
        <w:t>mandate a continuing education of the work force and the warfighters themselves.  Based on these assumptions, changes in education take on even more national importance.</w:t>
      </w:r>
    </w:p>
    <w:p w:rsidR="0053695F" w:rsidRDefault="0053695F">
      <w:pPr>
        <w:jc w:val="both"/>
      </w:pPr>
    </w:p>
    <w:p w:rsidR="006E3C38" w:rsidRDefault="002042B5" w:rsidP="009F4744">
      <w:pPr>
        <w:jc w:val="both"/>
      </w:pPr>
      <w:bookmarkStart w:id="1" w:name="OLE_LINK1"/>
      <w:r>
        <w:t>Home schooling see</w:t>
      </w:r>
      <w:r w:rsidR="00A509C6">
        <w:t xml:space="preserve">ms </w:t>
      </w:r>
      <w:proofErr w:type="gramStart"/>
      <w:r w:rsidR="00A509C6">
        <w:t>to</w:t>
      </w:r>
      <w:proofErr w:type="gramEnd"/>
      <w:r w:rsidR="005A3FD2">
        <w:t xml:space="preserve"> many of us who are of the "baby boomer" generation assume that people were always educated at</w:t>
      </w:r>
      <w:r w:rsidR="00BA69BC">
        <w:t xml:space="preserve"> schools. </w:t>
      </w:r>
      <w:r w:rsidR="00A509C6">
        <w:t xml:space="preserve"> Julius Caesar (PBS, 2019), George Washington </w:t>
      </w:r>
      <w:r w:rsidR="0043518B">
        <w:t>(Smith Nat</w:t>
      </w:r>
      <w:r w:rsidR="005A3FD2">
        <w:t>'</w:t>
      </w:r>
      <w:r w:rsidR="0043518B">
        <w:t>l</w:t>
      </w:r>
      <w:r w:rsidR="005A3FD2">
        <w:t>.</w:t>
      </w:r>
      <w:r w:rsidR="0043518B">
        <w:t xml:space="preserve"> Lib., 2019) </w:t>
      </w:r>
      <w:r w:rsidR="00A509C6">
        <w:t>and Abraham Lincoln</w:t>
      </w:r>
      <w:r w:rsidR="00466899">
        <w:t xml:space="preserve"> (</w:t>
      </w:r>
      <w:proofErr w:type="spellStart"/>
      <w:r w:rsidR="00466899">
        <w:t>Bartel</w:t>
      </w:r>
      <w:r w:rsidR="005A3FD2">
        <w:t>t</w:t>
      </w:r>
      <w:proofErr w:type="spellEnd"/>
      <w:r w:rsidR="005A3FD2">
        <w:t>, 2019)</w:t>
      </w:r>
      <w:r w:rsidR="00A509C6">
        <w:t xml:space="preserve"> were principally educated at hom</w:t>
      </w:r>
      <w:r w:rsidR="005A3FD2">
        <w:t>e</w:t>
      </w:r>
      <w:r w:rsidR="00A509C6">
        <w:t xml:space="preserve">.  </w:t>
      </w:r>
      <w:r w:rsidR="005A3FD2">
        <w:t>According to many sources, public schooling in the US was not common until the early 19</w:t>
      </w:r>
      <w:r w:rsidR="005A3FD2" w:rsidRPr="005A3FD2">
        <w:rPr>
          <w:vertAlign w:val="superscript"/>
        </w:rPr>
        <w:t>th</w:t>
      </w:r>
      <w:r w:rsidR="005A3FD2">
        <w:t xml:space="preserve"> century (</w:t>
      </w:r>
      <w:r w:rsidR="00DB2386">
        <w:t>Chen</w:t>
      </w:r>
      <w:r w:rsidR="00466899">
        <w:t>, 2017)</w:t>
      </w:r>
      <w:r w:rsidR="005A3FD2">
        <w:t>.  Mark Twain's novels report it as being common before the Civil War</w:t>
      </w:r>
      <w:r w:rsidR="00466899">
        <w:t xml:space="preserve"> (Twain, M.</w:t>
      </w:r>
      <w:r w:rsidR="006E3C38">
        <w:t>,</w:t>
      </w:r>
      <w:r w:rsidR="00466899">
        <w:t xml:space="preserve"> 2011)</w:t>
      </w:r>
      <w:r w:rsidR="005A3FD2">
        <w:t>.</w:t>
      </w:r>
      <w:r w:rsidR="00BA69BC">
        <w:t xml:space="preserve">  The ensuing years and the advent of the industrial revolution saw the increasing prevalence of mandatory schooling and </w:t>
      </w:r>
      <w:r w:rsidR="00FB3160">
        <w:t xml:space="preserve">one of the authors </w:t>
      </w:r>
      <w:r w:rsidR="003669C3">
        <w:t>lived through</w:t>
      </w:r>
      <w:r w:rsidR="00FB3160">
        <w:t xml:space="preserve"> that </w:t>
      </w:r>
      <w:r w:rsidR="00BA69BC">
        <w:t xml:space="preserve">the post-World War II era </w:t>
      </w:r>
      <w:r w:rsidR="003669C3">
        <w:t xml:space="preserve">that </w:t>
      </w:r>
      <w:r w:rsidR="00BA69BC">
        <w:t xml:space="preserve">was marked by social pressure </w:t>
      </w:r>
      <w:r w:rsidR="003669C3">
        <w:t>during which</w:t>
      </w:r>
      <w:r w:rsidR="00FB3160">
        <w:t xml:space="preserve"> home schooling was almost unheard of.  </w:t>
      </w:r>
    </w:p>
    <w:p w:rsidR="006E3C38" w:rsidRDefault="006E3C38" w:rsidP="009F4744">
      <w:pPr>
        <w:jc w:val="both"/>
      </w:pPr>
    </w:p>
    <w:p w:rsidR="009F4744" w:rsidRDefault="00C06A4C" w:rsidP="009F4744">
      <w:pPr>
        <w:jc w:val="both"/>
      </w:pPr>
      <w:r>
        <w:t>The advent of the current rapid growth of homeschooling springs from changes in th</w:t>
      </w:r>
      <w:r w:rsidR="00C37031">
        <w:t>e law and in public attitudes</w:t>
      </w:r>
      <w:r w:rsidR="00924D79">
        <w:t>, beginning</w:t>
      </w:r>
      <w:r>
        <w:t xml:space="preserve"> in about 1970 (Dav</w:t>
      </w:r>
      <w:r w:rsidR="00C37031">
        <w:t>i</w:t>
      </w:r>
      <w:r>
        <w:t>s, A.</w:t>
      </w:r>
      <w:r w:rsidR="00C37031">
        <w:t>A.</w:t>
      </w:r>
      <w:r>
        <w:t>, 20</w:t>
      </w:r>
      <w:r w:rsidR="00C37031">
        <w:t>11).</w:t>
      </w:r>
      <w:r w:rsidR="006E3C38">
        <w:t xml:space="preserve">  The right to home school in the United States has been upheld by the US Supreme Court in a series of cases.  (Cooper, 2017)</w:t>
      </w:r>
      <w:r w:rsidR="00C37031">
        <w:t xml:space="preserve">  This trend continues and the latest reports from the Department of Education indicate that approximately 3.</w:t>
      </w:r>
      <w:r w:rsidR="009759FB">
        <w:t>4</w:t>
      </w:r>
      <w:r w:rsidR="00C37031">
        <w:t>% of the students in the US are home schooled.</w:t>
      </w:r>
      <w:r w:rsidR="00BA69BC">
        <w:t xml:space="preserve"> </w:t>
      </w:r>
      <w:r w:rsidR="00C37031">
        <w:t xml:space="preserve">This may be stated in a different way, as many parents who prefer home schooling for the Kindergarten through Sixth Grade </w:t>
      </w:r>
      <w:r w:rsidR="00C37031">
        <w:lastRenderedPageBreak/>
        <w:t xml:space="preserve">(K-6) opt for some form of school-house environments for the high school years. The authors estimate that this means some 5% of the student population has home schooled from one time to another.  </w:t>
      </w:r>
    </w:p>
    <w:p w:rsidR="00C37031" w:rsidRDefault="0053695F" w:rsidP="009F4744">
      <w:pPr>
        <w:jc w:val="both"/>
      </w:pPr>
      <w:r>
        <w:rPr>
          <w:noProof/>
          <w:lang w:eastAsia="zh-TW"/>
        </w:rPr>
        <w:pict>
          <v:shapetype id="_x0000_t202" coordsize="21600,21600" o:spt="202" path="m,l,21600r21600,l21600,xe">
            <v:stroke joinstyle="miter"/>
            <v:path gradientshapeok="t" o:connecttype="rect"/>
          </v:shapetype>
          <v:shape id="_x0000_s1031" type="#_x0000_t202" style="position:absolute;left:0;text-align:left;margin-left:152.75pt;margin-top:1pt;width:331.35pt;height:182.3pt;z-index:251663872;mso-width-relative:margin;mso-height-relative:margin" stroked="f">
            <v:textbox>
              <w:txbxContent>
                <w:p w:rsidR="006E3C38" w:rsidRDefault="006E3C38" w:rsidP="006E3C38"/>
                <w:tbl>
                  <w:tblPr>
                    <w:tblW w:w="6180" w:type="dxa"/>
                    <w:tblInd w:w="85" w:type="dxa"/>
                    <w:tblLook w:val="04A0"/>
                  </w:tblPr>
                  <w:tblGrid>
                    <w:gridCol w:w="5000"/>
                    <w:gridCol w:w="1243"/>
                  </w:tblGrid>
                  <w:tr w:rsidR="006E3C38" w:rsidRPr="006E3C38" w:rsidTr="00AB3AF6">
                    <w:trPr>
                      <w:trHeight w:val="330"/>
                    </w:trPr>
                    <w:tc>
                      <w:tcPr>
                        <w:tcW w:w="5000" w:type="dxa"/>
                        <w:tcBorders>
                          <w:top w:val="double" w:sz="6" w:space="0" w:color="auto"/>
                          <w:left w:val="double" w:sz="6" w:space="0" w:color="auto"/>
                          <w:bottom w:val="nil"/>
                          <w:right w:val="single" w:sz="4" w:space="0" w:color="auto"/>
                        </w:tcBorders>
                        <w:shd w:val="clear" w:color="auto" w:fill="auto"/>
                        <w:noWrap/>
                        <w:vAlign w:val="bottom"/>
                        <w:hideMark/>
                      </w:tcPr>
                      <w:p w:rsidR="006E3C38" w:rsidRPr="006E3C38" w:rsidRDefault="006E3C38" w:rsidP="006E3C38">
                        <w:pPr>
                          <w:jc w:val="center"/>
                          <w:rPr>
                            <w:rFonts w:ascii="Calibri" w:hAnsi="Calibri"/>
                            <w:b/>
                            <w:bCs/>
                            <w:color w:val="000000"/>
                            <w:sz w:val="22"/>
                            <w:szCs w:val="22"/>
                          </w:rPr>
                        </w:pPr>
                        <w:r w:rsidRPr="006E3C38">
                          <w:rPr>
                            <w:rFonts w:ascii="Calibri" w:hAnsi="Calibri"/>
                            <w:b/>
                            <w:bCs/>
                            <w:color w:val="000000"/>
                            <w:sz w:val="22"/>
                            <w:szCs w:val="22"/>
                          </w:rPr>
                          <w:t>Motivation</w:t>
                        </w:r>
                      </w:p>
                    </w:tc>
                    <w:tc>
                      <w:tcPr>
                        <w:tcW w:w="1180" w:type="dxa"/>
                        <w:tcBorders>
                          <w:top w:val="double" w:sz="6" w:space="0" w:color="auto"/>
                          <w:left w:val="nil"/>
                          <w:bottom w:val="nil"/>
                          <w:right w:val="double" w:sz="6" w:space="0" w:color="auto"/>
                        </w:tcBorders>
                        <w:shd w:val="clear" w:color="auto" w:fill="auto"/>
                        <w:noWrap/>
                        <w:vAlign w:val="bottom"/>
                        <w:hideMark/>
                      </w:tcPr>
                      <w:p w:rsidR="006E3C38" w:rsidRPr="006E3C38" w:rsidRDefault="006E3C38" w:rsidP="006E3C38">
                        <w:pPr>
                          <w:jc w:val="center"/>
                          <w:rPr>
                            <w:rFonts w:ascii="Calibri" w:hAnsi="Calibri"/>
                            <w:b/>
                            <w:bCs/>
                            <w:color w:val="000000"/>
                            <w:sz w:val="22"/>
                            <w:szCs w:val="22"/>
                          </w:rPr>
                        </w:pPr>
                        <w:r w:rsidRPr="006E3C38">
                          <w:rPr>
                            <w:rFonts w:ascii="Calibri" w:hAnsi="Calibri"/>
                            <w:b/>
                            <w:bCs/>
                            <w:color w:val="000000"/>
                            <w:sz w:val="22"/>
                            <w:szCs w:val="22"/>
                          </w:rPr>
                          <w:t>Percentage</w:t>
                        </w:r>
                      </w:p>
                    </w:tc>
                  </w:tr>
                  <w:tr w:rsidR="006E3C38" w:rsidRPr="006E3C38" w:rsidTr="00AB3AF6">
                    <w:trPr>
                      <w:trHeight w:val="315"/>
                    </w:trPr>
                    <w:tc>
                      <w:tcPr>
                        <w:tcW w:w="5000" w:type="dxa"/>
                        <w:tcBorders>
                          <w:top w:val="double" w:sz="6" w:space="0" w:color="auto"/>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A concern about the school environment</w:t>
                        </w:r>
                      </w:p>
                    </w:tc>
                    <w:tc>
                      <w:tcPr>
                        <w:tcW w:w="1180" w:type="dxa"/>
                        <w:tcBorders>
                          <w:top w:val="double" w:sz="6" w:space="0" w:color="auto"/>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91%</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A desire to provide moral instruction</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77%</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A dissatisfaction with academic instruction at other schools</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74%</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A desire to provide religious instruction</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64%</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Provide a nontraditional approach to education</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44%</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Other reasons</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37%</w:t>
                        </w:r>
                      </w:p>
                    </w:tc>
                  </w:tr>
                  <w:tr w:rsidR="006E3C38" w:rsidRPr="006E3C38" w:rsidTr="00AB3AF6">
                    <w:trPr>
                      <w:trHeight w:val="300"/>
                    </w:trPr>
                    <w:tc>
                      <w:tcPr>
                        <w:tcW w:w="5000" w:type="dxa"/>
                        <w:tcBorders>
                          <w:top w:val="nil"/>
                          <w:left w:val="double" w:sz="6" w:space="0" w:color="auto"/>
                          <w:bottom w:val="single" w:sz="4"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Child has special needs</w:t>
                        </w:r>
                      </w:p>
                    </w:tc>
                    <w:tc>
                      <w:tcPr>
                        <w:tcW w:w="1180" w:type="dxa"/>
                        <w:tcBorders>
                          <w:top w:val="nil"/>
                          <w:left w:val="nil"/>
                          <w:bottom w:val="single" w:sz="4"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16%</w:t>
                        </w:r>
                      </w:p>
                    </w:tc>
                  </w:tr>
                  <w:tr w:rsidR="006E3C38" w:rsidRPr="006E3C38" w:rsidTr="00AB3AF6">
                    <w:trPr>
                      <w:trHeight w:val="315"/>
                    </w:trPr>
                    <w:tc>
                      <w:tcPr>
                        <w:tcW w:w="5000" w:type="dxa"/>
                        <w:tcBorders>
                          <w:top w:val="nil"/>
                          <w:left w:val="double" w:sz="6" w:space="0" w:color="auto"/>
                          <w:bottom w:val="double" w:sz="6" w:space="0" w:color="auto"/>
                          <w:right w:val="single" w:sz="4" w:space="0" w:color="auto"/>
                        </w:tcBorders>
                        <w:shd w:val="clear" w:color="auto" w:fill="auto"/>
                        <w:vAlign w:val="bottom"/>
                        <w:hideMark/>
                      </w:tcPr>
                      <w:p w:rsidR="006E3C38" w:rsidRPr="006E3C38" w:rsidRDefault="006E3C38" w:rsidP="006E3C38">
                        <w:pPr>
                          <w:rPr>
                            <w:color w:val="000000"/>
                          </w:rPr>
                        </w:pPr>
                        <w:r w:rsidRPr="006E3C38">
                          <w:rPr>
                            <w:color w:val="000000"/>
                          </w:rPr>
                          <w:t>Child has a physical or mental health problem</w:t>
                        </w:r>
                      </w:p>
                    </w:tc>
                    <w:tc>
                      <w:tcPr>
                        <w:tcW w:w="1180" w:type="dxa"/>
                        <w:tcBorders>
                          <w:top w:val="nil"/>
                          <w:left w:val="nil"/>
                          <w:bottom w:val="double" w:sz="6" w:space="0" w:color="auto"/>
                          <w:right w:val="double" w:sz="6" w:space="0" w:color="auto"/>
                        </w:tcBorders>
                        <w:shd w:val="clear" w:color="auto" w:fill="auto"/>
                        <w:vAlign w:val="bottom"/>
                        <w:hideMark/>
                      </w:tcPr>
                      <w:p w:rsidR="006E3C38" w:rsidRPr="006E3C38" w:rsidRDefault="006E3C38" w:rsidP="006E3C38">
                        <w:pPr>
                          <w:jc w:val="center"/>
                          <w:rPr>
                            <w:color w:val="000000"/>
                          </w:rPr>
                        </w:pPr>
                        <w:r w:rsidRPr="006E3C38">
                          <w:rPr>
                            <w:color w:val="000000"/>
                          </w:rPr>
                          <w:t>15%</w:t>
                        </w:r>
                      </w:p>
                    </w:tc>
                  </w:tr>
                </w:tbl>
                <w:p w:rsidR="006E3C38" w:rsidRPr="006E3C38" w:rsidRDefault="006E3C38" w:rsidP="0053695F">
                  <w:pPr>
                    <w:pStyle w:val="Caption"/>
                    <w:spacing w:before="120" w:after="0"/>
                    <w:jc w:val="center"/>
                    <w:rPr>
                      <w:color w:val="auto"/>
                    </w:rPr>
                  </w:pPr>
                  <w:r w:rsidRPr="006E3C38">
                    <w:rPr>
                      <w:color w:val="auto"/>
                    </w:rPr>
                    <w:t xml:space="preserve">Table </w:t>
                  </w:r>
                  <w:r w:rsidR="00882459" w:rsidRPr="006E3C38">
                    <w:rPr>
                      <w:color w:val="auto"/>
                    </w:rPr>
                    <w:fldChar w:fldCharType="begin"/>
                  </w:r>
                  <w:r w:rsidRPr="006E3C38">
                    <w:rPr>
                      <w:color w:val="auto"/>
                    </w:rPr>
                    <w:instrText xml:space="preserve"> SEQ Table \* ARABIC </w:instrText>
                  </w:r>
                  <w:r w:rsidR="00882459" w:rsidRPr="006E3C38">
                    <w:rPr>
                      <w:color w:val="auto"/>
                    </w:rPr>
                    <w:fldChar w:fldCharType="separate"/>
                  </w:r>
                  <w:r w:rsidRPr="006E3C38">
                    <w:rPr>
                      <w:noProof/>
                      <w:color w:val="auto"/>
                    </w:rPr>
                    <w:t>1</w:t>
                  </w:r>
                  <w:r w:rsidR="00882459" w:rsidRPr="006E3C38">
                    <w:rPr>
                      <w:color w:val="auto"/>
                    </w:rPr>
                    <w:fldChar w:fldCharType="end"/>
                  </w:r>
                  <w:r w:rsidRPr="006E3C38">
                    <w:rPr>
                      <w:color w:val="auto"/>
                    </w:rPr>
                    <w:t xml:space="preserve"> - Motivations for homeschooling in the US (2011-2012)</w:t>
                  </w:r>
                </w:p>
                <w:p w:rsidR="006E3C38" w:rsidRDefault="006E3C38" w:rsidP="006E3C38"/>
              </w:txbxContent>
            </v:textbox>
            <w10:wrap type="square"/>
          </v:shape>
        </w:pict>
      </w:r>
      <w:r w:rsidR="006E3C38">
        <w:t xml:space="preserve"> </w:t>
      </w:r>
    </w:p>
    <w:p w:rsidR="00E57171" w:rsidRDefault="00C37031" w:rsidP="009F4744">
      <w:pPr>
        <w:jc w:val="both"/>
      </w:pPr>
      <w:r>
        <w:t>Th</w:t>
      </w:r>
      <w:r w:rsidR="0053695F">
        <w:t>is</w:t>
      </w:r>
      <w:r>
        <w:t xml:space="preserve"> is not only a significant percentage of the population who are home schooled students,</w:t>
      </w:r>
      <w:r w:rsidR="0053695F">
        <w:t xml:space="preserve"> but it also</w:t>
      </w:r>
      <w:r>
        <w:t xml:space="preserve"> equates to a significant number of students</w:t>
      </w:r>
      <w:r w:rsidR="009759FB">
        <w:t>, something on the order of two million (DoEd, 2014)</w:t>
      </w:r>
      <w:r>
        <w:t>.  This fact naturally leads to a substantial support effort</w:t>
      </w:r>
      <w:r w:rsidR="0053695F">
        <w:t xml:space="preserve"> and growing infrastructure.  This also creates </w:t>
      </w:r>
      <w:r w:rsidR="009759FB">
        <w:t xml:space="preserve">a sub-population of enough size to be statistically relevant.  The above sited sources also show a significant growth in this approach: </w:t>
      </w:r>
      <w:r w:rsidR="006158B0">
        <w:t>nearly a fourfold increase since the beginning of this century.  The reasons given for home schooling cover a broad range but are shown in Figure 1.</w:t>
      </w:r>
      <w:r w:rsidR="0053695F">
        <w:t xml:space="preserve">  This data tends to support that fact that home </w:t>
      </w:r>
      <w:proofErr w:type="spellStart"/>
      <w:r w:rsidR="0053695F">
        <w:t>schoolers</w:t>
      </w:r>
      <w:proofErr w:type="spellEnd"/>
      <w:r w:rsidR="0053695F">
        <w:t xml:space="preserve"> are most often driven by academic issues and </w:t>
      </w:r>
      <w:r w:rsidR="00E57171">
        <w:t>a desire to protect their children from the coarsening and bullying that are often seen as common in public schools.  Data from the same study cited above shows that, while the education level and Socio-Economic Status (SES) of the parents does not vary significantly from that of public and private school parents, there is a slightly higher level of home schooling among non-urban parents.</w:t>
      </w:r>
    </w:p>
    <w:p w:rsidR="00E57171" w:rsidRDefault="00E57171" w:rsidP="009F4744">
      <w:pPr>
        <w:jc w:val="both"/>
      </w:pPr>
    </w:p>
    <w:p w:rsidR="00E57171" w:rsidRDefault="00E57171" w:rsidP="009F4744">
      <w:pPr>
        <w:jc w:val="both"/>
      </w:pPr>
      <w:r>
        <w:t xml:space="preserve">All this leads to a large community, the members of which  are trying to educate their students in an environment that is characterized by student isolation, less regular study periods, more individual focus, and intrinsic self pacing capabilities.  Two of the authors have combined careers of more than forty years and they assert that these characteristics have much in common with the educational needs and environments found in the defense forces.  </w:t>
      </w:r>
      <w:r w:rsidR="00082E23">
        <w:t xml:space="preserve">This environment has led to the </w:t>
      </w:r>
      <w:proofErr w:type="gramStart"/>
      <w:r w:rsidR="00082E23">
        <w:t>DoD’s</w:t>
      </w:r>
      <w:proofErr w:type="gramEnd"/>
      <w:r w:rsidR="00082E23">
        <w:t xml:space="preserve"> interest in an Advanced Distributed Learning (ADL) effort (</w:t>
      </w:r>
      <w:proofErr w:type="spellStart"/>
      <w:r w:rsidR="00082E23">
        <w:t>Curda</w:t>
      </w:r>
      <w:proofErr w:type="spellEnd"/>
      <w:r w:rsidR="00082E23">
        <w:t xml:space="preserve">, 2003). </w:t>
      </w:r>
      <w:r>
        <w:t xml:space="preserve">While there are exceptions, much of the education of service personnel must be done </w:t>
      </w:r>
      <w:r w:rsidR="00082E23">
        <w:t xml:space="preserve">alone or in small groups, away from the formal classroom, during time snatched from operational requirements, and often interrupted by long periods of critical operations that will not admit of any interruption to maintain studies.  One of the things that is necessarily absent in both the home-schooling setting and in the </w:t>
      </w:r>
      <w:proofErr w:type="gramStart"/>
      <w:r w:rsidR="00082E23">
        <w:t>DoD</w:t>
      </w:r>
      <w:proofErr w:type="gramEnd"/>
      <w:r w:rsidR="00082E23">
        <w:t xml:space="preserve"> environments is the active interchange with s scholar/tutor, which the authors hold is distinct from the parent child relationship. </w:t>
      </w:r>
    </w:p>
    <w:p w:rsidR="00082E23" w:rsidRDefault="00082E23" w:rsidP="009F4744">
      <w:pPr>
        <w:jc w:val="both"/>
      </w:pPr>
    </w:p>
    <w:p w:rsidR="00082E23" w:rsidRDefault="00082E23" w:rsidP="009F4744">
      <w:pPr>
        <w:jc w:val="both"/>
      </w:pPr>
      <w:r>
        <w:t xml:space="preserve">All the while, there is a steady drum beat of discontent from the consumers of the </w:t>
      </w:r>
      <w:proofErr w:type="gramStart"/>
      <w:r>
        <w:t>population  being</w:t>
      </w:r>
      <w:proofErr w:type="gramEnd"/>
      <w:r>
        <w:t xml:space="preserve"> educated via these methods.  </w:t>
      </w:r>
      <w:r w:rsidR="008B664D">
        <w:t>A Vice President at a major US State university has stated that he must provide remedial education for a large portion of his incoming freshmen, as they are not capable of writing (Davis, D.M, 2010).  Similarly, an executive of one of the largest software firms in the country recently stated in a briefing to the faculty of a top-twenty engineering school that he now had instituted a corporate policy of issuing the well-know English style guide, Strunk &amp; White, (Strunk, 1959) as “… you are doing a good job teaching them calculus, but they can’t write English!”.</w:t>
      </w:r>
      <w:r w:rsidR="008C7532">
        <w:t xml:space="preserve">  The other major complaint the authors hear from </w:t>
      </w:r>
      <w:r w:rsidR="007145FF">
        <w:t>academics, industry leaders, and military commanders is that the students they receive have very poor critical thinking skills. (Davis, D.M., 2018)</w:t>
      </w:r>
    </w:p>
    <w:p w:rsidR="006E33FE" w:rsidRDefault="006E33FE" w:rsidP="009F4744">
      <w:pPr>
        <w:jc w:val="both"/>
      </w:pPr>
    </w:p>
    <w:p w:rsidR="006E33FE" w:rsidRDefault="006E33FE" w:rsidP="006E33FE">
      <w:pPr>
        <w:pStyle w:val="Heading2"/>
      </w:pPr>
      <w:r>
        <w:t xml:space="preserve">Pedagogies and Problems  </w:t>
      </w:r>
    </w:p>
    <w:p w:rsidR="006E33FE" w:rsidRDefault="006E33FE" w:rsidP="009F4744">
      <w:pPr>
        <w:jc w:val="both"/>
      </w:pPr>
    </w:p>
    <w:p w:rsidR="006E33FE" w:rsidRDefault="006E33FE" w:rsidP="009F4744">
      <w:pPr>
        <w:jc w:val="both"/>
      </w:pPr>
      <w:r>
        <w:t xml:space="preserve">A short review of currently discussed pedagogies may be in order here.  Education in the US is almost invariably accomplished through a lecture-based pedagogy.  The educator stands before maybe twenty elementary school children or a professor stands in front of a thousand undergraduates and tells them what they need to know to pass the test to be given later.  Much of the effectiveness of this process is based on the personality of the person delivering the lecture.  A truly classical approach differs: the Socratic </w:t>
      </w:r>
      <w:r w:rsidR="00435EA8">
        <w:t>Method</w:t>
      </w:r>
      <w:r>
        <w:t xml:space="preserve">.  In this approach the educator challenges the student to take a position and then questions them with a series of </w:t>
      </w:r>
      <w:r w:rsidR="00435EA8">
        <w:t xml:space="preserve">objections to their stance, forcing the students to learn on their own.  A more modern departure from the lecture-based approach is that of constructivism.  In the constructivists’ class, the students are given problem and the educator is present to coach and to facilitate, but does not provide the answer to the problem.  As with lecture-based instruction, both the Socratic </w:t>
      </w:r>
      <w:r w:rsidR="00435EA8">
        <w:lastRenderedPageBreak/>
        <w:t xml:space="preserve">Method and Constructivism are most effective with a very capable instructor who can facilitate the learning process without succumbing to the temptation of telling the student what they should do.  Experience in the classroom has shown that many instructors are not comfortable in either the Socratic or the Constructivist mode. </w:t>
      </w:r>
    </w:p>
    <w:p w:rsidR="00435EA8" w:rsidRDefault="00435EA8" w:rsidP="009F4744">
      <w:pPr>
        <w:jc w:val="both"/>
      </w:pPr>
    </w:p>
    <w:p w:rsidR="00435EA8" w:rsidRDefault="00435EA8" w:rsidP="009F4744">
      <w:pPr>
        <w:jc w:val="both"/>
      </w:pPr>
      <w:r>
        <w:t xml:space="preserve">Looking at these three pedagogies, it is perhaps useful to consider the slightly different goals of education and training in both the homeschooling and military contexts.  </w:t>
      </w:r>
      <w:r w:rsidR="00DE0917">
        <w:t>For the purposes of this paper, the following will be assumed: training is focused on the inculcation of specific skills, while education seeks to prepare the individual for future challenges, as yet undefined.  Both homeschooling and ADL should make optimal use of the most appropriate pedagogy.</w:t>
      </w:r>
    </w:p>
    <w:p w:rsidR="00E57171" w:rsidRDefault="00E57171" w:rsidP="009F4744">
      <w:pPr>
        <w:jc w:val="both"/>
      </w:pPr>
    </w:p>
    <w:p w:rsidR="0043186D" w:rsidRDefault="0043186D" w:rsidP="0043186D">
      <w:pPr>
        <w:pStyle w:val="Heading2"/>
      </w:pPr>
      <w:r>
        <w:t xml:space="preserve">ADL and the Education Environment in the Department of Defense </w:t>
      </w:r>
    </w:p>
    <w:p w:rsidR="006158B0" w:rsidRDefault="006158B0" w:rsidP="009F4744">
      <w:pPr>
        <w:jc w:val="both"/>
      </w:pPr>
    </w:p>
    <w:p w:rsidR="0043186D" w:rsidRDefault="0081435B" w:rsidP="009F4744">
      <w:pPr>
        <w:jc w:val="both"/>
      </w:pPr>
      <w:r>
        <w:t xml:space="preserve">The military history is replete with examples of major powers losing their hegemony due to their reliance on the methods that produced their early successes.  In the past, the slow evolution of technologies would make this process so glacial that empires could last of centuries without serious challenge.  Today the progress of science is so rapid that industries are faced with the problem of how they need to be continuously recruiting new graduates to keep up with new skill requirements and human relations departments are taxed with the burdens of recycling or off-loading the technical people they hired a decade before.  In the Department of Defense, there is a pressure to rely more on lower and lower levels of seniority to exhibit high levels of independent thought and engage in critical thinking without much immediate supervision, </w:t>
      </w:r>
      <w:r w:rsidRPr="00DE0917">
        <w:rPr>
          <w:i/>
        </w:rPr>
        <w:t>e.g</w:t>
      </w:r>
      <w:r>
        <w:t xml:space="preserve">. a squad leader may be expected to not only know how to deploy his troops, but to be able to handle sophisticated interactions with native peoples in alien environments.  This has led to the </w:t>
      </w:r>
      <w:proofErr w:type="gramStart"/>
      <w:r>
        <w:t>DoD’s</w:t>
      </w:r>
      <w:proofErr w:type="gramEnd"/>
      <w:r>
        <w:t xml:space="preserve"> recognition of the need for effective and on-going education, in addition to the necessary training </w:t>
      </w:r>
      <w:r w:rsidR="004B4986">
        <w:t>required to their personnel.  This education process was vexed by several limiting challenges: increasing operations tempos restricted the time available for education, emerging technologies mandated more time be committed to training, deployments interrupted cohesive scheduling and the all-volunteer force was heavily recruited by industry, which resulted in many leaving the service to advance their careers. A new initiative was created just before the turn of this century, Advanced Distributed Learning, to address some of these issues.  (Schrader, 1999)</w:t>
      </w:r>
    </w:p>
    <w:p w:rsidR="0002051C" w:rsidRDefault="0002051C" w:rsidP="009F4744">
      <w:pPr>
        <w:jc w:val="both"/>
      </w:pPr>
    </w:p>
    <w:p w:rsidR="0002051C" w:rsidRDefault="0002051C" w:rsidP="009F4744">
      <w:pPr>
        <w:jc w:val="both"/>
      </w:pPr>
      <w:r>
        <w:t xml:space="preserve">Rather than moving the service member to the schoolhouse, the concept was to </w:t>
      </w:r>
      <w:r w:rsidR="005D5C0D">
        <w:t>make the school house available to the service members no matter where they were located.  A review of the papers presented at a recent conference indicates that the focus of much of this effort has been on infrastructure, standards, and credentialing.  (</w:t>
      </w:r>
      <w:proofErr w:type="spellStart"/>
      <w:proofErr w:type="gramStart"/>
      <w:r w:rsidR="005D5C0D">
        <w:t>iFEST</w:t>
      </w:r>
      <w:proofErr w:type="spellEnd"/>
      <w:proofErr w:type="gramEnd"/>
      <w:r w:rsidR="005D5C0D">
        <w:t xml:space="preserve">, 2018)  </w:t>
      </w:r>
      <w:r w:rsidR="00641F53">
        <w:t xml:space="preserve">The environment in which this learning must take place is one of high stress, frequent interruption, constant churning of both learners and educators, and limited physical space.  The authors experience is that both training and education are most effective if teams or study groups can work together and develop mutual support bonds.  </w:t>
      </w:r>
    </w:p>
    <w:p w:rsidR="006158B0" w:rsidRDefault="006158B0" w:rsidP="009F4744">
      <w:pPr>
        <w:jc w:val="both"/>
      </w:pPr>
    </w:p>
    <w:p w:rsidR="00641F53" w:rsidRDefault="00641F53" w:rsidP="00641F53">
      <w:pPr>
        <w:pStyle w:val="Heading2"/>
      </w:pPr>
      <w:r>
        <w:t>Technologies to Meet Challenges</w:t>
      </w:r>
    </w:p>
    <w:p w:rsidR="006158B0" w:rsidRDefault="006158B0" w:rsidP="009F4744">
      <w:pPr>
        <w:jc w:val="both"/>
      </w:pPr>
    </w:p>
    <w:p w:rsidR="006158B0" w:rsidRDefault="00641F53" w:rsidP="009F4744">
      <w:pPr>
        <w:jc w:val="both"/>
      </w:pPr>
      <w:r>
        <w:t xml:space="preserve">Many of the challenges faced by both homeschooling and </w:t>
      </w:r>
      <w:proofErr w:type="gramStart"/>
      <w:r>
        <w:t>DoD</w:t>
      </w:r>
      <w:proofErr w:type="gramEnd"/>
      <w:r>
        <w:t xml:space="preserve"> education can and have been addressed by technologies that have emerged over the last few decades.  There has been a burgeoning is on-line instruction of various types.  In the homeschooling context, expertise is now available to the parent to supplement their own limited skills, filling in for them in virtually any discipline in which they find themselves less well-prepared.</w:t>
      </w:r>
      <w:r w:rsidR="006111B1">
        <w:t xml:space="preserve">  Not only that, but these delivery modes benefit the student in several different ways: they expose the student to different role-models, they provide a variety of stimulating interfaces, and they maintain an energy level that the parent would find hard to sustain. The </w:t>
      </w:r>
      <w:proofErr w:type="gramStart"/>
      <w:r w:rsidR="006111B1">
        <w:t>nature of the presentations</w:t>
      </w:r>
      <w:r w:rsidR="006E33FE">
        <w:t xml:space="preserve"> do</w:t>
      </w:r>
      <w:proofErr w:type="gramEnd"/>
      <w:r w:rsidR="006111B1">
        <w:t xml:space="preserve"> vary, but the vast majority are implementations of the lecture-based pedagogy that emulates a classroom experience, </w:t>
      </w:r>
      <w:r w:rsidR="006111B1" w:rsidRPr="006E33FE">
        <w:rPr>
          <w:i/>
        </w:rPr>
        <w:t>e.g</w:t>
      </w:r>
      <w:r w:rsidR="006111B1">
        <w:t>. the Kahn Academy style of instruction. (Khan, 2019)</w:t>
      </w:r>
    </w:p>
    <w:bookmarkEnd w:id="1"/>
    <w:p w:rsidR="003D2540" w:rsidRDefault="003D2540">
      <w:pPr>
        <w:jc w:val="both"/>
      </w:pPr>
    </w:p>
    <w:p w:rsidR="003D2540" w:rsidRDefault="003D2540">
      <w:pPr>
        <w:pStyle w:val="Heading2"/>
      </w:pPr>
      <w:r>
        <w:t>Subheading E</w:t>
      </w:r>
      <w:r w:rsidR="009F4744">
        <w:t>xample</w:t>
      </w:r>
    </w:p>
    <w:p w:rsidR="003D2540" w:rsidRDefault="003D2540">
      <w:pPr>
        <w:jc w:val="both"/>
      </w:pPr>
    </w:p>
    <w:p w:rsidR="003D2540" w:rsidRDefault="003D2540">
      <w:pPr>
        <w:jc w:val="both"/>
      </w:pPr>
      <w:r>
        <w:t xml:space="preserve">Subheading titles should be set in acceptable style 10-point font that is boldfaced and uses </w:t>
      </w:r>
      <w:r w:rsidRPr="009F4744">
        <w:rPr>
          <w:b/>
        </w:rPr>
        <w:t>initial capitals</w:t>
      </w:r>
      <w:r>
        <w:t>.</w:t>
      </w:r>
      <w:r w:rsidR="00CE614A">
        <w:t xml:space="preserve"> As mentioned above, insert one blank line between paragraphs and subheadings.</w:t>
      </w:r>
    </w:p>
    <w:p w:rsidR="003D2540" w:rsidRDefault="003D2540">
      <w:pPr>
        <w:jc w:val="both"/>
      </w:pPr>
    </w:p>
    <w:p w:rsidR="003D2540" w:rsidRDefault="00882459">
      <w:pPr>
        <w:jc w:val="both"/>
      </w:pPr>
      <w:r>
        <w:rPr>
          <w:noProof/>
        </w:rPr>
        <w:lastRenderedPageBreak/>
        <w:pict>
          <v:group id="Group 5" o:spid="_x0000_s1026" style="position:absolute;left:0;text-align:left;margin-left:241.8pt;margin-top:19.1pt;width:220.8pt;height:146.8pt;z-index:251659776" coordsize="28041,18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8041;height:153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VDYjAAAAA2gAAAA8AAABkcnMvZG93bnJldi54bWxET02LwjAQvS/4H8IIXhZNdVWkGkUEwcMi&#10;WAXxNjRjW2wmpYna/nsjCJ6Gx/ucxaoxpXhQ7QrLCoaDCARxanXBmYLTcdufgXAeWWNpmRS05GC1&#10;7PwsMNb2yQd6JD4TIYRdjApy76tYSpfmZNANbEUcuKutDfoA60zqGp8h3JRyFEVTabDg0JBjRZuc&#10;0ltyNwou/9WI5cX87mfjTZvt13+Te3tWqtdt1nMQnhr/FX/cOx3mw/uV95X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ZUNiMAAAADaAAAADwAAAAAAAAAAAAAAAACfAgAA&#10;ZHJzL2Rvd25yZXYueG1sUEsFBgAAAAAEAAQA9wAAAIwDAAAAAA==&#10;">
              <v:imagedata r:id="rId15" o:title=""/>
              <v:path arrowok="t"/>
            </v:shape>
            <v:shape id="Text Box 3" o:spid="_x0000_s1028" type="#_x0000_t202" style="position:absolute;left:914;top:15621;width:26994;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3D2A98" w:rsidRPr="003D2A98" w:rsidRDefault="003D2A98">
                    <w:pPr>
                      <w:rPr>
                        <w:b/>
                      </w:rPr>
                    </w:pPr>
                    <w:proofErr w:type="gramStart"/>
                    <w:r>
                      <w:rPr>
                        <w:b/>
                      </w:rPr>
                      <w:t>Figure 1.</w:t>
                    </w:r>
                    <w:proofErr w:type="gramEnd"/>
                    <w:r>
                      <w:rPr>
                        <w:b/>
                      </w:rPr>
                      <w:t xml:space="preserve"> Example of a Half Page Figure</w:t>
                    </w:r>
                  </w:p>
                </w:txbxContent>
              </v:textbox>
            </v:shape>
            <w10:wrap type="square"/>
          </v:group>
        </w:pict>
      </w:r>
      <w:r w:rsidR="003D2540">
        <w:t xml:space="preserve">Tables and figures should be embedded in the submitted paper and inserted in the body text as soon as possible after they are referenced (see Figure 1).  </w:t>
      </w:r>
    </w:p>
    <w:p w:rsidR="00D02740" w:rsidRDefault="00D02740">
      <w:pPr>
        <w:jc w:val="both"/>
      </w:pPr>
    </w:p>
    <w:p w:rsidR="00D02740" w:rsidRDefault="003D2A98" w:rsidP="006E6255">
      <w:pPr>
        <w:keepNext/>
        <w:jc w:val="both"/>
      </w:pPr>
      <w:r>
        <w:t xml:space="preserve">They may be sized to fit half the width of the page, or the full-page width. Captions should follow APA guidelines such that Figure captions are placed below the figure. In some cases, you may need to insert a text box and group the caption with the figure. If this approach is taken, you may also need to set the “text wrapping” properties to “square”. </w:t>
      </w:r>
      <w:r w:rsidR="00D02740">
        <w:t xml:space="preserve">                                                                                           </w:t>
      </w:r>
    </w:p>
    <w:p w:rsidR="003D2A98" w:rsidRDefault="003D2A98" w:rsidP="003D2A98">
      <w:pPr>
        <w:pStyle w:val="Caption"/>
        <w:spacing w:before="120"/>
        <w:ind w:left="4320" w:firstLine="720"/>
        <w:jc w:val="center"/>
        <w:rPr>
          <w:color w:val="000000" w:themeColor="text1"/>
        </w:rPr>
      </w:pPr>
    </w:p>
    <w:p w:rsidR="003D2A98" w:rsidRDefault="003D2A98" w:rsidP="003D2A98">
      <w:pPr>
        <w:pStyle w:val="Caption"/>
        <w:spacing w:before="120"/>
        <w:ind w:left="4320" w:firstLine="720"/>
        <w:jc w:val="center"/>
        <w:rPr>
          <w:color w:val="000000" w:themeColor="text1"/>
        </w:rPr>
      </w:pPr>
    </w:p>
    <w:p w:rsidR="003D2A98" w:rsidRDefault="003D2A98">
      <w:pPr>
        <w:jc w:val="both"/>
      </w:pPr>
    </w:p>
    <w:p w:rsidR="003D2540" w:rsidRDefault="003D2540">
      <w:pPr>
        <w:jc w:val="both"/>
      </w:pPr>
      <w:r>
        <w:t>Table captions (see Table 1) are placed above the Table.</w:t>
      </w:r>
    </w:p>
    <w:p w:rsidR="003D2540" w:rsidRDefault="003D2540">
      <w:pPr>
        <w:jc w:val="both"/>
      </w:pPr>
    </w:p>
    <w:p w:rsidR="003D2540" w:rsidRDefault="00F12494" w:rsidP="00F12494">
      <w:pPr>
        <w:pStyle w:val="TableCaption"/>
        <w:ind w:left="2160"/>
        <w:jc w:val="left"/>
      </w:pPr>
      <w:r>
        <w:t xml:space="preserve">          </w:t>
      </w:r>
      <w:proofErr w:type="gramStart"/>
      <w:r w:rsidR="003D2540">
        <w:t>Table 1.</w:t>
      </w:r>
      <w:proofErr w:type="gramEnd"/>
      <w:r w:rsidR="003D2540">
        <w:t xml:space="preserve">  Example of a Single Column Table</w:t>
      </w:r>
    </w:p>
    <w:p w:rsidR="003D2540" w:rsidRDefault="003D2540"/>
    <w:tbl>
      <w:tblPr>
        <w:tblW w:w="4500" w:type="dxa"/>
        <w:tblInd w:w="2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00"/>
        <w:gridCol w:w="990"/>
        <w:gridCol w:w="990"/>
        <w:gridCol w:w="900"/>
      </w:tblGrid>
      <w:tr w:rsidR="003D2540" w:rsidTr="00F12494">
        <w:trPr>
          <w:cantSplit/>
        </w:trPr>
        <w:tc>
          <w:tcPr>
            <w:tcW w:w="720" w:type="dxa"/>
            <w:vMerge w:val="restart"/>
          </w:tcPr>
          <w:p w:rsidR="003D2540" w:rsidRDefault="003D2540">
            <w:pPr>
              <w:pStyle w:val="Footer"/>
              <w:tabs>
                <w:tab w:val="clear" w:pos="4320"/>
                <w:tab w:val="clear" w:pos="8640"/>
              </w:tabs>
              <w:spacing w:before="40" w:after="40"/>
            </w:pPr>
          </w:p>
        </w:tc>
        <w:tc>
          <w:tcPr>
            <w:tcW w:w="3780" w:type="dxa"/>
            <w:gridSpan w:val="4"/>
          </w:tcPr>
          <w:p w:rsidR="003D2540" w:rsidRDefault="003D2540">
            <w:pPr>
              <w:pStyle w:val="Footer"/>
              <w:tabs>
                <w:tab w:val="clear" w:pos="4320"/>
                <w:tab w:val="clear" w:pos="8640"/>
              </w:tabs>
              <w:spacing w:before="40" w:after="40"/>
              <w:jc w:val="center"/>
              <w:rPr>
                <w:b/>
                <w:bCs/>
              </w:rPr>
            </w:pPr>
            <w:r>
              <w:rPr>
                <w:b/>
                <w:bCs/>
              </w:rPr>
              <w:t>Processing Time (in 10</w:t>
            </w:r>
            <w:r>
              <w:rPr>
                <w:b/>
                <w:bCs/>
                <w:vertAlign w:val="superscript"/>
              </w:rPr>
              <w:t>-5</w:t>
            </w:r>
            <w:r>
              <w:rPr>
                <w:b/>
                <w:bCs/>
              </w:rPr>
              <w:t xml:space="preserve"> seconds )</w:t>
            </w:r>
          </w:p>
        </w:tc>
      </w:tr>
      <w:tr w:rsidR="003D2540" w:rsidTr="00F12494">
        <w:trPr>
          <w:cantSplit/>
        </w:trPr>
        <w:tc>
          <w:tcPr>
            <w:tcW w:w="720" w:type="dxa"/>
            <w:vMerge/>
          </w:tcPr>
          <w:p w:rsidR="003D2540" w:rsidRDefault="003D2540">
            <w:pPr>
              <w:pStyle w:val="Footer"/>
              <w:tabs>
                <w:tab w:val="clear" w:pos="4320"/>
                <w:tab w:val="clear" w:pos="8640"/>
              </w:tabs>
              <w:spacing w:before="40" w:after="40"/>
            </w:pPr>
          </w:p>
        </w:tc>
        <w:tc>
          <w:tcPr>
            <w:tcW w:w="900" w:type="dxa"/>
          </w:tcPr>
          <w:p w:rsidR="003D2540" w:rsidRDefault="003D2540">
            <w:pPr>
              <w:pStyle w:val="Footer"/>
              <w:tabs>
                <w:tab w:val="clear" w:pos="4320"/>
                <w:tab w:val="clear" w:pos="8640"/>
              </w:tabs>
              <w:spacing w:before="40" w:after="40"/>
              <w:jc w:val="center"/>
              <w:rPr>
                <w:b/>
                <w:bCs/>
              </w:rPr>
            </w:pPr>
            <w:r>
              <w:rPr>
                <w:b/>
                <w:bCs/>
              </w:rPr>
              <w:t>Speed</w:t>
            </w:r>
          </w:p>
        </w:tc>
        <w:tc>
          <w:tcPr>
            <w:tcW w:w="990" w:type="dxa"/>
          </w:tcPr>
          <w:p w:rsidR="003D2540" w:rsidRDefault="003D2540">
            <w:pPr>
              <w:pStyle w:val="Footer"/>
              <w:tabs>
                <w:tab w:val="clear" w:pos="4320"/>
                <w:tab w:val="clear" w:pos="8640"/>
              </w:tabs>
              <w:spacing w:before="40" w:after="40"/>
              <w:jc w:val="center"/>
              <w:rPr>
                <w:b/>
                <w:bCs/>
              </w:rPr>
            </w:pPr>
            <w:r>
              <w:rPr>
                <w:b/>
                <w:bCs/>
              </w:rPr>
              <w:t>Heading</w:t>
            </w:r>
          </w:p>
        </w:tc>
        <w:tc>
          <w:tcPr>
            <w:tcW w:w="990" w:type="dxa"/>
          </w:tcPr>
          <w:p w:rsidR="003D2540" w:rsidRDefault="003D2540">
            <w:pPr>
              <w:pStyle w:val="Footer"/>
              <w:tabs>
                <w:tab w:val="clear" w:pos="4320"/>
                <w:tab w:val="clear" w:pos="8640"/>
              </w:tabs>
              <w:spacing w:before="40" w:after="40"/>
              <w:jc w:val="center"/>
              <w:rPr>
                <w:b/>
                <w:bCs/>
              </w:rPr>
            </w:pPr>
            <w:r>
              <w:rPr>
                <w:b/>
                <w:bCs/>
              </w:rPr>
              <w:t xml:space="preserve">Total       </w:t>
            </w:r>
          </w:p>
        </w:tc>
        <w:tc>
          <w:tcPr>
            <w:tcW w:w="900" w:type="dxa"/>
          </w:tcPr>
          <w:p w:rsidR="003D2540" w:rsidRDefault="003D2540">
            <w:pPr>
              <w:pStyle w:val="Footer"/>
              <w:tabs>
                <w:tab w:val="clear" w:pos="4320"/>
                <w:tab w:val="clear" w:pos="8640"/>
              </w:tabs>
              <w:spacing w:before="40" w:after="40"/>
              <w:jc w:val="center"/>
              <w:rPr>
                <w:b/>
                <w:bCs/>
              </w:rPr>
            </w:pPr>
            <w:r>
              <w:rPr>
                <w:b/>
                <w:bCs/>
              </w:rPr>
              <w:t>DR</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Min</w:t>
            </w:r>
          </w:p>
        </w:tc>
        <w:tc>
          <w:tcPr>
            <w:tcW w:w="900" w:type="dxa"/>
          </w:tcPr>
          <w:p w:rsidR="003D2540" w:rsidRDefault="003D2540">
            <w:pPr>
              <w:pStyle w:val="Footer"/>
              <w:tabs>
                <w:tab w:val="clear" w:pos="4320"/>
                <w:tab w:val="clear" w:pos="8640"/>
              </w:tabs>
              <w:spacing w:before="40" w:after="40"/>
              <w:jc w:val="right"/>
            </w:pPr>
            <w:r>
              <w:t>6.89029</w:t>
            </w:r>
          </w:p>
        </w:tc>
        <w:tc>
          <w:tcPr>
            <w:tcW w:w="990" w:type="dxa"/>
          </w:tcPr>
          <w:p w:rsidR="003D2540" w:rsidRDefault="003D2540">
            <w:pPr>
              <w:pStyle w:val="Footer"/>
              <w:tabs>
                <w:tab w:val="clear" w:pos="4320"/>
                <w:tab w:val="clear" w:pos="8640"/>
              </w:tabs>
              <w:spacing w:before="40" w:after="40"/>
              <w:jc w:val="right"/>
            </w:pPr>
            <w:r>
              <w:t>6.19888</w:t>
            </w:r>
          </w:p>
        </w:tc>
        <w:tc>
          <w:tcPr>
            <w:tcW w:w="990" w:type="dxa"/>
          </w:tcPr>
          <w:p w:rsidR="003D2540" w:rsidRDefault="003D2540">
            <w:pPr>
              <w:pStyle w:val="Footer"/>
              <w:tabs>
                <w:tab w:val="clear" w:pos="4320"/>
                <w:tab w:val="clear" w:pos="8640"/>
              </w:tabs>
              <w:spacing w:before="40" w:after="40"/>
              <w:jc w:val="right"/>
            </w:pPr>
            <w:r>
              <w:t>13.08981</w:t>
            </w:r>
          </w:p>
        </w:tc>
        <w:tc>
          <w:tcPr>
            <w:tcW w:w="900" w:type="dxa"/>
          </w:tcPr>
          <w:p w:rsidR="003D2540" w:rsidRDefault="003D2540">
            <w:pPr>
              <w:pStyle w:val="Footer"/>
              <w:tabs>
                <w:tab w:val="clear" w:pos="4320"/>
                <w:tab w:val="clear" w:pos="8640"/>
              </w:tabs>
              <w:spacing w:before="40" w:after="40"/>
              <w:jc w:val="right"/>
            </w:pPr>
            <w:r>
              <w:t>2.2888</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Mean</w:t>
            </w:r>
          </w:p>
        </w:tc>
        <w:tc>
          <w:tcPr>
            <w:tcW w:w="900" w:type="dxa"/>
          </w:tcPr>
          <w:p w:rsidR="003D2540" w:rsidRDefault="003D2540">
            <w:pPr>
              <w:pStyle w:val="Footer"/>
              <w:tabs>
                <w:tab w:val="clear" w:pos="4320"/>
                <w:tab w:val="clear" w:pos="8640"/>
              </w:tabs>
              <w:spacing w:before="40" w:after="40"/>
              <w:jc w:val="right"/>
            </w:pPr>
            <w:r>
              <w:t>7.77692</w:t>
            </w:r>
          </w:p>
        </w:tc>
        <w:tc>
          <w:tcPr>
            <w:tcW w:w="990" w:type="dxa"/>
          </w:tcPr>
          <w:p w:rsidR="003D2540" w:rsidRDefault="003D2540">
            <w:pPr>
              <w:pStyle w:val="Footer"/>
              <w:tabs>
                <w:tab w:val="clear" w:pos="4320"/>
                <w:tab w:val="clear" w:pos="8640"/>
              </w:tabs>
              <w:spacing w:before="40" w:after="40"/>
              <w:jc w:val="right"/>
            </w:pPr>
            <w:r>
              <w:t>7.47008</w:t>
            </w:r>
          </w:p>
        </w:tc>
        <w:tc>
          <w:tcPr>
            <w:tcW w:w="990" w:type="dxa"/>
          </w:tcPr>
          <w:p w:rsidR="003D2540" w:rsidRDefault="003D2540">
            <w:pPr>
              <w:pStyle w:val="Footer"/>
              <w:tabs>
                <w:tab w:val="clear" w:pos="4320"/>
                <w:tab w:val="clear" w:pos="8640"/>
              </w:tabs>
              <w:spacing w:before="40" w:after="40"/>
              <w:jc w:val="right"/>
            </w:pPr>
            <w:r>
              <w:t>15.24700</w:t>
            </w:r>
          </w:p>
        </w:tc>
        <w:tc>
          <w:tcPr>
            <w:tcW w:w="900" w:type="dxa"/>
          </w:tcPr>
          <w:p w:rsidR="003D2540" w:rsidRDefault="003D2540">
            <w:pPr>
              <w:pStyle w:val="Footer"/>
              <w:tabs>
                <w:tab w:val="clear" w:pos="4320"/>
                <w:tab w:val="clear" w:pos="8640"/>
              </w:tabs>
              <w:spacing w:before="40" w:after="40"/>
              <w:jc w:val="right"/>
            </w:pPr>
            <w:r>
              <w:t>2.7974</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Max</w:t>
            </w:r>
          </w:p>
        </w:tc>
        <w:tc>
          <w:tcPr>
            <w:tcW w:w="900" w:type="dxa"/>
          </w:tcPr>
          <w:p w:rsidR="003D2540" w:rsidRDefault="003D2540">
            <w:pPr>
              <w:pStyle w:val="Footer"/>
              <w:tabs>
                <w:tab w:val="clear" w:pos="4320"/>
                <w:tab w:val="clear" w:pos="8640"/>
              </w:tabs>
              <w:spacing w:before="40" w:after="40"/>
              <w:jc w:val="right"/>
            </w:pPr>
            <w:r>
              <w:t>20.5993</w:t>
            </w:r>
          </w:p>
        </w:tc>
        <w:tc>
          <w:tcPr>
            <w:tcW w:w="990" w:type="dxa"/>
          </w:tcPr>
          <w:p w:rsidR="003D2540" w:rsidRDefault="003D2540">
            <w:pPr>
              <w:pStyle w:val="Footer"/>
              <w:tabs>
                <w:tab w:val="clear" w:pos="4320"/>
                <w:tab w:val="clear" w:pos="8640"/>
              </w:tabs>
              <w:spacing w:before="40" w:after="40"/>
              <w:jc w:val="right"/>
            </w:pPr>
            <w:r>
              <w:t>29.7999</w:t>
            </w:r>
          </w:p>
        </w:tc>
        <w:tc>
          <w:tcPr>
            <w:tcW w:w="990" w:type="dxa"/>
          </w:tcPr>
          <w:p w:rsidR="003D2540" w:rsidRDefault="003D2540">
            <w:pPr>
              <w:pStyle w:val="Footer"/>
              <w:tabs>
                <w:tab w:val="clear" w:pos="4320"/>
                <w:tab w:val="clear" w:pos="8640"/>
              </w:tabs>
              <w:spacing w:before="40" w:after="40"/>
              <w:jc w:val="right"/>
            </w:pPr>
            <w:r>
              <w:t>50.3992</w:t>
            </w:r>
          </w:p>
        </w:tc>
        <w:tc>
          <w:tcPr>
            <w:tcW w:w="900" w:type="dxa"/>
          </w:tcPr>
          <w:p w:rsidR="003D2540" w:rsidRDefault="003D2540">
            <w:pPr>
              <w:pStyle w:val="Footer"/>
              <w:tabs>
                <w:tab w:val="clear" w:pos="4320"/>
                <w:tab w:val="clear" w:pos="8640"/>
              </w:tabs>
              <w:spacing w:before="40" w:after="40"/>
              <w:jc w:val="right"/>
            </w:pPr>
            <w:r>
              <w:t>6.35981</w:t>
            </w:r>
          </w:p>
        </w:tc>
      </w:tr>
    </w:tbl>
    <w:p w:rsidR="009F4744" w:rsidRDefault="009F4744" w:rsidP="001925A8">
      <w:pPr>
        <w:rPr>
          <w:iCs/>
        </w:rPr>
      </w:pPr>
      <w:r>
        <w:rPr>
          <w:noProof/>
        </w:rPr>
        <w:drawing>
          <wp:anchor distT="0" distB="0" distL="114300" distR="114300" simplePos="0" relativeHeight="251661824" behindDoc="0" locked="0" layoutInCell="1" allowOverlap="1">
            <wp:simplePos x="0" y="0"/>
            <wp:positionH relativeFrom="column">
              <wp:posOffset>386715</wp:posOffset>
            </wp:positionH>
            <wp:positionV relativeFrom="paragraph">
              <wp:posOffset>212725</wp:posOffset>
            </wp:positionV>
            <wp:extent cx="5257800" cy="2581910"/>
            <wp:effectExtent l="0" t="0" r="0" b="889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0" cy="2581910"/>
                    </a:xfrm>
                    <a:prstGeom prst="rect">
                      <a:avLst/>
                    </a:prstGeom>
                    <a:noFill/>
                    <a:ln>
                      <a:noFill/>
                    </a:ln>
                  </pic:spPr>
                </pic:pic>
              </a:graphicData>
            </a:graphic>
          </wp:anchor>
        </w:drawing>
      </w:r>
      <w:r w:rsidR="006E6255">
        <w:rPr>
          <w:noProof/>
        </w:rPr>
        <w:t>A</w:t>
      </w:r>
      <w:r w:rsidR="006E6255">
        <w:t xml:space="preserve"> s</w:t>
      </w:r>
      <w:r>
        <w:t xml:space="preserve">ample of a figure spanning the entire width of the page may be seen in Figure 2.  Color graphics may be used. </w:t>
      </w:r>
    </w:p>
    <w:p w:rsidR="009F4744" w:rsidRDefault="009F4744" w:rsidP="009F4744">
      <w:pPr>
        <w:pStyle w:val="FigureCaption"/>
      </w:pPr>
      <w:proofErr w:type="gramStart"/>
      <w:r>
        <w:t>Figure 2.</w:t>
      </w:r>
      <w:proofErr w:type="gramEnd"/>
      <w:r>
        <w:t xml:space="preserve">  Example of Figure </w:t>
      </w:r>
      <w:r w:rsidR="00065002">
        <w:t>Caption</w:t>
      </w:r>
    </w:p>
    <w:p w:rsidR="006E6255" w:rsidRDefault="006E6255">
      <w:pPr>
        <w:pStyle w:val="BodyText2"/>
      </w:pPr>
    </w:p>
    <w:p w:rsidR="00F12494" w:rsidRDefault="003D2540" w:rsidP="001925A8">
      <w:pPr>
        <w:rPr>
          <w:iCs/>
        </w:rPr>
      </w:pPr>
      <w:r>
        <w:t>Equations should be numbered and centered.  A slightly smaller font may be used for equations, subscripts, and superscripts.  Use Symbol or Lucida for mathematics as shown in equation 1.</w:t>
      </w:r>
    </w:p>
    <w:p w:rsidR="003D2540" w:rsidRDefault="003D2540">
      <w:pPr>
        <w:jc w:val="both"/>
      </w:pPr>
    </w:p>
    <w:tbl>
      <w:tblPr>
        <w:tblW w:w="0" w:type="auto"/>
        <w:jc w:val="center"/>
        <w:tblLayout w:type="fixed"/>
        <w:tblLook w:val="0000"/>
      </w:tblPr>
      <w:tblGrid>
        <w:gridCol w:w="4039"/>
        <w:gridCol w:w="533"/>
      </w:tblGrid>
      <w:tr w:rsidR="003D2540" w:rsidTr="00F12494">
        <w:trPr>
          <w:trHeight w:val="522"/>
          <w:jc w:val="center"/>
        </w:trPr>
        <w:tc>
          <w:tcPr>
            <w:tcW w:w="4039" w:type="dxa"/>
          </w:tcPr>
          <w:p w:rsidR="003D2540" w:rsidRDefault="003D2540">
            <w:pPr>
              <w:pStyle w:val="BodyText"/>
              <w:jc w:val="center"/>
            </w:pPr>
            <w:r w:rsidRPr="007A59B1">
              <w:rPr>
                <w:noProof/>
                <w:position w:val="-28"/>
              </w:rPr>
              <w:object w:dxaOrig="3360" w:dyaOrig="680">
                <v:shape id="_x0000_i1025" type="#_x0000_t75" style="width:168pt;height:34pt" o:ole="" fillcolor="window">
                  <v:imagedata r:id="rId17" o:title=""/>
                </v:shape>
                <o:OLEObject Type="Embed" ProgID="Equation.3" ShapeID="_x0000_i1025" DrawAspect="Content" ObjectID="_1609647747" r:id="rId18"/>
              </w:object>
            </w:r>
          </w:p>
        </w:tc>
        <w:tc>
          <w:tcPr>
            <w:tcW w:w="533" w:type="dxa"/>
          </w:tcPr>
          <w:p w:rsidR="003D2540" w:rsidRDefault="003D2540">
            <w:pPr>
              <w:pStyle w:val="BodyText"/>
              <w:jc w:val="right"/>
            </w:pPr>
          </w:p>
          <w:p w:rsidR="003D2540" w:rsidRDefault="003D2540">
            <w:pPr>
              <w:pStyle w:val="BodyText"/>
              <w:jc w:val="right"/>
              <w:rPr>
                <w:b w:val="0"/>
                <w:bCs/>
                <w:color w:val="auto"/>
              </w:rPr>
            </w:pPr>
            <w:r>
              <w:rPr>
                <w:b w:val="0"/>
                <w:bCs/>
                <w:color w:val="auto"/>
              </w:rPr>
              <w:t>(1)</w:t>
            </w:r>
          </w:p>
        </w:tc>
      </w:tr>
    </w:tbl>
    <w:p w:rsidR="009F4744" w:rsidRDefault="009F4744">
      <w:pPr>
        <w:pStyle w:val="Heading2"/>
      </w:pPr>
    </w:p>
    <w:p w:rsidR="003D2540" w:rsidRDefault="003D2540">
      <w:pPr>
        <w:pStyle w:val="Heading3"/>
      </w:pPr>
      <w:r>
        <w:t>Sub-subheading Example</w:t>
      </w:r>
    </w:p>
    <w:p w:rsidR="003D2540" w:rsidRDefault="003D2540">
      <w:pPr>
        <w:jc w:val="both"/>
      </w:pPr>
      <w:r>
        <w:t>Sub-subheading titles should be set in acceptable style 10-point font that is boldfaced and uses initial capitals.  The sub-subheadings are included in the body text and not separated by a blank line.</w:t>
      </w:r>
    </w:p>
    <w:p w:rsidR="003D2540" w:rsidRDefault="003D2540">
      <w:pPr>
        <w:jc w:val="both"/>
      </w:pPr>
    </w:p>
    <w:p w:rsidR="00065002" w:rsidRDefault="00065002">
      <w:pPr>
        <w:jc w:val="both"/>
      </w:pPr>
    </w:p>
    <w:p w:rsidR="003D2540" w:rsidRDefault="003D2540" w:rsidP="00F12494">
      <w:pPr>
        <w:pStyle w:val="Heading1"/>
      </w:pPr>
      <w:r>
        <w:t>ACKNOWLEDGEMENTS</w:t>
      </w:r>
    </w:p>
    <w:p w:rsidR="003D2540" w:rsidRDefault="003D2540">
      <w:pPr>
        <w:jc w:val="both"/>
      </w:pPr>
    </w:p>
    <w:p w:rsidR="003D2540" w:rsidRDefault="003D2540" w:rsidP="006E6255">
      <w:pPr>
        <w:jc w:val="both"/>
        <w:rPr>
          <w:iCs/>
        </w:rPr>
      </w:pPr>
      <w:r>
        <w:t>The acknowledgements section</w:t>
      </w:r>
      <w:r w:rsidR="009F4744">
        <w:rPr>
          <w:iCs/>
        </w:rPr>
        <w:t xml:space="preserve"> is optional. I</w:t>
      </w:r>
      <w:r>
        <w:t xml:space="preserve">f included, </w:t>
      </w:r>
      <w:r w:rsidR="009F4744">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sidR="009F4744">
        <w:rPr>
          <w:iCs/>
        </w:rPr>
        <w:t>a three or four sentence paragraph.</w:t>
      </w:r>
    </w:p>
    <w:p w:rsidR="003D2540" w:rsidRDefault="003D2540" w:rsidP="00065002">
      <w:pPr>
        <w:pStyle w:val="Heading1"/>
      </w:pPr>
    </w:p>
    <w:p w:rsidR="00065002" w:rsidRPr="00065002" w:rsidRDefault="00065002" w:rsidP="00065002"/>
    <w:p w:rsidR="003D2540" w:rsidRDefault="003D2540" w:rsidP="00F12494">
      <w:pPr>
        <w:pStyle w:val="Heading1"/>
      </w:pPr>
      <w:r>
        <w:t xml:space="preserve">REFERENCES </w:t>
      </w:r>
    </w:p>
    <w:p w:rsidR="00F12494" w:rsidRDefault="00F12494" w:rsidP="00F12494">
      <w:pPr>
        <w:jc w:val="both"/>
      </w:pPr>
    </w:p>
    <w:p w:rsidR="00DB2386" w:rsidRDefault="00DB2386" w:rsidP="00924D79">
      <w:pPr>
        <w:spacing w:before="60"/>
        <w:ind w:left="461" w:right="187" w:hanging="274"/>
        <w:jc w:val="both"/>
      </w:pPr>
      <w:proofErr w:type="spellStart"/>
      <w:r w:rsidRPr="00466899">
        <w:t>Bartelt</w:t>
      </w:r>
      <w:proofErr w:type="spellEnd"/>
      <w:r>
        <w:t>,</w:t>
      </w:r>
      <w:r w:rsidRPr="00466899">
        <w:t xml:space="preserve"> </w:t>
      </w:r>
      <w:r>
        <w:t>W.</w:t>
      </w:r>
      <w:r w:rsidRPr="00466899">
        <w:t xml:space="preserve"> E. (2008). </w:t>
      </w:r>
      <w:r w:rsidRPr="00DB2386">
        <w:rPr>
          <w:i/>
        </w:rPr>
        <w:t>There I Grew Up: Remembering Abraham Lincoln's Indiana Youth.</w:t>
      </w:r>
      <w:r w:rsidRPr="00466899">
        <w:t xml:space="preserve"> Indianapolis: Indiana Historical Society Press</w:t>
      </w:r>
      <w:r>
        <w:t>.</w:t>
      </w:r>
    </w:p>
    <w:p w:rsidR="00DB2386" w:rsidRDefault="00DB2386" w:rsidP="00924D79">
      <w:pPr>
        <w:spacing w:before="60"/>
        <w:ind w:left="461" w:right="187" w:hanging="274"/>
        <w:jc w:val="both"/>
      </w:pPr>
      <w:r>
        <w:t xml:space="preserve">Chen, G. (2017), </w:t>
      </w:r>
      <w:r w:rsidRPr="00C06A4C">
        <w:t>A Relevant History of Public Education in the United States</w:t>
      </w:r>
      <w:r>
        <w:t xml:space="preserve">, </w:t>
      </w:r>
      <w:r w:rsidRPr="00DB2386">
        <w:rPr>
          <w:i/>
        </w:rPr>
        <w:t>Public School Review</w:t>
      </w:r>
      <w:r>
        <w:t>, New York, NY</w:t>
      </w:r>
    </w:p>
    <w:p w:rsidR="00924D79" w:rsidRDefault="00924D79" w:rsidP="00924D79">
      <w:pPr>
        <w:spacing w:before="60"/>
        <w:ind w:left="461" w:right="187" w:hanging="274"/>
        <w:jc w:val="both"/>
      </w:pPr>
      <w:proofErr w:type="gramStart"/>
      <w:r w:rsidRPr="00924D79">
        <w:t xml:space="preserve">Cooper, B. S., &amp; </w:t>
      </w:r>
      <w:proofErr w:type="spellStart"/>
      <w:r w:rsidRPr="00924D79">
        <w:t>Sureau</w:t>
      </w:r>
      <w:proofErr w:type="spellEnd"/>
      <w:r w:rsidRPr="00924D79">
        <w:t>, J. (2007).</w:t>
      </w:r>
      <w:proofErr w:type="gramEnd"/>
      <w:r w:rsidRPr="00924D79">
        <w:t xml:space="preserve"> The politics of homeschooling: New developments, new challenges. </w:t>
      </w:r>
      <w:proofErr w:type="gramStart"/>
      <w:r w:rsidRPr="00924D79">
        <w:t>Educational policy, 21(1), 110-131.</w:t>
      </w:r>
      <w:proofErr w:type="gramEnd"/>
    </w:p>
    <w:p w:rsidR="00082E23" w:rsidRDefault="00082E23" w:rsidP="00924D79">
      <w:pPr>
        <w:spacing w:before="60"/>
        <w:ind w:left="461" w:right="187" w:hanging="274"/>
        <w:jc w:val="both"/>
      </w:pPr>
      <w:proofErr w:type="spellStart"/>
      <w:proofErr w:type="gramStart"/>
      <w:r w:rsidRPr="00082E23">
        <w:t>Curda</w:t>
      </w:r>
      <w:proofErr w:type="spellEnd"/>
      <w:r w:rsidRPr="00082E23">
        <w:t xml:space="preserve">, S. K., &amp; </w:t>
      </w:r>
      <w:proofErr w:type="spellStart"/>
      <w:r w:rsidRPr="00082E23">
        <w:t>Curda</w:t>
      </w:r>
      <w:proofErr w:type="spellEnd"/>
      <w:r w:rsidRPr="00082E23">
        <w:t>, L. K. (2003).</w:t>
      </w:r>
      <w:proofErr w:type="gramEnd"/>
      <w:r w:rsidRPr="00082E23">
        <w:t xml:space="preserve"> Advanced distributed learning: A paradigm shift for military education. Quarterly Review of Distance Education, 4(1), 1-14.</w:t>
      </w:r>
    </w:p>
    <w:p w:rsidR="00DB2386" w:rsidRDefault="00DB2386" w:rsidP="00924D79">
      <w:pPr>
        <w:spacing w:before="60"/>
        <w:ind w:left="461" w:right="187" w:hanging="274"/>
        <w:jc w:val="both"/>
      </w:pPr>
      <w:r>
        <w:t xml:space="preserve">Davis, A.A., (2011). </w:t>
      </w:r>
      <w:proofErr w:type="gramStart"/>
      <w:r w:rsidRPr="00C06A4C">
        <w:t>Evolution of Homeschooling.</w:t>
      </w:r>
      <w:proofErr w:type="gramEnd"/>
      <w:r w:rsidRPr="00C06A4C">
        <w:t xml:space="preserve"> </w:t>
      </w:r>
      <w:r w:rsidRPr="00DB2386">
        <w:rPr>
          <w:i/>
        </w:rPr>
        <w:t>Distance learning</w:t>
      </w:r>
      <w:r w:rsidRPr="00C06A4C">
        <w:t>, 8(2), 29.</w:t>
      </w:r>
    </w:p>
    <w:p w:rsidR="009759FB" w:rsidRDefault="009759FB" w:rsidP="00924D79">
      <w:pPr>
        <w:spacing w:before="60"/>
        <w:ind w:left="461" w:right="187" w:hanging="274"/>
        <w:jc w:val="both"/>
      </w:pPr>
      <w:proofErr w:type="gramStart"/>
      <w:r>
        <w:t>DoEd, (2014).</w:t>
      </w:r>
      <w:proofErr w:type="gramEnd"/>
      <w:r>
        <w:t xml:space="preserve"> </w:t>
      </w:r>
      <w:r w:rsidRPr="009759FB">
        <w:rPr>
          <w:i/>
        </w:rPr>
        <w:t xml:space="preserve">Statistics </w:t>
      </w:r>
      <w:proofErr w:type="gramStart"/>
      <w:r w:rsidRPr="009759FB">
        <w:rPr>
          <w:i/>
        </w:rPr>
        <w:t>About</w:t>
      </w:r>
      <w:proofErr w:type="gramEnd"/>
      <w:r w:rsidRPr="009759FB">
        <w:rPr>
          <w:i/>
        </w:rPr>
        <w:t xml:space="preserve"> Non-Public Education in the United States</w:t>
      </w:r>
      <w:r w:rsidRPr="009759FB">
        <w:t xml:space="preserve">. </w:t>
      </w:r>
      <w:proofErr w:type="gramStart"/>
      <w:r w:rsidRPr="009759FB">
        <w:t>US Department of Education.</w:t>
      </w:r>
      <w:proofErr w:type="gramEnd"/>
      <w:r w:rsidRPr="009759FB">
        <w:t xml:space="preserve"> February 11, 2014.</w:t>
      </w:r>
    </w:p>
    <w:p w:rsidR="005D5C0D" w:rsidRDefault="005D5C0D" w:rsidP="005D5C0D">
      <w:pPr>
        <w:spacing w:before="60"/>
        <w:ind w:left="461" w:right="187" w:hanging="274"/>
        <w:jc w:val="both"/>
      </w:pPr>
      <w:proofErr w:type="spellStart"/>
      <w:proofErr w:type="gramStart"/>
      <w:r>
        <w:t>iFEST</w:t>
      </w:r>
      <w:proofErr w:type="spellEnd"/>
      <w:proofErr w:type="gramEnd"/>
      <w:r>
        <w:t xml:space="preserve">, (2018), Federal E-learning Science and Technology, National Defense Industrial Association, Arlington Virginia, Retrieved on 21 January 2019, from: </w:t>
      </w:r>
      <w:r w:rsidR="006111B1" w:rsidRPr="006111B1">
        <w:t>https://adlnet.gov/iFest18%20Agenda%20FINAL.pdf</w:t>
      </w:r>
    </w:p>
    <w:p w:rsidR="006111B1" w:rsidRDefault="006111B1" w:rsidP="005D5C0D">
      <w:pPr>
        <w:spacing w:before="60"/>
        <w:ind w:left="461" w:right="187" w:hanging="274"/>
        <w:jc w:val="both"/>
      </w:pPr>
      <w:proofErr w:type="gramStart"/>
      <w:r>
        <w:t>Khan, (2019).</w:t>
      </w:r>
      <w:proofErr w:type="gramEnd"/>
      <w:r>
        <w:t xml:space="preserve">  </w:t>
      </w:r>
      <w:r w:rsidRPr="006111B1">
        <w:rPr>
          <w:i/>
        </w:rPr>
        <w:t>Overview</w:t>
      </w:r>
      <w:r>
        <w:t xml:space="preserve">, </w:t>
      </w:r>
      <w:proofErr w:type="gramStart"/>
      <w:r>
        <w:t>The</w:t>
      </w:r>
      <w:proofErr w:type="gramEnd"/>
      <w:r>
        <w:t xml:space="preserve"> Khan Academy, Mountain View, California. Retrieved from the internet on 21 January 2019, from: </w:t>
      </w:r>
      <w:r w:rsidRPr="006111B1">
        <w:t>https://www.khanacademy.org/about</w:t>
      </w:r>
    </w:p>
    <w:p w:rsidR="00DB2386" w:rsidRDefault="00DB2386" w:rsidP="00924D79">
      <w:pPr>
        <w:spacing w:before="60"/>
        <w:ind w:left="461" w:right="187" w:hanging="274"/>
        <w:jc w:val="both"/>
      </w:pPr>
      <w:r>
        <w:t>PBS, (2019), The Roman Empire in the First Century, Retrieved from the internet on 20 January, 2019 from: .</w:t>
      </w:r>
      <w:r w:rsidRPr="00A509C6">
        <w:t>https://www.pbs.org/empires/romans/empire/patricians.html</w:t>
      </w:r>
    </w:p>
    <w:p w:rsidR="0002051C" w:rsidRPr="0002051C" w:rsidRDefault="0002051C" w:rsidP="00924D79">
      <w:pPr>
        <w:spacing w:before="60"/>
        <w:ind w:left="461" w:right="187" w:hanging="274"/>
        <w:jc w:val="both"/>
      </w:pPr>
      <w:proofErr w:type="gramStart"/>
      <w:r w:rsidRPr="0002051C">
        <w:t>Schrader, J., Lewis, L., &amp; Brown, R. A. (1999).</w:t>
      </w:r>
      <w:proofErr w:type="gramEnd"/>
      <w:r w:rsidRPr="0002051C">
        <w:t xml:space="preserve"> </w:t>
      </w:r>
      <w:r w:rsidRPr="0002051C">
        <w:rPr>
          <w:i/>
        </w:rPr>
        <w:t>Quadrennial Defense Review Analysis (QDR) Analysis A Retrospective Look at Joint Staff Participation.</w:t>
      </w:r>
      <w:r>
        <w:t xml:space="preserve"> National Defense Research Institute, </w:t>
      </w:r>
      <w:proofErr w:type="gramStart"/>
      <w:r>
        <w:t>The</w:t>
      </w:r>
      <w:proofErr w:type="gramEnd"/>
      <w:r>
        <w:t xml:space="preserve"> RAND Corporation, Santa Monica, California. RAND DB-236-JS</w:t>
      </w:r>
    </w:p>
    <w:p w:rsidR="00DB2386" w:rsidRDefault="00DB2386" w:rsidP="00924D79">
      <w:pPr>
        <w:spacing w:before="60"/>
        <w:ind w:left="461" w:right="187" w:hanging="274"/>
        <w:jc w:val="both"/>
      </w:pPr>
      <w:r>
        <w:t xml:space="preserve">Smith Nat'l Lib (2019), George Washington Biography, Retrieved from the internet on 20 January, 2019 from: </w:t>
      </w:r>
      <w:r w:rsidR="008B664D" w:rsidRPr="006111B1">
        <w:t>https://www.mountvernon.org/george-washington/biography/</w:t>
      </w:r>
    </w:p>
    <w:p w:rsidR="008B664D" w:rsidRDefault="008B664D" w:rsidP="00924D79">
      <w:pPr>
        <w:spacing w:before="60"/>
        <w:ind w:left="461" w:right="187" w:hanging="274"/>
        <w:jc w:val="both"/>
      </w:pPr>
      <w:proofErr w:type="gramStart"/>
      <w:r w:rsidRPr="008B664D">
        <w:t>Strunk, W., &amp; White, E. B. (1959).</w:t>
      </w:r>
      <w:proofErr w:type="gramEnd"/>
      <w:r w:rsidRPr="008B664D">
        <w:t xml:space="preserve"> </w:t>
      </w:r>
      <w:proofErr w:type="gramStart"/>
      <w:r w:rsidRPr="008B664D">
        <w:t>The Elements of Style/by William Strunk; with Revisions, an Introduction and a New Chapter on Writing by EB White.</w:t>
      </w:r>
      <w:proofErr w:type="gramEnd"/>
      <w:r w:rsidRPr="008B664D">
        <w:t xml:space="preserve"> Macmillan.</w:t>
      </w:r>
    </w:p>
    <w:p w:rsidR="00DB2386" w:rsidRDefault="00DB2386" w:rsidP="00C76889">
      <w:pPr>
        <w:ind w:left="450" w:right="180" w:hanging="270"/>
        <w:jc w:val="both"/>
      </w:pPr>
      <w:r>
        <w:t xml:space="preserve">Twain, M. 2011), </w:t>
      </w:r>
      <w:r w:rsidRPr="00DB2386">
        <w:rPr>
          <w:i/>
        </w:rPr>
        <w:t>Huck Finn and Tom Sawyer among the Indians: and other Unfinished Stories</w:t>
      </w:r>
      <w:r w:rsidRPr="00466899">
        <w:t xml:space="preserve"> (Vol. 7). Univ</w:t>
      </w:r>
      <w:r>
        <w:t>ersity</w:t>
      </w:r>
      <w:r w:rsidRPr="00466899">
        <w:t xml:space="preserve"> of California Press</w:t>
      </w:r>
      <w:r>
        <w:t>, Berkeley</w:t>
      </w:r>
      <w:r w:rsidRPr="00466899">
        <w:t>.</w:t>
      </w:r>
    </w:p>
    <w:p w:rsidR="00065002" w:rsidRDefault="00065002" w:rsidP="005743F5">
      <w:pPr>
        <w:jc w:val="both"/>
      </w:pPr>
    </w:p>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8ED" w:rsidRDefault="00D708ED">
      <w:r>
        <w:separator/>
      </w:r>
    </w:p>
  </w:endnote>
  <w:endnote w:type="continuationSeparator" w:id="0">
    <w:p w:rsidR="00D708ED" w:rsidRDefault="00D708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7562A1">
      <w:rPr>
        <w:i/>
        <w:sz w:val="18"/>
        <w:szCs w:val="18"/>
      </w:rPr>
      <w:t>9</w:t>
    </w:r>
    <w:r w:rsidR="00B077F4">
      <w:rPr>
        <w:i/>
        <w:sz w:val="18"/>
        <w:szCs w:val="18"/>
      </w:rPr>
      <w:t xml:space="preserve"> Paper No. </w:t>
    </w:r>
    <w:r w:rsidR="00F52F05">
      <w:rPr>
        <w:i/>
        <w:sz w:val="18"/>
        <w:szCs w:val="18"/>
      </w:rPr>
      <w:t>029</w:t>
    </w:r>
    <w:r w:rsidR="00B077F4">
      <w:rPr>
        <w:i/>
        <w:sz w:val="18"/>
        <w:szCs w:val="18"/>
      </w:rPr>
      <w:t xml:space="preserve"> </w:t>
    </w:r>
    <w:r w:rsidR="00B077F4">
      <w:rPr>
        <w:i/>
        <w:snapToGrid w:val="0"/>
        <w:sz w:val="18"/>
        <w:szCs w:val="18"/>
      </w:rPr>
      <w:t xml:space="preserve">Page </w:t>
    </w:r>
    <w:r w:rsidR="00882459">
      <w:rPr>
        <w:i/>
        <w:snapToGrid w:val="0"/>
        <w:sz w:val="18"/>
        <w:szCs w:val="18"/>
      </w:rPr>
      <w:fldChar w:fldCharType="begin"/>
    </w:r>
    <w:r w:rsidR="00B077F4">
      <w:rPr>
        <w:i/>
        <w:snapToGrid w:val="0"/>
        <w:sz w:val="18"/>
        <w:szCs w:val="18"/>
      </w:rPr>
      <w:instrText xml:space="preserve"> PAGE </w:instrText>
    </w:r>
    <w:r w:rsidR="00882459">
      <w:rPr>
        <w:i/>
        <w:snapToGrid w:val="0"/>
        <w:sz w:val="18"/>
        <w:szCs w:val="18"/>
      </w:rPr>
      <w:fldChar w:fldCharType="separate"/>
    </w:r>
    <w:r w:rsidR="00C04A46">
      <w:rPr>
        <w:i/>
        <w:noProof/>
        <w:snapToGrid w:val="0"/>
        <w:sz w:val="18"/>
        <w:szCs w:val="18"/>
      </w:rPr>
      <w:t>4</w:t>
    </w:r>
    <w:r w:rsidR="00882459">
      <w:rPr>
        <w:i/>
        <w:snapToGrid w:val="0"/>
        <w:sz w:val="18"/>
        <w:szCs w:val="18"/>
      </w:rPr>
      <w:fldChar w:fldCharType="end"/>
    </w:r>
    <w:r w:rsidR="00B077F4">
      <w:rPr>
        <w:i/>
        <w:snapToGrid w:val="0"/>
        <w:sz w:val="18"/>
        <w:szCs w:val="18"/>
      </w:rPr>
      <w:t xml:space="preserve"> of </w:t>
    </w:r>
    <w:r w:rsidR="00882459">
      <w:rPr>
        <w:i/>
        <w:snapToGrid w:val="0"/>
        <w:sz w:val="18"/>
        <w:szCs w:val="18"/>
      </w:rPr>
      <w:fldChar w:fldCharType="begin"/>
    </w:r>
    <w:r w:rsidR="00B077F4">
      <w:rPr>
        <w:i/>
        <w:snapToGrid w:val="0"/>
        <w:sz w:val="18"/>
        <w:szCs w:val="18"/>
      </w:rPr>
      <w:instrText xml:space="preserve"> NUMPAGES </w:instrText>
    </w:r>
    <w:r w:rsidR="00882459">
      <w:rPr>
        <w:i/>
        <w:snapToGrid w:val="0"/>
        <w:sz w:val="18"/>
        <w:szCs w:val="18"/>
      </w:rPr>
      <w:fldChar w:fldCharType="separate"/>
    </w:r>
    <w:r w:rsidR="00C04A46">
      <w:rPr>
        <w:i/>
        <w:noProof/>
        <w:snapToGrid w:val="0"/>
        <w:sz w:val="18"/>
        <w:szCs w:val="18"/>
      </w:rPr>
      <w:t>7</w:t>
    </w:r>
    <w:r w:rsidR="00882459">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8ED" w:rsidRDefault="00D708ED">
      <w:r>
        <w:separator/>
      </w:r>
    </w:p>
  </w:footnote>
  <w:footnote w:type="continuationSeparator" w:id="0">
    <w:p w:rsidR="00D708ED" w:rsidRDefault="00D708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4CBB6D25"/>
    <w:multiLevelType w:val="hybridMultilevel"/>
    <w:tmpl w:val="DD50FE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2051C"/>
    <w:rsid w:val="00031677"/>
    <w:rsid w:val="000477E1"/>
    <w:rsid w:val="000612C8"/>
    <w:rsid w:val="00065002"/>
    <w:rsid w:val="00082E23"/>
    <w:rsid w:val="000A767C"/>
    <w:rsid w:val="000F49D9"/>
    <w:rsid w:val="00106597"/>
    <w:rsid w:val="00120F58"/>
    <w:rsid w:val="00153B88"/>
    <w:rsid w:val="001721DA"/>
    <w:rsid w:val="001925A8"/>
    <w:rsid w:val="001B6B93"/>
    <w:rsid w:val="001E4725"/>
    <w:rsid w:val="002042B5"/>
    <w:rsid w:val="002A26A2"/>
    <w:rsid w:val="002C398C"/>
    <w:rsid w:val="003669C3"/>
    <w:rsid w:val="003C2DE4"/>
    <w:rsid w:val="003D2540"/>
    <w:rsid w:val="003D2A98"/>
    <w:rsid w:val="0043186D"/>
    <w:rsid w:val="0043518B"/>
    <w:rsid w:val="00435EA8"/>
    <w:rsid w:val="00466899"/>
    <w:rsid w:val="004728AB"/>
    <w:rsid w:val="00476289"/>
    <w:rsid w:val="004B4986"/>
    <w:rsid w:val="004D3154"/>
    <w:rsid w:val="005063DD"/>
    <w:rsid w:val="0053695F"/>
    <w:rsid w:val="00550480"/>
    <w:rsid w:val="005722B0"/>
    <w:rsid w:val="005743F5"/>
    <w:rsid w:val="00574692"/>
    <w:rsid w:val="005A3FD2"/>
    <w:rsid w:val="005A6C55"/>
    <w:rsid w:val="005D5C0D"/>
    <w:rsid w:val="005D722B"/>
    <w:rsid w:val="005E0BEB"/>
    <w:rsid w:val="006111B1"/>
    <w:rsid w:val="006158B0"/>
    <w:rsid w:val="00641F53"/>
    <w:rsid w:val="006821FF"/>
    <w:rsid w:val="00694399"/>
    <w:rsid w:val="006E33FE"/>
    <w:rsid w:val="006E3C38"/>
    <w:rsid w:val="006E6255"/>
    <w:rsid w:val="006F5736"/>
    <w:rsid w:val="006F6A99"/>
    <w:rsid w:val="007024BE"/>
    <w:rsid w:val="007038B3"/>
    <w:rsid w:val="007145FF"/>
    <w:rsid w:val="00754297"/>
    <w:rsid w:val="00755052"/>
    <w:rsid w:val="007562A1"/>
    <w:rsid w:val="00756888"/>
    <w:rsid w:val="00764D77"/>
    <w:rsid w:val="007A59B1"/>
    <w:rsid w:val="007B0D97"/>
    <w:rsid w:val="007C1C8F"/>
    <w:rsid w:val="007E4F2F"/>
    <w:rsid w:val="007F44C6"/>
    <w:rsid w:val="0081435B"/>
    <w:rsid w:val="00830AE0"/>
    <w:rsid w:val="00856783"/>
    <w:rsid w:val="00873B59"/>
    <w:rsid w:val="00882459"/>
    <w:rsid w:val="008B664D"/>
    <w:rsid w:val="008C7532"/>
    <w:rsid w:val="008D1028"/>
    <w:rsid w:val="008D7002"/>
    <w:rsid w:val="008E7560"/>
    <w:rsid w:val="00924D79"/>
    <w:rsid w:val="00960E20"/>
    <w:rsid w:val="009648EB"/>
    <w:rsid w:val="009759FB"/>
    <w:rsid w:val="009A12AC"/>
    <w:rsid w:val="009F4744"/>
    <w:rsid w:val="00A361D2"/>
    <w:rsid w:val="00A509C6"/>
    <w:rsid w:val="00AA07F5"/>
    <w:rsid w:val="00AB5419"/>
    <w:rsid w:val="00B0660E"/>
    <w:rsid w:val="00B077F4"/>
    <w:rsid w:val="00B1019A"/>
    <w:rsid w:val="00B24084"/>
    <w:rsid w:val="00B560BA"/>
    <w:rsid w:val="00B83F46"/>
    <w:rsid w:val="00B946FA"/>
    <w:rsid w:val="00BA69BC"/>
    <w:rsid w:val="00C04A46"/>
    <w:rsid w:val="00C06A4C"/>
    <w:rsid w:val="00C3532D"/>
    <w:rsid w:val="00C37031"/>
    <w:rsid w:val="00C41778"/>
    <w:rsid w:val="00C76889"/>
    <w:rsid w:val="00C9057B"/>
    <w:rsid w:val="00CD01F7"/>
    <w:rsid w:val="00CD212A"/>
    <w:rsid w:val="00CE614A"/>
    <w:rsid w:val="00D02740"/>
    <w:rsid w:val="00D25986"/>
    <w:rsid w:val="00D708ED"/>
    <w:rsid w:val="00DB019D"/>
    <w:rsid w:val="00DB1049"/>
    <w:rsid w:val="00DB2386"/>
    <w:rsid w:val="00DE0917"/>
    <w:rsid w:val="00E02AEC"/>
    <w:rsid w:val="00E03FF0"/>
    <w:rsid w:val="00E073C8"/>
    <w:rsid w:val="00E57171"/>
    <w:rsid w:val="00E945C7"/>
    <w:rsid w:val="00EA63A2"/>
    <w:rsid w:val="00F12494"/>
    <w:rsid w:val="00F22FD6"/>
    <w:rsid w:val="00F40242"/>
    <w:rsid w:val="00F52F05"/>
    <w:rsid w:val="00F57B6F"/>
    <w:rsid w:val="00F6583D"/>
    <w:rsid w:val="00F66A9A"/>
    <w:rsid w:val="00FB3160"/>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9"/>
  </w:style>
  <w:style w:type="paragraph" w:styleId="Heading1">
    <w:name w:val="heading 1"/>
    <w:basedOn w:val="Normal"/>
    <w:next w:val="Normal"/>
    <w:qFormat/>
    <w:rsid w:val="006F5736"/>
    <w:pPr>
      <w:keepNext/>
      <w:outlineLvl w:val="0"/>
    </w:pPr>
    <w:rPr>
      <w:b/>
      <w:caps/>
    </w:rPr>
  </w:style>
  <w:style w:type="paragraph" w:styleId="Heading2">
    <w:name w:val="heading 2"/>
    <w:basedOn w:val="Normal"/>
    <w:next w:val="Normal"/>
    <w:qFormat/>
    <w:rsid w:val="00694399"/>
    <w:pPr>
      <w:keepNext/>
      <w:jc w:val="both"/>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jc w:val="both"/>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pPr>
      <w:jc w:val="both"/>
    </w:pPr>
    <w:rPr>
      <w:b/>
      <w:color w:val="FF0000"/>
    </w:rPr>
  </w:style>
  <w:style w:type="paragraph" w:styleId="BodyText2">
    <w:name w:val="Body Text 2"/>
    <w:basedOn w:val="Normal"/>
    <w:rsid w:val="00694399"/>
    <w:pPr>
      <w:jc w:val="both"/>
    </w:pPr>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jc w:val="both"/>
    </w:p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styleId="ListParagraph">
    <w:name w:val="List Paragraph"/>
    <w:basedOn w:val="Normal"/>
    <w:uiPriority w:val="34"/>
    <w:qFormat/>
    <w:rsid w:val="00DB2386"/>
    <w:pPr>
      <w:ind w:left="720"/>
      <w:contextualSpacing/>
    </w:pPr>
  </w:style>
</w:styles>
</file>

<file path=word/webSettings.xml><?xml version="1.0" encoding="utf-8"?>
<w:webSettings xmlns:r="http://schemas.openxmlformats.org/officeDocument/2006/relationships" xmlns:w="http://schemas.openxmlformats.org/wordprocessingml/2006/main">
  <w:divs>
    <w:div w:id="274486697">
      <w:bodyDiv w:val="1"/>
      <w:marLeft w:val="0"/>
      <w:marRight w:val="0"/>
      <w:marTop w:val="0"/>
      <w:marBottom w:val="0"/>
      <w:divBdr>
        <w:top w:val="none" w:sz="0" w:space="0" w:color="auto"/>
        <w:left w:val="none" w:sz="0" w:space="0" w:color="auto"/>
        <w:bottom w:val="none" w:sz="0" w:space="0" w:color="auto"/>
        <w:right w:val="none" w:sz="0" w:space="0" w:color="auto"/>
      </w:divBdr>
      <w:divsChild>
        <w:div w:id="886139285">
          <w:marLeft w:val="0"/>
          <w:marRight w:val="0"/>
          <w:marTop w:val="0"/>
          <w:marBottom w:val="0"/>
          <w:divBdr>
            <w:top w:val="none" w:sz="0" w:space="0" w:color="auto"/>
            <w:left w:val="none" w:sz="0" w:space="0" w:color="auto"/>
            <w:bottom w:val="none" w:sz="0" w:space="0" w:color="auto"/>
            <w:right w:val="none" w:sz="0" w:space="0" w:color="auto"/>
          </w:divBdr>
        </w:div>
      </w:divsChild>
    </w:div>
    <w:div w:id="497690357">
      <w:bodyDiv w:val="1"/>
      <w:marLeft w:val="0"/>
      <w:marRight w:val="0"/>
      <w:marTop w:val="0"/>
      <w:marBottom w:val="0"/>
      <w:divBdr>
        <w:top w:val="none" w:sz="0" w:space="0" w:color="auto"/>
        <w:left w:val="none" w:sz="0" w:space="0" w:color="auto"/>
        <w:bottom w:val="none" w:sz="0" w:space="0" w:color="auto"/>
        <w:right w:val="none" w:sz="0" w:space="0" w:color="auto"/>
      </w:divBdr>
    </w:div>
    <w:div w:id="12111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c33bdff-ab0e-4dcb-826a-c1d49bf8e707" ContentTypeId="0x01010071071A8E9787CC48B86B5BD4362AA86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customXml/itemProps5.xml><?xml version="1.0" encoding="utf-8"?>
<ds:datastoreItem xmlns:ds="http://schemas.openxmlformats.org/officeDocument/2006/customXml" ds:itemID="{B1862237-1557-45F0-AA3E-B6C0DA33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7</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MODSIM - Davis, Young &amp; Davis</vt:lpstr>
    </vt:vector>
  </TitlesOfParts>
  <Company>Soar Technology, Inc.</Company>
  <LinksUpToDate>false</LinksUpToDate>
  <CharactersWithSpaces>22070</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MODSIM - Davis, Young &amp; Davis</dc:title>
  <dc:subject>Home Schooling and Sim</dc:subject>
  <dc:creator>DMD</dc:creator>
  <cp:lastModifiedBy>USC/ISI</cp:lastModifiedBy>
  <cp:revision>2</cp:revision>
  <cp:lastPrinted>2019-01-20T22:19:00Z</cp:lastPrinted>
  <dcterms:created xsi:type="dcterms:W3CDTF">2019-01-22T15:36:00Z</dcterms:created>
  <dcterms:modified xsi:type="dcterms:W3CDTF">2019-01-22T15:36:00Z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