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w:t>
      </w:r>
      <w:proofErr w:type="gramStart"/>
      <w:r>
        <w:rPr>
          <w:sz w:val="20"/>
          <w:szCs w:val="20"/>
        </w:rPr>
        <w:t>ddavis</w:t>
      </w:r>
      <w:proofErr w:type="gramEnd"/>
      <w:r>
        <w:rPr>
          <w:sz w:val="20"/>
          <w:szCs w:val="20"/>
        </w:rPr>
        <w:t xml:space="preserve">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w:t>
      </w:r>
      <w:proofErr w:type="gramStart"/>
      <w:r>
        <w:t>paper,</w:t>
      </w:r>
      <w:proofErr w:type="gramEnd"/>
      <w:r>
        <w:t xml:space="preserve"> so much of the analysis will 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r w:rsidR="003620D4">
        <w:t>"</w:t>
      </w:r>
      <w:r w:rsidR="00D8234D">
        <w:t>who and how</w:t>
      </w:r>
      <w:r w:rsidR="003620D4">
        <w:t>"</w:t>
      </w:r>
      <w:r w:rsidR="00D8234D">
        <w:t xml:space="preserve"> various groups may participate in this evolution.</w:t>
      </w:r>
      <w:r w:rsidR="008720D4">
        <w:t xml:space="preserve"> </w:t>
      </w:r>
    </w:p>
    <w:p w:rsidR="00C21A25" w:rsidRPr="00E77969" w:rsidRDefault="00C21A25" w:rsidP="00E77969"/>
    <w:p w:rsidR="00C21A25" w:rsidRPr="00E77969" w:rsidRDefault="00C21A25" w:rsidP="00E77969">
      <w:pPr>
        <w:pStyle w:val="SISO-Hd2"/>
      </w:pPr>
      <w:bookmarkStart w:id="0" w:name="1.1_This_is_a_subsection_title_[“Heading"/>
      <w:bookmarkEnd w:id="0"/>
      <w:r w:rsidRPr="00E77969">
        <w:t>Background</w:t>
      </w:r>
    </w:p>
    <w:p w:rsidR="00C21A25" w:rsidRPr="00E77969" w:rsidRDefault="00C21A25" w:rsidP="00E77969"/>
    <w:p w:rsidR="00D56A14" w:rsidRDefault="007425F9"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64.95pt;width:186.05pt;height:154.3pt;z-index:251669504;mso-width-relative:margin;mso-height-relative:margin" stroked="f">
            <v:textbox>
              <w:txbxContent>
                <w:p w:rsidR="00230248" w:rsidRDefault="00230248"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6"/>
                                <a:stretch>
                                  <a:fillRect/>
                                </a:stretch>
                              </pic:blipFill>
                              <pic:spPr>
                                <a:xfrm>
                                  <a:off x="0" y="0"/>
                                  <a:ext cx="2099461" cy="1710459"/>
                                </a:xfrm>
                                <a:prstGeom prst="rect">
                                  <a:avLst/>
                                </a:prstGeom>
                              </pic:spPr>
                            </pic:pic>
                          </a:graphicData>
                        </a:graphic>
                      </wp:inline>
                    </w:drawing>
                  </w:r>
                </w:p>
                <w:p w:rsidR="00230248" w:rsidRPr="001D78E5" w:rsidRDefault="00230248" w:rsidP="001D78E5">
                  <w:pPr>
                    <w:pStyle w:val="Caption"/>
                    <w:jc w:val="center"/>
                    <w:rPr>
                      <w:color w:val="000000" w:themeColor="text1"/>
                    </w:rPr>
                  </w:pPr>
                  <w:r w:rsidRPr="001D78E5">
                    <w:rPr>
                      <w:color w:val="000000" w:themeColor="text1"/>
                    </w:rPr>
                    <w:t xml:space="preserve">Figure </w:t>
                  </w:r>
                  <w:r w:rsidRPr="001D78E5">
                    <w:rPr>
                      <w:color w:val="000000" w:themeColor="text1"/>
                    </w:rPr>
                    <w:fldChar w:fldCharType="begin"/>
                  </w:r>
                  <w:r w:rsidRPr="001D78E5">
                    <w:rPr>
                      <w:color w:val="000000" w:themeColor="text1"/>
                    </w:rPr>
                    <w:instrText xml:space="preserve"> SEQ Figure \* ARABIC </w:instrText>
                  </w:r>
                  <w:r w:rsidRPr="001D78E5">
                    <w:rPr>
                      <w:color w:val="000000" w:themeColor="text1"/>
                    </w:rPr>
                    <w:fldChar w:fldCharType="separate"/>
                  </w:r>
                  <w:r w:rsidR="009E6CAE">
                    <w:rPr>
                      <w:noProof/>
                      <w:color w:val="000000" w:themeColor="text1"/>
                    </w:rPr>
                    <w:t>1</w:t>
                  </w:r>
                  <w:r w:rsidRPr="001D78E5">
                    <w:rPr>
                      <w:color w:val="000000" w:themeColor="text1"/>
                    </w:rPr>
                    <w:fldChar w:fldCharType="end"/>
                  </w:r>
                  <w:r>
                    <w:rPr>
                      <w:color w:val="000000" w:themeColor="text1"/>
                    </w:rPr>
                    <w:t xml:space="preserve"> Percent of Veterans by Age</w:t>
                  </w:r>
                  <w:r w:rsidR="003620D4">
                    <w:rPr>
                      <w:color w:val="000000" w:themeColor="text1"/>
                    </w:rPr>
                    <w:t xml:space="preserve"> [2]</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(Similar range of guesses; actual KIA's: 2% for Army, 5% for Marines)</w:t>
      </w:r>
      <w:proofErr w:type="gramStart"/>
      <w:r w:rsidR="008B3DEB">
        <w:t>.</w:t>
      </w:r>
      <w:r w:rsidR="003620D4">
        <w:t>[</w:t>
      </w:r>
      <w:proofErr w:type="gramEnd"/>
      <w:r w:rsidR="003620D4">
        <w:t>1]</w:t>
      </w:r>
      <w:r w:rsidR="008B3DEB">
        <w:t xml:space="preserve">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r w:rsidR="00FC5FCB">
        <w:t xml:space="preserve"> But, the fact of the matter is, military officers spends very little time in combat or operations.  While it is patently more dramatic, therefore more portrayed in the media, it comprises a very small portion of a military member's career. </w:t>
      </w:r>
    </w:p>
    <w:p w:rsidR="00FC5FCB" w:rsidRDefault="00FC5FCB" w:rsidP="00E77969"/>
    <w:p w:rsidR="00CB76F5" w:rsidRDefault="003D36B2" w:rsidP="00E77969">
      <w:r>
        <w:t xml:space="preserve">Even service in a combat zone does not assure participation in combat. The Vietnam </w:t>
      </w:r>
      <w:proofErr w:type="gramStart"/>
      <w:r>
        <w:t>war</w:t>
      </w:r>
      <w:proofErr w:type="gramEnd"/>
      <w:r>
        <w:t xml:space="preserve"> involved very fluid "fronts" and significant attacks from irregular/insurgent rear-area assaults, yet only 40% of US Army </w:t>
      </w:r>
      <w:proofErr w:type="spellStart"/>
      <w:r>
        <w:t>VietVets</w:t>
      </w:r>
      <w:proofErr w:type="spellEnd"/>
      <w:r>
        <w:t xml:space="preserve"> qualified for the Combat Infantry Badge. That badge requires "… active ground combat …", but what </w:t>
      </w:r>
      <w:r>
        <w:lastRenderedPageBreak/>
        <w:t xml:space="preserve">constitutes active ground combat is hotly discussed. </w:t>
      </w:r>
      <w:r w:rsidR="003620D4">
        <w:t>[3]</w:t>
      </w:r>
      <w:r>
        <w:t>The 40% number does suggest that, even combat zone service, the</w:t>
      </w:r>
      <w:r w:rsidR="00CB76F5">
        <w:t xml:space="preserve"> actual </w:t>
      </w:r>
      <w:r>
        <w:t>number of</w:t>
      </w:r>
      <w:r w:rsidR="00CB76F5">
        <w:t xml:space="preserve"> personnel actually involved in combat is low. Another issue to be raised is that of non-combat-zone activities of military personnel. Data here is difficult to find, but anecdotally, one of the authors completed a four year tour (Apr '67 to Apr '71), but fired a weapon in training </w:t>
      </w:r>
      <w:r w:rsidR="004E29DA">
        <w:t>only on 17 of the 1,467 days or a tenth of one percent. That leads to the implication that the time a member of the armed forces spends in service must largely involve some other activity.</w:t>
      </w:r>
    </w:p>
    <w:p w:rsidR="004E29DA" w:rsidRDefault="004E29DA" w:rsidP="00E77969"/>
    <w:p w:rsidR="004E29DA" w:rsidRDefault="00E65C62" w:rsidP="00E77969">
      <w:r>
        <w:rPr>
          <w:noProof/>
          <w:lang w:eastAsia="zh-TW"/>
        </w:rPr>
        <w:pict>
          <v:shape id="_x0000_s1036" type="#_x0000_t202" style="position:absolute;left:0;text-align:left;margin-left:-.95pt;margin-top:13.35pt;width:268.25pt;height:542.95pt;z-index:251671552;mso-width-relative:margin;mso-height-relative:margin" stroked="f">
            <v:textbox style="mso-next-textbox:#_x0000_s1036">
              <w:txbxContent>
                <w:p w:rsidR="00230248" w:rsidRPr="00CC3F6E" w:rsidRDefault="00230248" w:rsidP="00CC3F6E">
                  <w:pPr>
                    <w:pStyle w:val="Caption"/>
                    <w:keepNext/>
                    <w:spacing w:after="120"/>
                    <w:jc w:val="center"/>
                    <w:rPr>
                      <w:color w:val="auto"/>
                    </w:rPr>
                  </w:pPr>
                  <w:r w:rsidRPr="00CC3F6E">
                    <w:rPr>
                      <w:color w:val="auto"/>
                    </w:rPr>
                    <w:t xml:space="preserve">Table </w:t>
                  </w:r>
                  <w:r w:rsidRPr="00CC3F6E">
                    <w:rPr>
                      <w:color w:val="auto"/>
                    </w:rPr>
                    <w:fldChar w:fldCharType="begin"/>
                  </w:r>
                  <w:r w:rsidRPr="00CC3F6E">
                    <w:rPr>
                      <w:color w:val="auto"/>
                    </w:rPr>
                    <w:instrText xml:space="preserve"> SEQ Table \* ARABIC </w:instrText>
                  </w:r>
                  <w:r w:rsidRPr="00CC3F6E">
                    <w:rPr>
                      <w:color w:val="auto"/>
                    </w:rPr>
                    <w:fldChar w:fldCharType="separate"/>
                  </w:r>
                  <w:r>
                    <w:rPr>
                      <w:noProof/>
                      <w:color w:val="auto"/>
                    </w:rPr>
                    <w:t>1</w:t>
                  </w:r>
                  <w:r w:rsidRPr="00CC3F6E">
                    <w:rPr>
                      <w:color w:val="auto"/>
                    </w:rPr>
                    <w:fldChar w:fldCharType="end"/>
                  </w:r>
                  <w:r w:rsidRPr="00CC3F6E">
                    <w:rPr>
                      <w:color w:val="auto"/>
                    </w:rPr>
                    <w:t xml:space="preserve"> Time Spent Writing or Preparing Presentations</w:t>
                  </w:r>
                  <w:r>
                    <w:rPr>
                      <w:color w:val="auto"/>
                    </w:rPr>
                    <w:t xml:space="preserve"> [</w:t>
                  </w:r>
                  <w:r w:rsidR="003620D4">
                    <w:rPr>
                      <w:color w:val="auto"/>
                    </w:rPr>
                    <w:t>4</w:t>
                  </w:r>
                  <w:r>
                    <w:rPr>
                      <w:color w:val="auto"/>
                    </w:rPr>
                    <w:t>]</w:t>
                  </w:r>
                </w:p>
                <w:tbl>
                  <w:tblPr>
                    <w:tblW w:w="0" w:type="auto"/>
                    <w:tblCellMar>
                      <w:left w:w="29" w:type="dxa"/>
                      <w:right w:w="29" w:type="dxa"/>
                    </w:tblCellMar>
                    <w:tblLook w:val="04A0"/>
                  </w:tblPr>
                  <w:tblGrid>
                    <w:gridCol w:w="2439"/>
                    <w:gridCol w:w="679"/>
                    <w:gridCol w:w="699"/>
                    <w:gridCol w:w="790"/>
                    <w:gridCol w:w="515"/>
                  </w:tblGrid>
                  <w:tr w:rsidR="00230248"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ADD">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Profession</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Degree</w:t>
                        </w: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Writing</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Speaking</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170D6C">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Total</w:t>
                        </w:r>
                      </w:p>
                    </w:tc>
                  </w:tr>
                  <w:tr w:rsidR="00230248" w:rsidRPr="00CC3F6E" w:rsidTr="00B15411">
                    <w:trPr>
                      <w:trHeight w:val="360"/>
                    </w:trPr>
                    <w:tc>
                      <w:tcPr>
                        <w:tcW w:w="4320"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170D6C">
                          <w:rPr>
                            <w:rFonts w:ascii="Calibri" w:eastAsia="Times New Roman" w:hAnsi="Calibri" w:cs="Calibri"/>
                            <w:b/>
                            <w:bCs/>
                            <w:color w:val="000000"/>
                            <w:kern w:val="24"/>
                            <w:sz w:val="20"/>
                            <w:szCs w:val="32"/>
                          </w:rPr>
                          <w:t xml:space="preserve"> Navy LTJG</w:t>
                        </w:r>
                        <w:r w:rsidRPr="00CC3F6E">
                          <w:rPr>
                            <w:rFonts w:ascii="Calibri" w:eastAsia="Times New Roman" w:hAnsi="Calibri" w:cs="Calibri"/>
                            <w:b/>
                            <w:bCs/>
                            <w:color w:val="000000"/>
                            <w:kern w:val="24"/>
                            <w:sz w:val="20"/>
                            <w:szCs w:val="32"/>
                          </w:rPr>
                          <w:t xml:space="preserve"> Sub</w:t>
                        </w:r>
                        <w:r>
                          <w:rPr>
                            <w:rFonts w:ascii="Calibri" w:eastAsia="Times New Roman" w:hAnsi="Calibri" w:cs="Calibri"/>
                            <w:b/>
                            <w:bCs/>
                            <w:color w:val="000000"/>
                            <w:kern w:val="24"/>
                            <w:sz w:val="20"/>
                            <w:szCs w:val="32"/>
                          </w:rPr>
                          <w:t xml:space="preserve"> Surface</w:t>
                        </w:r>
                      </w:p>
                    </w:tc>
                    <w:tc>
                      <w:tcPr>
                        <w:tcW w:w="821"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1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1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1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Group Leader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Retired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05%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Programmer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MS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Captain Coast Guard</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DDS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45%</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F37E34">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Lt - Captain </w:t>
                        </w:r>
                        <w:r>
                          <w:rPr>
                            <w:rFonts w:ascii="Calibri" w:eastAsia="Times New Roman" w:hAnsi="Calibri" w:cs="Calibri"/>
                            <w:b/>
                            <w:bCs/>
                            <w:color w:val="000000"/>
                            <w:kern w:val="24"/>
                            <w:sz w:val="20"/>
                            <w:szCs w:val="32"/>
                          </w:rPr>
                          <w:t>(Infantry)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Recovery Room RN</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BSN</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Navy Electrician CPO</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Capt Marine Artillery</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MA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35%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Industry Manager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3</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Manager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CDR Navy Cryptologist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 Project Mgr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Instructor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Pr>
                            <w:rFonts w:ascii="Calibri" w:eastAsia="Times New Roman" w:hAnsi="Calibri" w:cs="Calibri"/>
                            <w:b/>
                            <w:bCs/>
                            <w:color w:val="000000"/>
                            <w:kern w:val="24"/>
                            <w:sz w:val="20"/>
                            <w:szCs w:val="32"/>
                          </w:rPr>
                          <w:t>50%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Coder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AA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College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Army Major - Colonel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Researcher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4506E4">
                        <w:pPr>
                          <w:spacing w:line="240" w:lineRule="auto"/>
                          <w:ind w:left="0"/>
                          <w:jc w:val="left"/>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 xml:space="preserve"> Air Force Colonel Missiles</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JD</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60%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20%</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Calibri" w:eastAsia="Times New Roman" w:hAnsi="Calibri" w:cs="Calibri"/>
                            <w:b/>
                            <w:bCs/>
                            <w:color w:val="000000"/>
                            <w:kern w:val="24"/>
                            <w:sz w:val="20"/>
                            <w:szCs w:val="32"/>
                          </w:rPr>
                        </w:pPr>
                        <w:r>
                          <w:rPr>
                            <w:rFonts w:ascii="Calibri" w:eastAsia="Times New Roman" w:hAnsi="Calibri" w:cs="Calibri"/>
                            <w:b/>
                            <w:bCs/>
                            <w:color w:val="000000"/>
                            <w:kern w:val="24"/>
                            <w:sz w:val="20"/>
                            <w:szCs w:val="32"/>
                          </w:rPr>
                          <w:t>80%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09677D">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CPO Navy Linguist </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BA</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w:t>
                        </w:r>
                        <w:r>
                          <w:rPr>
                            <w:rFonts w:ascii="Calibri" w:eastAsia="Times New Roman" w:hAnsi="Calibri" w:cs="Calibri"/>
                            <w:b/>
                            <w:bCs/>
                            <w:color w:val="000000"/>
                            <w:kern w:val="24"/>
                            <w:sz w:val="20"/>
                            <w:szCs w:val="32"/>
                          </w:rPr>
                          <w:t>5%</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Tech Instructor</w:t>
                        </w:r>
                      </w:p>
                    </w:tc>
                    <w:tc>
                      <w:tcPr>
                        <w:tcW w:w="821"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BS</w:t>
                        </w:r>
                      </w:p>
                    </w:tc>
                    <w:tc>
                      <w:tcPr>
                        <w:tcW w:w="821" w:type="dxa"/>
                        <w:tcBorders>
                          <w:top w:val="single" w:sz="8" w:space="0" w:color="000000"/>
                          <w:left w:val="single" w:sz="1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7</w:t>
                        </w:r>
                        <w:r>
                          <w:rPr>
                            <w:rFonts w:ascii="Calibri" w:eastAsia="Times New Roman" w:hAnsi="Calibri" w:cs="Calibri"/>
                            <w:b/>
                            <w:bCs/>
                            <w:color w:val="000000"/>
                            <w:kern w:val="24"/>
                            <w:sz w:val="20"/>
                            <w:szCs w:val="32"/>
                          </w:rPr>
                          <w:t>5%</w:t>
                        </w:r>
                      </w:p>
                    </w:tc>
                    <w:tc>
                      <w:tcPr>
                        <w:tcW w:w="677" w:type="dxa"/>
                        <w:tcBorders>
                          <w:top w:val="single" w:sz="8" w:space="0" w:color="000000"/>
                          <w:left w:val="single" w:sz="8" w:space="0" w:color="000000"/>
                          <w:bottom w:val="single" w:sz="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5%</w:t>
                        </w:r>
                      </w:p>
                    </w:tc>
                  </w:tr>
                  <w:tr w:rsidR="00230248" w:rsidRPr="00CC3F6E" w:rsidTr="00B15411">
                    <w:trPr>
                      <w:trHeight w:val="360"/>
                    </w:trPr>
                    <w:tc>
                      <w:tcPr>
                        <w:tcW w:w="4320"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left"/>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 Consultant/Manager </w:t>
                        </w:r>
                      </w:p>
                    </w:tc>
                    <w:tc>
                      <w:tcPr>
                        <w:tcW w:w="821"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PhD</w:t>
                        </w:r>
                      </w:p>
                    </w:tc>
                    <w:tc>
                      <w:tcPr>
                        <w:tcW w:w="821" w:type="dxa"/>
                        <w:tcBorders>
                          <w:top w:val="single" w:sz="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8</w:t>
                        </w:r>
                        <w:r>
                          <w:rPr>
                            <w:rFonts w:ascii="Calibri" w:eastAsia="Times New Roman" w:hAnsi="Calibri" w:cs="Calibri"/>
                            <w:b/>
                            <w:bCs/>
                            <w:color w:val="000000"/>
                            <w:kern w:val="24"/>
                            <w:sz w:val="20"/>
                            <w:szCs w:val="32"/>
                          </w:rPr>
                          <w:t>0%</w:t>
                        </w:r>
                      </w:p>
                    </w:tc>
                    <w:tc>
                      <w:tcPr>
                        <w:tcW w:w="821" w:type="dxa"/>
                        <w:tcBorders>
                          <w:top w:val="single" w:sz="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1</w:t>
                        </w:r>
                        <w:r>
                          <w:rPr>
                            <w:rFonts w:ascii="Calibri" w:eastAsia="Times New Roman" w:hAnsi="Calibri" w:cs="Calibri"/>
                            <w:b/>
                            <w:bCs/>
                            <w:color w:val="000000"/>
                            <w:kern w:val="24"/>
                            <w:sz w:val="20"/>
                            <w:szCs w:val="32"/>
                          </w:rPr>
                          <w:t>0%</w:t>
                        </w:r>
                      </w:p>
                    </w:tc>
                    <w:tc>
                      <w:tcPr>
                        <w:tcW w:w="677" w:type="dxa"/>
                        <w:tcBorders>
                          <w:top w:val="single" w:sz="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9</w:t>
                        </w:r>
                        <w:r>
                          <w:rPr>
                            <w:rFonts w:ascii="Calibri" w:eastAsia="Times New Roman" w:hAnsi="Calibri" w:cs="Calibri"/>
                            <w:b/>
                            <w:bCs/>
                            <w:color w:val="000000"/>
                            <w:kern w:val="24"/>
                            <w:sz w:val="20"/>
                            <w:szCs w:val="32"/>
                          </w:rPr>
                          <w:t>0%</w:t>
                        </w:r>
                      </w:p>
                    </w:tc>
                  </w:tr>
                  <w:tr w:rsidR="00230248" w:rsidRPr="00CC3F6E" w:rsidTr="00B15411">
                    <w:trPr>
                      <w:trHeight w:val="360"/>
                    </w:trPr>
                    <w:tc>
                      <w:tcPr>
                        <w:tcW w:w="4320"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230248">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 xml:space="preserve">Means </w:t>
                        </w:r>
                      </w:p>
                    </w:tc>
                    <w:tc>
                      <w:tcPr>
                        <w:tcW w:w="821"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rPr>
                            <w:rFonts w:ascii="Arial" w:eastAsia="Times New Roman" w:hAnsi="Arial" w:cs="Arial"/>
                            <w:sz w:val="20"/>
                            <w:szCs w:val="36"/>
                          </w:rPr>
                        </w:pPr>
                      </w:p>
                    </w:tc>
                    <w:tc>
                      <w:tcPr>
                        <w:tcW w:w="821" w:type="dxa"/>
                        <w:tcBorders>
                          <w:top w:val="single" w:sz="18" w:space="0" w:color="000000"/>
                          <w:left w:val="single" w:sz="1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42</w:t>
                        </w:r>
                        <w:r>
                          <w:rPr>
                            <w:rFonts w:ascii="Calibri" w:eastAsia="Times New Roman" w:hAnsi="Calibri" w:cs="Calibri"/>
                            <w:b/>
                            <w:bCs/>
                            <w:color w:val="000000"/>
                            <w:kern w:val="24"/>
                            <w:sz w:val="20"/>
                            <w:szCs w:val="32"/>
                          </w:rPr>
                          <w:t>%</w:t>
                        </w:r>
                      </w:p>
                    </w:tc>
                    <w:tc>
                      <w:tcPr>
                        <w:tcW w:w="821" w:type="dxa"/>
                        <w:tcBorders>
                          <w:top w:val="single" w:sz="18" w:space="0" w:color="000000"/>
                          <w:left w:val="single" w:sz="8" w:space="0" w:color="000000"/>
                          <w:bottom w:val="single" w:sz="18" w:space="0" w:color="000000"/>
                          <w:right w:val="single" w:sz="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21</w:t>
                        </w:r>
                        <w:r>
                          <w:rPr>
                            <w:rFonts w:ascii="Calibri" w:eastAsia="Times New Roman" w:hAnsi="Calibri" w:cs="Calibri"/>
                            <w:b/>
                            <w:bCs/>
                            <w:color w:val="000000"/>
                            <w:kern w:val="24"/>
                            <w:sz w:val="20"/>
                            <w:szCs w:val="32"/>
                          </w:rPr>
                          <w:t>%</w:t>
                        </w:r>
                      </w:p>
                    </w:tc>
                    <w:tc>
                      <w:tcPr>
                        <w:tcW w:w="677" w:type="dxa"/>
                        <w:tcBorders>
                          <w:top w:val="single" w:sz="18" w:space="0" w:color="000000"/>
                          <w:left w:val="single" w:sz="8" w:space="0" w:color="000000"/>
                          <w:bottom w:val="single" w:sz="18" w:space="0" w:color="000000"/>
                          <w:right w:val="single" w:sz="18" w:space="0" w:color="000000"/>
                        </w:tcBorders>
                        <w:shd w:val="clear" w:color="auto" w:fill="auto"/>
                        <w:tcMar>
                          <w:top w:w="15" w:type="dxa"/>
                          <w:left w:w="15" w:type="dxa"/>
                          <w:bottom w:w="0" w:type="dxa"/>
                          <w:right w:w="15" w:type="dxa"/>
                        </w:tcMar>
                        <w:vAlign w:val="center"/>
                        <w:hideMark/>
                      </w:tcPr>
                      <w:p w:rsidR="00230248" w:rsidRPr="00CC3F6E" w:rsidRDefault="00230248" w:rsidP="00CC3F6E">
                        <w:pPr>
                          <w:spacing w:line="240" w:lineRule="auto"/>
                          <w:ind w:left="0"/>
                          <w:jc w:val="center"/>
                          <w:textAlignment w:val="bottom"/>
                          <w:rPr>
                            <w:rFonts w:ascii="Arial" w:eastAsia="Times New Roman" w:hAnsi="Arial" w:cs="Arial"/>
                            <w:sz w:val="20"/>
                            <w:szCs w:val="36"/>
                          </w:rPr>
                        </w:pPr>
                        <w:r w:rsidRPr="00CC3F6E">
                          <w:rPr>
                            <w:rFonts w:ascii="Calibri" w:eastAsia="Times New Roman" w:hAnsi="Calibri" w:cs="Calibri"/>
                            <w:b/>
                            <w:bCs/>
                            <w:color w:val="000000"/>
                            <w:kern w:val="24"/>
                            <w:sz w:val="20"/>
                            <w:szCs w:val="32"/>
                          </w:rPr>
                          <w:t>63</w:t>
                        </w:r>
                        <w:r>
                          <w:rPr>
                            <w:rFonts w:ascii="Calibri" w:eastAsia="Times New Roman" w:hAnsi="Calibri" w:cs="Calibri"/>
                            <w:b/>
                            <w:bCs/>
                            <w:color w:val="000000"/>
                            <w:kern w:val="24"/>
                            <w:sz w:val="20"/>
                            <w:szCs w:val="32"/>
                          </w:rPr>
                          <w:t>%</w:t>
                        </w:r>
                      </w:p>
                    </w:tc>
                  </w:tr>
                </w:tbl>
                <w:p w:rsidR="00230248" w:rsidRPr="00170D6C" w:rsidRDefault="00230248" w:rsidP="00170D6C">
                  <w:pPr>
                    <w:rPr>
                      <w:sz w:val="10"/>
                    </w:rPr>
                  </w:pPr>
                </w:p>
              </w:txbxContent>
            </v:textbox>
            <w10:wrap type="square"/>
          </v:shape>
        </w:pict>
      </w:r>
      <w:r w:rsidR="004E29DA">
        <w:t xml:space="preserve">That question was addressed in an informal survey that was suggested by the authors' all having found a reluctance of technical personnel to write. The issue was how much time is spent by the average technical researchers in writing or preparing oral presentations. As many of the personnel who were in the authors' ambit were also military officers (active-duty, reserve or retired), some of the data was similarly generated to give at least a suggestion of how much time a military person does devote to this task. </w:t>
      </w:r>
    </w:p>
    <w:p w:rsidR="004E29DA" w:rsidRDefault="004E29DA" w:rsidP="00E77969"/>
    <w:p w:rsidR="004E29DA" w:rsidRDefault="004E29DA" w:rsidP="00E77969">
      <w:r>
        <w:t xml:space="preserve">The survey was a casual and direct one, relying on </w:t>
      </w:r>
      <w:r w:rsidR="00C14BB4">
        <w:t>self-reporting and sought in both oral questioning and eMail exchanges.  The question was always framed as: "How much time do (did) you spend while on duty in writing and how much time on preparing oral presentations?</w:t>
      </w:r>
      <w:proofErr w:type="gramStart"/>
      <w:r w:rsidR="00C14BB4">
        <w:t>".</w:t>
      </w:r>
      <w:proofErr w:type="gramEnd"/>
      <w:r w:rsidR="00C14BB4">
        <w:t xml:space="preserve">  The data included both military personnel with varying military specialties (MOS's, Designators, </w:t>
      </w:r>
      <w:r w:rsidR="00C14BB4" w:rsidRPr="00C14BB4">
        <w:rPr>
          <w:i/>
        </w:rPr>
        <w:t>etc</w:t>
      </w:r>
      <w:r w:rsidR="00C14BB4">
        <w:t>.) and response were garnered from all of the services, including the Coast Guard, but excluding the newly constituted Space Force.</w:t>
      </w:r>
    </w:p>
    <w:p w:rsidR="00C14BB4" w:rsidRDefault="00C14BB4" w:rsidP="00E77969"/>
    <w:p w:rsidR="00C14BB4" w:rsidRDefault="00C14BB4" w:rsidP="00E77969">
      <w:r>
        <w:t xml:space="preserve">The results are shown in the </w:t>
      </w:r>
      <w:r w:rsidR="00170ADD">
        <w:t>data</w:t>
      </w:r>
      <w:r>
        <w:t xml:space="preserve"> (Table 1)</w:t>
      </w:r>
      <w:r w:rsidR="00170D6C">
        <w:t xml:space="preserve"> shown on the </w:t>
      </w:r>
      <w:r w:rsidR="000350DA">
        <w:t>left. Even given the low number or respondents and the clearly unscientific methodology employed in the selection of the population surveyed, the large amount of time spent by both the civilians and the military personnel was apparent. An ancillary question was also posed: "How important were your writing skills in the performance of your duties and in your own advancements in your discipline."  The answers were uniformly</w:t>
      </w:r>
      <w:r w:rsidR="00CC2E6D">
        <w:t xml:space="preserve"> that it was vital in each case and prominent in career advancement</w:t>
      </w:r>
      <w:r>
        <w:t>.</w:t>
      </w:r>
      <w:r w:rsidR="00CC2E6D">
        <w:t xml:space="preserve"> This seemed to hold true equally in the more action-focused disciplines (combat arms) and the more cerebral ones (medical and cryptologic.)</w:t>
      </w:r>
      <w:r>
        <w:t xml:space="preserve"> </w:t>
      </w:r>
    </w:p>
    <w:p w:rsidR="00CC2E6D" w:rsidRDefault="00CC2E6D" w:rsidP="00E77969"/>
    <w:p w:rsidR="00CC2E6D" w:rsidRDefault="00CC2E6D" w:rsidP="00E77969">
      <w:r>
        <w:t>In his seminal book The Mask of Command</w:t>
      </w:r>
      <w:r w:rsidR="003620D4">
        <w:t xml:space="preserve">, </w:t>
      </w:r>
      <w:r>
        <w:t xml:space="preserve">British military historian John Keegan discusses </w:t>
      </w:r>
      <w:r>
        <w:lastRenderedPageBreak/>
        <w:t>both the critical importance of battle orders and the significant differences in style employed by various commanders. He particularly compares the erudite, almost poetic, quality of the orders issued by Wellington at Waterloo with the direct no-nonsense of Ulysses Grant during the Civil War.[</w:t>
      </w:r>
      <w:r w:rsidR="003620D4">
        <w:t>5</w:t>
      </w:r>
      <w:r w:rsidR="00C60490">
        <w:t>]</w:t>
      </w:r>
      <w:r w:rsidR="00B15411">
        <w:t xml:space="preserve"> In opposition, the losses suffered in the infamous Charge of the Light Brigade are often blamed on the issuance of unclear orders by ineffective commanders. [</w:t>
      </w:r>
      <w:r w:rsidR="00ED7051">
        <w:t>6</w:t>
      </w:r>
      <w:r w:rsidR="00B15411">
        <w:t>] The criticality of concise, compelling and cogent communications is not restricted to military efforts; a perusal of aircraft accidents shows the appearance of lacking or muddled communications high on the lists of causes issued by the investigating agencies. [</w:t>
      </w:r>
      <w:r w:rsidR="00ED7051">
        <w:t>7</w:t>
      </w:r>
      <w:r w:rsidR="00B15411">
        <w:t xml:space="preserve">] Here again, these are organizational entities that require and apply rigorous training in all professional activities. </w:t>
      </w:r>
      <w:r w:rsidR="00065477">
        <w:t>Nevertheless, there is evidence that the communications training often does not match the manifest importance of the performance in that area.</w:t>
      </w:r>
    </w:p>
    <w:p w:rsidR="00065477" w:rsidRDefault="00065477" w:rsidP="00E77969"/>
    <w:p w:rsidR="00065477" w:rsidRDefault="00065477" w:rsidP="00E77969">
      <w:r>
        <w:t>If the reader is not familiar with day-to-day operations in the defense arms of a nation,</w:t>
      </w:r>
      <w:r w:rsidR="007B5E50">
        <w:t xml:space="preserve"> </w:t>
      </w:r>
      <w:r>
        <w:t xml:space="preserve">Table 2 lists some of the written products almost universally </w:t>
      </w:r>
      <w:r w:rsidR="00312AF1">
        <w:t>required</w:t>
      </w:r>
      <w:r>
        <w:t xml:space="preserve"> in the military profession.</w:t>
      </w:r>
    </w:p>
    <w:p w:rsidR="00840564" w:rsidRDefault="00840564" w:rsidP="00E77969"/>
    <w:p w:rsidR="00840564" w:rsidRPr="00312AF1" w:rsidRDefault="00840564" w:rsidP="00193ADE">
      <w:pPr>
        <w:pStyle w:val="Caption"/>
        <w:spacing w:after="240"/>
        <w:jc w:val="center"/>
        <w:rPr>
          <w:color w:val="auto"/>
        </w:rPr>
      </w:pPr>
      <w:r w:rsidRPr="00312AF1">
        <w:rPr>
          <w:color w:val="auto"/>
        </w:rPr>
        <w:t xml:space="preserve">Table </w:t>
      </w:r>
      <w:r w:rsidRPr="00312AF1">
        <w:rPr>
          <w:color w:val="auto"/>
        </w:rPr>
        <w:fldChar w:fldCharType="begin"/>
      </w:r>
      <w:r w:rsidRPr="00312AF1">
        <w:rPr>
          <w:color w:val="auto"/>
        </w:rPr>
        <w:instrText xml:space="preserve"> SEQ Table \* ARABIC </w:instrText>
      </w:r>
      <w:r w:rsidRPr="00312AF1">
        <w:rPr>
          <w:color w:val="auto"/>
        </w:rPr>
        <w:fldChar w:fldCharType="separate"/>
      </w:r>
      <w:r w:rsidRPr="00312AF1">
        <w:rPr>
          <w:noProof/>
          <w:color w:val="auto"/>
        </w:rPr>
        <w:t>2</w:t>
      </w:r>
      <w:r w:rsidRPr="00312AF1">
        <w:rPr>
          <w:color w:val="auto"/>
        </w:rPr>
        <w:fldChar w:fldCharType="end"/>
      </w:r>
      <w:r w:rsidR="00312AF1" w:rsidRPr="00312AF1">
        <w:rPr>
          <w:color w:val="auto"/>
        </w:rPr>
        <w:t xml:space="preserve"> Typical Documents Drafted by Military Personnel</w:t>
      </w:r>
    </w:p>
    <w:tbl>
      <w:tblPr>
        <w:tblStyle w:val="TableGrid"/>
        <w:tblW w:w="9022" w:type="dxa"/>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0"/>
        <w:gridCol w:w="3271"/>
        <w:gridCol w:w="3271"/>
      </w:tblGrid>
      <w:tr w:rsidR="00181564" w:rsidRPr="00193ADE" w:rsidTr="007774C1">
        <w:trPr>
          <w:jc w:val="center"/>
        </w:trPr>
        <w:tc>
          <w:tcPr>
            <w:tcW w:w="2480" w:type="dxa"/>
          </w:tcPr>
          <w:p w:rsidR="00181564" w:rsidRPr="00193ADE" w:rsidRDefault="00181564" w:rsidP="001C207F">
            <w:pPr>
              <w:ind w:left="0"/>
            </w:pPr>
            <w:r w:rsidRPr="00193ADE">
              <w:t>After Action Reviews</w:t>
            </w:r>
          </w:p>
        </w:tc>
        <w:tc>
          <w:tcPr>
            <w:tcW w:w="3271" w:type="dxa"/>
          </w:tcPr>
          <w:p w:rsidR="00181564" w:rsidRPr="00193ADE" w:rsidRDefault="00543619" w:rsidP="001C207F">
            <w:pPr>
              <w:ind w:left="0"/>
            </w:pPr>
            <w:r>
              <w:t>Five paragraph orders</w:t>
            </w:r>
          </w:p>
        </w:tc>
        <w:tc>
          <w:tcPr>
            <w:tcW w:w="3271" w:type="dxa"/>
          </w:tcPr>
          <w:p w:rsidR="00181564" w:rsidRPr="00193ADE" w:rsidRDefault="00181564" w:rsidP="000C0506">
            <w:pPr>
              <w:ind w:left="0"/>
            </w:pPr>
            <w:r>
              <w:t>Officer Performance Reports</w:t>
            </w:r>
          </w:p>
        </w:tc>
      </w:tr>
      <w:tr w:rsidR="00181564" w:rsidRPr="00193ADE" w:rsidTr="007774C1">
        <w:trPr>
          <w:jc w:val="center"/>
        </w:trPr>
        <w:tc>
          <w:tcPr>
            <w:tcW w:w="2480" w:type="dxa"/>
          </w:tcPr>
          <w:p w:rsidR="00181564" w:rsidRPr="00193ADE" w:rsidRDefault="00181564" w:rsidP="007774C1">
            <w:pPr>
              <w:ind w:left="0"/>
            </w:pPr>
            <w:r w:rsidRPr="00193ADE">
              <w:t xml:space="preserve">Award </w:t>
            </w:r>
            <w:r w:rsidR="007774C1">
              <w:t>c</w:t>
            </w:r>
            <w:r w:rsidRPr="00193ADE">
              <w:t>itations</w:t>
            </w:r>
          </w:p>
        </w:tc>
        <w:tc>
          <w:tcPr>
            <w:tcW w:w="3271" w:type="dxa"/>
          </w:tcPr>
          <w:p w:rsidR="00181564" w:rsidRPr="00193ADE" w:rsidRDefault="00181564" w:rsidP="005A7F55">
            <w:pPr>
              <w:ind w:left="0"/>
            </w:pPr>
            <w:r w:rsidRPr="00193ADE">
              <w:t>Formal proclamations</w:t>
            </w:r>
          </w:p>
        </w:tc>
        <w:tc>
          <w:tcPr>
            <w:tcW w:w="3271" w:type="dxa"/>
          </w:tcPr>
          <w:p w:rsidR="00181564" w:rsidRPr="00193ADE" w:rsidRDefault="00181564" w:rsidP="000C0506">
            <w:pPr>
              <w:ind w:left="0"/>
            </w:pPr>
            <w:r w:rsidRPr="00193ADE">
              <w:t>Operation</w:t>
            </w:r>
            <w:r>
              <w:t>s</w:t>
            </w:r>
            <w:r w:rsidRPr="00193ADE">
              <w:t xml:space="preserve"> manuals</w:t>
            </w:r>
          </w:p>
        </w:tc>
      </w:tr>
      <w:tr w:rsidR="00181564" w:rsidRPr="00193ADE" w:rsidTr="007774C1">
        <w:trPr>
          <w:jc w:val="center"/>
        </w:trPr>
        <w:tc>
          <w:tcPr>
            <w:tcW w:w="2480" w:type="dxa"/>
          </w:tcPr>
          <w:p w:rsidR="00181564" w:rsidRPr="00193ADE" w:rsidRDefault="00181564" w:rsidP="001C207F">
            <w:pPr>
              <w:ind w:left="0"/>
            </w:pPr>
            <w:r w:rsidRPr="00193ADE">
              <w:t>Battle orders</w:t>
            </w:r>
          </w:p>
        </w:tc>
        <w:tc>
          <w:tcPr>
            <w:tcW w:w="3271" w:type="dxa"/>
          </w:tcPr>
          <w:p w:rsidR="00181564" w:rsidRPr="00193ADE" w:rsidRDefault="00181564" w:rsidP="005A7F55">
            <w:pPr>
              <w:ind w:left="0"/>
            </w:pPr>
            <w:r w:rsidRPr="00193ADE">
              <w:t>Equipment maintenance reports</w:t>
            </w:r>
          </w:p>
        </w:tc>
        <w:tc>
          <w:tcPr>
            <w:tcW w:w="3271" w:type="dxa"/>
          </w:tcPr>
          <w:p w:rsidR="00181564" w:rsidRPr="00193ADE" w:rsidRDefault="00181564" w:rsidP="000C0506">
            <w:pPr>
              <w:ind w:left="0"/>
            </w:pPr>
            <w:r w:rsidRPr="00193ADE">
              <w:t>Procurement orders</w:t>
            </w:r>
          </w:p>
        </w:tc>
      </w:tr>
      <w:tr w:rsidR="00181564" w:rsidRPr="00193ADE" w:rsidTr="007774C1">
        <w:trPr>
          <w:jc w:val="center"/>
        </w:trPr>
        <w:tc>
          <w:tcPr>
            <w:tcW w:w="2480" w:type="dxa"/>
          </w:tcPr>
          <w:p w:rsidR="00181564" w:rsidRPr="00193ADE" w:rsidRDefault="00181564" w:rsidP="00602B33">
            <w:pPr>
              <w:ind w:left="0"/>
            </w:pPr>
            <w:r>
              <w:t>Classroom lectures</w:t>
            </w:r>
          </w:p>
        </w:tc>
        <w:tc>
          <w:tcPr>
            <w:tcW w:w="3271" w:type="dxa"/>
          </w:tcPr>
          <w:p w:rsidR="00181564" w:rsidRPr="00193ADE" w:rsidRDefault="00181564" w:rsidP="005A7F55">
            <w:pPr>
              <w:ind w:left="0"/>
            </w:pPr>
            <w:r w:rsidRPr="00193ADE">
              <w:t>Intelligence Reports</w:t>
            </w:r>
          </w:p>
        </w:tc>
        <w:tc>
          <w:tcPr>
            <w:tcW w:w="3271" w:type="dxa"/>
          </w:tcPr>
          <w:p w:rsidR="00181564" w:rsidRPr="00193ADE" w:rsidRDefault="00181564" w:rsidP="000C0506">
            <w:pPr>
              <w:ind w:left="0"/>
            </w:pPr>
            <w:r w:rsidRPr="00193ADE">
              <w:t xml:space="preserve">Staff </w:t>
            </w:r>
            <w:r>
              <w:t>advisory reports</w:t>
            </w:r>
          </w:p>
        </w:tc>
      </w:tr>
      <w:tr w:rsidR="00181564" w:rsidRPr="00193ADE" w:rsidTr="007774C1">
        <w:trPr>
          <w:jc w:val="center"/>
        </w:trPr>
        <w:tc>
          <w:tcPr>
            <w:tcW w:w="2480" w:type="dxa"/>
          </w:tcPr>
          <w:p w:rsidR="00181564" w:rsidRPr="00193ADE" w:rsidRDefault="00181564" w:rsidP="00C84AF7">
            <w:pPr>
              <w:ind w:left="0"/>
            </w:pPr>
            <w:r w:rsidRPr="00193ADE">
              <w:t>Correspondence</w:t>
            </w:r>
          </w:p>
        </w:tc>
        <w:tc>
          <w:tcPr>
            <w:tcW w:w="3271" w:type="dxa"/>
          </w:tcPr>
          <w:p w:rsidR="00181564" w:rsidRPr="00193ADE" w:rsidRDefault="00181564" w:rsidP="007774C1">
            <w:pPr>
              <w:ind w:left="0"/>
            </w:pPr>
            <w:r w:rsidRPr="00193ADE">
              <w:t xml:space="preserve">Letters </w:t>
            </w:r>
            <w:r w:rsidR="007774C1">
              <w:t>to unit KIA's families</w:t>
            </w:r>
            <w:r w:rsidRPr="00193ADE">
              <w:t xml:space="preserve"> </w:t>
            </w:r>
          </w:p>
        </w:tc>
        <w:tc>
          <w:tcPr>
            <w:tcW w:w="3271" w:type="dxa"/>
          </w:tcPr>
          <w:p w:rsidR="00181564" w:rsidRPr="00193ADE" w:rsidRDefault="00181564" w:rsidP="000C0506">
            <w:pPr>
              <w:ind w:left="0"/>
            </w:pPr>
            <w:r w:rsidRPr="00193ADE">
              <w:t>Standing orders</w:t>
            </w:r>
          </w:p>
        </w:tc>
      </w:tr>
      <w:tr w:rsidR="00181564" w:rsidRPr="00193ADE" w:rsidTr="007774C1">
        <w:trPr>
          <w:jc w:val="center"/>
        </w:trPr>
        <w:tc>
          <w:tcPr>
            <w:tcW w:w="2480" w:type="dxa"/>
          </w:tcPr>
          <w:p w:rsidR="00181564" w:rsidRPr="00193ADE" w:rsidRDefault="00181564" w:rsidP="00C84AF7">
            <w:pPr>
              <w:ind w:left="0"/>
            </w:pPr>
            <w:r w:rsidRPr="00193ADE">
              <w:t>Ceremonial plans</w:t>
            </w:r>
          </w:p>
        </w:tc>
        <w:tc>
          <w:tcPr>
            <w:tcW w:w="3271" w:type="dxa"/>
          </w:tcPr>
          <w:p w:rsidR="00181564" w:rsidRPr="00193ADE" w:rsidRDefault="00181564" w:rsidP="0004673A">
            <w:pPr>
              <w:ind w:left="0"/>
            </w:pPr>
            <w:r w:rsidRPr="00193ADE">
              <w:t>Lesson plans/lectures</w:t>
            </w:r>
          </w:p>
        </w:tc>
        <w:tc>
          <w:tcPr>
            <w:tcW w:w="3271" w:type="dxa"/>
            <w:vAlign w:val="center"/>
          </w:tcPr>
          <w:p w:rsidR="00181564" w:rsidRPr="00193ADE" w:rsidRDefault="00181564" w:rsidP="000C0506">
            <w:pPr>
              <w:ind w:left="0"/>
              <w:jc w:val="left"/>
            </w:pPr>
            <w:r>
              <w:t>Technical manual revisions</w:t>
            </w:r>
            <w:r w:rsidRPr="00193ADE">
              <w:t xml:space="preserve"> </w:t>
            </w:r>
          </w:p>
        </w:tc>
      </w:tr>
      <w:tr w:rsidR="00181564" w:rsidRPr="00193ADE" w:rsidTr="007774C1">
        <w:trPr>
          <w:jc w:val="center"/>
        </w:trPr>
        <w:tc>
          <w:tcPr>
            <w:tcW w:w="2480" w:type="dxa"/>
          </w:tcPr>
          <w:p w:rsidR="00181564" w:rsidRPr="00193ADE" w:rsidRDefault="00181564" w:rsidP="00C84AF7">
            <w:pPr>
              <w:ind w:left="0"/>
            </w:pPr>
            <w:r w:rsidRPr="00193ADE">
              <w:t>Enlisted Evaluations</w:t>
            </w:r>
          </w:p>
        </w:tc>
        <w:tc>
          <w:tcPr>
            <w:tcW w:w="3271" w:type="dxa"/>
          </w:tcPr>
          <w:p w:rsidR="00181564" w:rsidRPr="00193ADE" w:rsidRDefault="00181564" w:rsidP="004644D4">
            <w:pPr>
              <w:ind w:left="0"/>
            </w:pPr>
            <w:r>
              <w:t>Movement orders</w:t>
            </w:r>
          </w:p>
        </w:tc>
        <w:tc>
          <w:tcPr>
            <w:tcW w:w="3271" w:type="dxa"/>
          </w:tcPr>
          <w:p w:rsidR="00181564" w:rsidRPr="00193ADE" w:rsidRDefault="00181564" w:rsidP="000C0506">
            <w:pPr>
              <w:ind w:left="0"/>
            </w:pPr>
            <w:r w:rsidRPr="00193ADE">
              <w:t>Training Plans</w:t>
            </w:r>
          </w:p>
        </w:tc>
      </w:tr>
      <w:tr w:rsidR="00181564" w:rsidRPr="00193ADE" w:rsidTr="007774C1">
        <w:trPr>
          <w:gridAfter w:val="1"/>
          <w:wAfter w:w="3271" w:type="dxa"/>
          <w:jc w:val="center"/>
        </w:trPr>
        <w:tc>
          <w:tcPr>
            <w:tcW w:w="2480" w:type="dxa"/>
          </w:tcPr>
          <w:p w:rsidR="00181564" w:rsidRPr="00193ADE" w:rsidRDefault="00543619" w:rsidP="001C207F">
            <w:pPr>
              <w:ind w:left="0"/>
            </w:pPr>
            <w:r w:rsidRPr="00193ADE">
              <w:t>Fitness Reports</w:t>
            </w:r>
          </w:p>
        </w:tc>
        <w:tc>
          <w:tcPr>
            <w:tcW w:w="3271" w:type="dxa"/>
          </w:tcPr>
          <w:p w:rsidR="00181564" w:rsidRPr="00193ADE" w:rsidRDefault="00181564" w:rsidP="005A7F55">
            <w:pPr>
              <w:ind w:left="0"/>
            </w:pPr>
            <w:r w:rsidRPr="00193ADE">
              <w:t xml:space="preserve">Officer </w:t>
            </w:r>
            <w:r>
              <w:t>Evaluation</w:t>
            </w:r>
            <w:r w:rsidRPr="00193ADE">
              <w:t xml:space="preserve"> Reports</w:t>
            </w:r>
          </w:p>
        </w:tc>
      </w:tr>
    </w:tbl>
    <w:p w:rsidR="00065477" w:rsidRDefault="00065477" w:rsidP="00E77969"/>
    <w:p w:rsidR="00CC3F6E" w:rsidRDefault="009A0A4F" w:rsidP="00E77969">
      <w:r>
        <w:t xml:space="preserve">There is one issue that is obvious: What training do the commissioned officers get? Again, there is scant data in the literature about how much writing is taught in the Service Academies, the ROTC programs, and the Officer Training/Candidate Schools. A quick check with commissioned officers from each group found no one who thought they had any </w:t>
      </w:r>
      <w:r w:rsidR="00936331">
        <w:t>adequate</w:t>
      </w:r>
      <w:r>
        <w:t xml:space="preserve"> training in military writing. The civilian training in K-12 levels has also been found wanting [</w:t>
      </w:r>
      <w:r w:rsidR="00ED7051">
        <w:t xml:space="preserve">8 </w:t>
      </w:r>
      <w:r>
        <w:t>MacEnerney, U Chicago]</w:t>
      </w:r>
      <w:proofErr w:type="gramStart"/>
      <w:r>
        <w:t>.</w:t>
      </w:r>
      <w:r w:rsidR="0092183B" w:rsidRPr="0092183B">
        <w:t>.</w:t>
      </w:r>
      <w:proofErr w:type="gramEnd"/>
      <w:r w:rsidR="0092183B" w:rsidRPr="0092183B">
        <w:t xml:space="preserve"> </w:t>
      </w:r>
      <w:r w:rsidR="00561D66">
        <w:t xml:space="preserve">In 2011, </w:t>
      </w:r>
      <w:r w:rsidR="009D11FD">
        <w:t>Major</w:t>
      </w:r>
      <w:r w:rsidR="00312AF1">
        <w:t xml:space="preserve"> (now an Assistant Professor)</w:t>
      </w:r>
      <w:r w:rsidR="009D11FD">
        <w:t xml:space="preserve"> </w:t>
      </w:r>
      <w:r w:rsidR="00561D66">
        <w:t>Trent</w:t>
      </w:r>
      <w:r w:rsidR="009D11FD">
        <w:t xml:space="preserve"> </w:t>
      </w:r>
      <w:r w:rsidR="0092183B" w:rsidRPr="0092183B">
        <w:t xml:space="preserve">Lythgoe </w:t>
      </w:r>
      <w:r w:rsidR="00561D66">
        <w:t>suggested</w:t>
      </w:r>
      <w:r w:rsidR="0092183B" w:rsidRPr="0092183B">
        <w:t xml:space="preserve"> that </w:t>
      </w:r>
      <w:r w:rsidR="00561D66">
        <w:t>Army verbal communication was a problem</w:t>
      </w:r>
      <w:r w:rsidR="0092183B" w:rsidRPr="0092183B">
        <w:t xml:space="preserve"> in the Army</w:t>
      </w:r>
      <w:r w:rsidR="00561D66">
        <w:t xml:space="preserve"> and had been for decades</w:t>
      </w:r>
      <w:r w:rsidR="0092183B" w:rsidRPr="0092183B">
        <w:t>.</w:t>
      </w:r>
      <w:r w:rsidR="00561D66">
        <w:t xml:space="preserve"> </w:t>
      </w:r>
      <w:r w:rsidR="0092183B" w:rsidRPr="0092183B">
        <w:t>[</w:t>
      </w:r>
      <w:r w:rsidR="00ED7051">
        <w:t>9</w:t>
      </w:r>
      <w:r w:rsidR="0092183B" w:rsidRPr="0092183B">
        <w:t xml:space="preserve">] </w:t>
      </w:r>
      <w:r w:rsidR="00936331">
        <w:t>In part, h</w:t>
      </w:r>
      <w:r w:rsidR="00561D66">
        <w:t xml:space="preserve">e based this on the 1975 work by Major </w:t>
      </w:r>
      <w:r w:rsidR="0092183B" w:rsidRPr="0092183B">
        <w:t>John Bergen</w:t>
      </w:r>
      <w:r w:rsidR="00561D66">
        <w:t>, who wrote a Master's Thesis on the topic at the</w:t>
      </w:r>
      <w:r w:rsidR="0092183B" w:rsidRPr="0092183B">
        <w:t xml:space="preserve"> Naval Postgraduate </w:t>
      </w:r>
      <w:r w:rsidR="00561D66">
        <w:t xml:space="preserve">School. His studies had shown that </w:t>
      </w:r>
      <w:r w:rsidR="0092183B" w:rsidRPr="0092183B">
        <w:t>Army officers are “average writers.”[</w:t>
      </w:r>
      <w:r w:rsidR="00ED7051">
        <w:t>10</w:t>
      </w:r>
      <w:r w:rsidR="0092183B" w:rsidRPr="0092183B">
        <w:t>]</w:t>
      </w:r>
      <w:r w:rsidR="00561D66">
        <w:t>.</w:t>
      </w:r>
      <w:r w:rsidR="0092183B" w:rsidRPr="0092183B">
        <w:t xml:space="preserve"> </w:t>
      </w:r>
      <w:r w:rsidR="00EF6C63">
        <w:t xml:space="preserve">Maj. </w:t>
      </w:r>
      <w:r w:rsidR="0092183B" w:rsidRPr="0092183B">
        <w:t>Bergen continue</w:t>
      </w:r>
      <w:r w:rsidR="00936331">
        <w:t>d</w:t>
      </w:r>
      <w:r w:rsidR="0092183B" w:rsidRPr="0092183B">
        <w:t xml:space="preserve"> to </w:t>
      </w:r>
      <w:r w:rsidR="00EF6C63">
        <w:t>report</w:t>
      </w:r>
      <w:r w:rsidR="0092183B" w:rsidRPr="0092183B">
        <w:t xml:space="preserve"> that</w:t>
      </w:r>
      <w:r w:rsidR="00EF6C63">
        <w:t xml:space="preserve"> a selected population</w:t>
      </w:r>
      <w:r w:rsidR="0092183B" w:rsidRPr="0092183B">
        <w:t xml:space="preserve"> of Army officers 18.5% </w:t>
      </w:r>
      <w:r w:rsidR="00EF6C63">
        <w:t>had scored</w:t>
      </w:r>
      <w:r w:rsidR="0092183B" w:rsidRPr="0092183B">
        <w:t xml:space="preserve"> below natio</w:t>
      </w:r>
      <w:r w:rsidR="00561D66">
        <w:t>nal standards.</w:t>
      </w:r>
      <w:r w:rsidR="0092183B" w:rsidRPr="0092183B">
        <w:t xml:space="preserve"> </w:t>
      </w:r>
      <w:r w:rsidR="00EF6C63">
        <w:t xml:space="preserve">Maj. </w:t>
      </w:r>
      <w:r w:rsidR="0092183B" w:rsidRPr="0092183B">
        <w:t xml:space="preserve">Bergen </w:t>
      </w:r>
      <w:r w:rsidR="00561D66">
        <w:t>confirmed the authors</w:t>
      </w:r>
      <w:r w:rsidR="002237C4">
        <w:t>' of this paper's</w:t>
      </w:r>
      <w:r w:rsidR="00561D66">
        <w:t xml:space="preserve"> finding that the services do </w:t>
      </w:r>
      <w:r w:rsidR="0092183B" w:rsidRPr="0092183B">
        <w:t xml:space="preserve">not </w:t>
      </w:r>
      <w:r w:rsidR="00561D66">
        <w:t>manifest an interest in good writing skills.</w:t>
      </w:r>
      <w:r w:rsidR="0092183B" w:rsidRPr="0092183B">
        <w:t xml:space="preserve"> </w:t>
      </w:r>
      <w:r w:rsidR="00EF6C63">
        <w:t xml:space="preserve">Maj. </w:t>
      </w:r>
      <w:r w:rsidR="0092183B" w:rsidRPr="0092183B">
        <w:t xml:space="preserve">Lythgoe </w:t>
      </w:r>
      <w:r w:rsidR="00561D66">
        <w:t xml:space="preserve">observed </w:t>
      </w:r>
      <w:r w:rsidR="0092183B" w:rsidRPr="0092183B">
        <w:t>that the Army</w:t>
      </w:r>
      <w:r w:rsidR="00561D66">
        <w:t xml:space="preserve"> had not issued a new </w:t>
      </w:r>
      <w:r w:rsidR="004D4892">
        <w:t xml:space="preserve">writing manual </w:t>
      </w:r>
      <w:r w:rsidR="00561D66">
        <w:t xml:space="preserve">since </w:t>
      </w:r>
      <w:r w:rsidR="002237C4">
        <w:t xml:space="preserve">1987 and that the Army was in the process of adapting to </w:t>
      </w:r>
      <w:r w:rsidR="0092183B" w:rsidRPr="0092183B">
        <w:t xml:space="preserve">emails and </w:t>
      </w:r>
      <w:r w:rsidR="002237C4">
        <w:t>slide</w:t>
      </w:r>
      <w:r w:rsidR="0092183B" w:rsidRPr="0092183B">
        <w:t xml:space="preserve"> presentations</w:t>
      </w:r>
      <w:proofErr w:type="gramStart"/>
      <w:r w:rsidR="0092183B" w:rsidRPr="0092183B">
        <w:t>.[</w:t>
      </w:r>
      <w:proofErr w:type="gramEnd"/>
      <w:r w:rsidR="00ED7051">
        <w:t>11</w:t>
      </w:r>
      <w:r w:rsidR="0092183B" w:rsidRPr="0092183B">
        <w:t xml:space="preserve">] </w:t>
      </w:r>
      <w:r w:rsidR="002237C4">
        <w:t xml:space="preserve">The authors of this paper take exception to his contention </w:t>
      </w:r>
      <w:r w:rsidR="004D4892">
        <w:t xml:space="preserve">in the first paragraph of his essay </w:t>
      </w:r>
      <w:r w:rsidR="002237C4">
        <w:t xml:space="preserve">that the preparation of slides hampers, rather than </w:t>
      </w:r>
      <w:r w:rsidR="004D4892">
        <w:t>augments the formulation of effective analyses.</w:t>
      </w:r>
    </w:p>
    <w:p w:rsidR="004D4892" w:rsidRDefault="004D4892" w:rsidP="00E77969"/>
    <w:p w:rsidR="00230248" w:rsidRDefault="00FA44BB" w:rsidP="00E77969">
      <w:r>
        <w:t xml:space="preserve">It is well-known that by the time an officer candidate gets to one of the Academies, the ROTC classes or OCS/OTS's, they have had at least 16 years of education in verbal communication, mostly written. As part of research for this paper, the authors interviewed a high-ranking member of the faculty at one of the California State University System schools.  He had been educated all the way </w:t>
      </w:r>
      <w:r w:rsidR="006E4A7F">
        <w:t xml:space="preserve">from infancy </w:t>
      </w:r>
      <w:r>
        <w:t xml:space="preserve">through </w:t>
      </w:r>
      <w:r w:rsidR="006E4A7F">
        <w:t xml:space="preserve">to </w:t>
      </w:r>
      <w:r>
        <w:t>his Bachelors in an elite university in an English-Speaking country.</w:t>
      </w:r>
      <w:r w:rsidR="006E4A7F">
        <w:t xml:space="preserve"> He very vigorously presented an alarm-inducing case of the lack of literacy among U.S. high school graduates, for whom he had to provide years of remedial training to make them capable of a modicum of success at the tertiary educational level. His major </w:t>
      </w:r>
      <w:r w:rsidR="00230248">
        <w:t>bone of contention was finding so many of his remedial students, especially from certain school districts, were functionally illiterate, yet had</w:t>
      </w:r>
      <w:r w:rsidR="008F74CE">
        <w:t xml:space="preserve"> been awarded</w:t>
      </w:r>
      <w:r w:rsidR="00230248">
        <w:t xml:space="preserve"> "</w:t>
      </w:r>
      <w:proofErr w:type="gramStart"/>
      <w:r w:rsidR="00230248">
        <w:t>..</w:t>
      </w:r>
      <w:proofErr w:type="gramEnd"/>
      <w:r w:rsidR="00230248">
        <w:t xml:space="preserve"> </w:t>
      </w:r>
      <w:proofErr w:type="gramStart"/>
      <w:r w:rsidR="00230248">
        <w:t>straight</w:t>
      </w:r>
      <w:proofErr w:type="gramEnd"/>
      <w:r w:rsidR="00230248">
        <w:t xml:space="preserve"> 'A's.' in English"</w:t>
      </w:r>
      <w:r w:rsidR="008F74CE">
        <w:t xml:space="preserve"> from their teachers.</w:t>
      </w:r>
      <w:r w:rsidR="00230248">
        <w:t xml:space="preserve"> [</w:t>
      </w:r>
      <w:r w:rsidR="008F74CE">
        <w:t>1</w:t>
      </w:r>
      <w:r w:rsidR="00ED7051">
        <w:t>2</w:t>
      </w:r>
      <w:r w:rsidR="00230248">
        <w:t>].</w:t>
      </w:r>
    </w:p>
    <w:p w:rsidR="00230248" w:rsidRDefault="00230248" w:rsidP="00E77969"/>
    <w:p w:rsidR="004D4892" w:rsidRDefault="00230248" w:rsidP="00E77969">
      <w:r>
        <w:lastRenderedPageBreak/>
        <w:t>On the other hand, Larry MacEnerney from the University of Chicago identified a problem with a different genesis within a different group: the lack cogency that he reported was rampant within the tenure-track faculty and senior university administration officer</w:t>
      </w:r>
      <w:r w:rsidR="00D556A2">
        <w:t>s</w:t>
      </w:r>
      <w:r>
        <w:t xml:space="preserve"> [6].  It was a problem that he </w:t>
      </w:r>
      <w:r w:rsidR="00D556A2">
        <w:t xml:space="preserve">noted was created by the lack of useful instruction in K-12 and in college. His stated opinion was </w:t>
      </w:r>
      <w:r w:rsidR="00193ADE">
        <w:t xml:space="preserve">that </w:t>
      </w:r>
      <w:r w:rsidR="00D556A2">
        <w:t xml:space="preserve">the writing, as now implemented, was not designed to produce a communication of new ideas or </w:t>
      </w:r>
      <w:r w:rsidR="00193ADE">
        <w:t>to advocate a change of attitude or activity</w:t>
      </w:r>
      <w:r w:rsidR="00D556A2">
        <w:t xml:space="preserve">. It was devoted entirely to repeating what the teacher had </w:t>
      </w:r>
      <w:r w:rsidR="00193ADE">
        <w:t xml:space="preserve">identified as being </w:t>
      </w:r>
      <w:r w:rsidR="00D556A2">
        <w:t>important</w:t>
      </w:r>
      <w:r w:rsidR="00193ADE">
        <w:t>,</w:t>
      </w:r>
      <w:r w:rsidR="00D556A2">
        <w:t xml:space="preserve"> in a way that would </w:t>
      </w:r>
      <w:r w:rsidR="00193ADE">
        <w:t>permit</w:t>
      </w:r>
      <w:r w:rsidR="00D556A2">
        <w:t xml:space="preserve"> the student to pass on into another level and eventually receive the </w:t>
      </w:r>
      <w:r w:rsidR="00193ADE">
        <w:t>"</w:t>
      </w:r>
      <w:r w:rsidR="00D556A2">
        <w:t>Wizard of Oz's</w:t>
      </w:r>
      <w:r w:rsidR="00193ADE">
        <w:t>"</w:t>
      </w:r>
      <w:r w:rsidR="00D556A2">
        <w:t xml:space="preserve"> ceremonious degree.</w:t>
      </w:r>
      <w:r w:rsidR="006E4A7F">
        <w:t xml:space="preserve"> </w:t>
      </w:r>
      <w:r w:rsidR="00D556A2">
        <w:t xml:space="preserve">Even the </w:t>
      </w:r>
      <w:r w:rsidR="00D556A2" w:rsidRPr="00D556A2">
        <w:rPr>
          <w:i/>
        </w:rPr>
        <w:t>de rigueur</w:t>
      </w:r>
      <w:r w:rsidR="00D556A2">
        <w:t xml:space="preserve"> Technical Writing courses in the engineering schools seemed</w:t>
      </w:r>
      <w:r w:rsidR="00193ADE">
        <w:t xml:space="preserve"> to most of the interviewees as</w:t>
      </w:r>
      <w:r w:rsidR="00D556A2">
        <w:t xml:space="preserve"> more focused on form rather than communication. Everyone the authors interviewed </w:t>
      </w:r>
      <w:r w:rsidR="00312AF1">
        <w:t>within the research community had high praise for their technical writing course, but when asked: "When did you last publish a paper?</w:t>
      </w:r>
      <w:proofErr w:type="gramStart"/>
      <w:r w:rsidR="00312AF1">
        <w:t>",</w:t>
      </w:r>
      <w:proofErr w:type="gramEnd"/>
      <w:r w:rsidR="00312AF1">
        <w:t xml:space="preserve"> the responses were disappointing, </w:t>
      </w:r>
      <w:r w:rsidR="00312AF1" w:rsidRPr="00312AF1">
        <w:rPr>
          <w:i/>
        </w:rPr>
        <w:t>e.g.</w:t>
      </w:r>
      <w:r w:rsidR="00312AF1">
        <w:t xml:space="preserve"> one PhD researcher at a government supported laboratory had not published anything </w:t>
      </w:r>
      <w:r w:rsidR="00193ADE">
        <w:t xml:space="preserve">at all </w:t>
      </w:r>
      <w:r w:rsidR="00312AF1">
        <w:t>since leaving graduate school some two decades before nor had he participated in any proposal drafting</w:t>
      </w:r>
      <w:r w:rsidR="00193ADE">
        <w:t xml:space="preserve"> or other professional writing</w:t>
      </w:r>
      <w:r w:rsidR="00312AF1">
        <w:t>.</w:t>
      </w:r>
    </w:p>
    <w:p w:rsidR="00312AF1" w:rsidRDefault="00312AF1" w:rsidP="00E77969"/>
    <w:p w:rsidR="00312AF1" w:rsidRDefault="009B7C04" w:rsidP="00E77969">
      <w:r>
        <w:t>Two higher-order issues remain largely unresolved:</w:t>
      </w:r>
    </w:p>
    <w:p w:rsidR="009B7C04" w:rsidRDefault="009B7C04" w:rsidP="00D157B6">
      <w:pPr>
        <w:pStyle w:val="ListParagraph"/>
        <w:numPr>
          <w:ilvl w:val="0"/>
          <w:numId w:val="10"/>
        </w:numPr>
      </w:pPr>
      <w:r>
        <w:t>What are the goals of written and oral communications?</w:t>
      </w:r>
    </w:p>
    <w:p w:rsidR="009B7C04" w:rsidRDefault="009B7C04" w:rsidP="00D157B6">
      <w:pPr>
        <w:pStyle w:val="ListParagraph"/>
        <w:numPr>
          <w:ilvl w:val="0"/>
          <w:numId w:val="10"/>
        </w:numPr>
      </w:pPr>
      <w:r>
        <w:t xml:space="preserve">What are the metrics </w:t>
      </w:r>
      <w:r w:rsidR="00D157B6">
        <w:t>for assessing progress and achievement thereof?</w:t>
      </w:r>
    </w:p>
    <w:p w:rsidR="009B7C04" w:rsidRDefault="009B7C04" w:rsidP="00E77969"/>
    <w:p w:rsidR="00D157B6" w:rsidRDefault="00D157B6" w:rsidP="00E77969">
      <w:r>
        <w:t xml:space="preserve">As with virtually every aspect of military duty, the stakes are much higher than many human activities: societal survival and life itself are awarded the victor; mission failure and </w:t>
      </w:r>
      <w:proofErr w:type="gramStart"/>
      <w:r>
        <w:t>death are</w:t>
      </w:r>
      <w:proofErr w:type="gramEnd"/>
      <w:r>
        <w:t xml:space="preserve"> </w:t>
      </w:r>
      <w:r w:rsidR="002E2072">
        <w:t>imposed on the vanquished. Optimization is not just a management shibboleth; it is a vital element in ultimate contest.</w:t>
      </w:r>
      <w:r w:rsidR="00396B7C">
        <w:t xml:space="preserve"> Yet both the goals and the methodologies for achieving those goals are sufficiently subjective so as to cause the researcher to pause.  But, like other subjective issues, there is a wide-spread consensus about what is exceptional</w:t>
      </w:r>
      <w:r w:rsidR="006238B0">
        <w:t xml:space="preserve"> or</w:t>
      </w:r>
      <w:r w:rsidR="00396B7C">
        <w:t xml:space="preserve"> prosaic </w:t>
      </w:r>
      <w:r w:rsidR="006238B0">
        <w:t>or</w:t>
      </w:r>
      <w:r w:rsidR="00396B7C">
        <w:t xml:space="preserve"> substandard. </w:t>
      </w:r>
      <w:r w:rsidR="006238B0">
        <w:t>Nevertheless, current writing improvement efforts of which the authors are aware seem to focus on format, precision and conformance, not conciseness, cogency and compelling</w:t>
      </w:r>
      <w:r w:rsidR="00E25DAD">
        <w:t xml:space="preserve">ness. As for metrics, again the need to justify a particular assessment </w:t>
      </w:r>
      <w:r w:rsidR="00BE4A14">
        <w:t>tends to drive the assessor to the more measurable former trilogy, than the latter more purposeful trilogy.</w:t>
      </w:r>
    </w:p>
    <w:p w:rsidR="00D56A14" w:rsidRDefault="00CC3F6E" w:rsidP="00CC3F6E">
      <w:pPr>
        <w:tabs>
          <w:tab w:val="left" w:pos="7891"/>
        </w:tabs>
      </w:pPr>
      <w:r>
        <w:tab/>
      </w:r>
    </w:p>
    <w:p w:rsidR="00C21A25" w:rsidRPr="00E77969" w:rsidRDefault="00C21A25" w:rsidP="00E77969"/>
    <w:p w:rsidR="00C21A25" w:rsidRPr="00E77969" w:rsidRDefault="00C21A25" w:rsidP="00E77969"/>
    <w:p w:rsidR="00C21A25" w:rsidRPr="00E77969" w:rsidRDefault="00FA00A6" w:rsidP="00E77969">
      <w:pPr>
        <w:pStyle w:val="SISOHd1"/>
      </w:pPr>
      <w:r>
        <w:t>Descriptive Methods, Quantification and Validation</w:t>
      </w:r>
    </w:p>
    <w:p w:rsidR="00C21A25" w:rsidRPr="00E77969" w:rsidRDefault="00C21A25" w:rsidP="00E77969">
      <w:pPr>
        <w:pStyle w:val="SISOHd1"/>
        <w:numPr>
          <w:ilvl w:val="0"/>
          <w:numId w:val="0"/>
        </w:numPr>
        <w:ind w:left="112"/>
      </w:pPr>
    </w:p>
    <w:p w:rsidR="00C21A25" w:rsidRPr="00E77969" w:rsidRDefault="00FA00A6" w:rsidP="00E77969">
      <w:r>
        <w:t>The authors assert that th</w:t>
      </w:r>
      <w:r w:rsidR="00437236">
        <w:t>e</w:t>
      </w:r>
      <w:r>
        <w:t xml:space="preserve"> role of the simulation standards community in the evolution of a more effective assessment, education</w:t>
      </w:r>
      <w:r w:rsidR="00437236">
        <w:t>,</w:t>
      </w:r>
      <w:r>
        <w:t xml:space="preserve"> and improvement of communication skills in military personnel is significant.</w:t>
      </w:r>
      <w:r w:rsidR="00437236">
        <w:t xml:space="preserve"> While the liberal arts communities are advocating a return to classical education [</w:t>
      </w:r>
      <w:r w:rsidR="00C60490">
        <w:t>1</w:t>
      </w:r>
      <w:r w:rsidR="00ED7051">
        <w:t>3</w:t>
      </w:r>
      <w:r w:rsidR="00FE4709">
        <w:t xml:space="preserve"> </w:t>
      </w:r>
      <w:r w:rsidR="00437236">
        <w:t xml:space="preserve">Littlejohn and Evans] in an effort to recapture the eloquence and </w:t>
      </w:r>
      <w:r w:rsidR="00FE4709">
        <w:t xml:space="preserve">elegance of times past, the work-a-day realities of the current demands of defense personnel </w:t>
      </w:r>
      <w:r w:rsidR="00C909C4">
        <w:t xml:space="preserve">would be better served with a serious reconsideration of what is most effective, especially in the high-stress environments of combat operations. One analogous environment may be the cockpit of commercial aircraft. There, </w:t>
      </w:r>
      <w:proofErr w:type="gramStart"/>
      <w:r w:rsidR="00C909C4">
        <w:t>both intra</w:t>
      </w:r>
      <w:proofErr w:type="gramEnd"/>
      <w:r w:rsidR="00C909C4">
        <w:t>-cockpit, captain</w:t>
      </w:r>
      <w:r w:rsidR="00E1456E">
        <w:t>/</w:t>
      </w:r>
      <w:r w:rsidR="00C909C4">
        <w:t>first officer,</w:t>
      </w:r>
      <w:r w:rsidR="00E1456E">
        <w:t xml:space="preserve"> oral communications</w:t>
      </w:r>
      <w:r w:rsidR="00C909C4">
        <w:t xml:space="preserve"> and </w:t>
      </w:r>
      <w:r w:rsidR="00E1456E">
        <w:t>aircraft/</w:t>
      </w:r>
      <w:r w:rsidR="00C909C4">
        <w:t xml:space="preserve">air-traffic controller </w:t>
      </w:r>
      <w:r w:rsidR="00E1456E">
        <w:t xml:space="preserve">radio communications </w:t>
      </w:r>
      <w:r w:rsidR="00C909C4">
        <w:t xml:space="preserve">are strictly formatted </w:t>
      </w:r>
      <w:r w:rsidR="00E1456E">
        <w:t xml:space="preserve">during times of maximum stress. </w:t>
      </w:r>
      <w:proofErr w:type="gramStart"/>
      <w:r w:rsidR="00E1456E">
        <w:t>[ air</w:t>
      </w:r>
      <w:proofErr w:type="gramEnd"/>
      <w:r w:rsidR="00E1456E">
        <w:t xml:space="preserve"> </w:t>
      </w:r>
      <w:proofErr w:type="spellStart"/>
      <w:r w:rsidR="00E1456E">
        <w:t>atc</w:t>
      </w:r>
      <w:proofErr w:type="spellEnd"/>
      <w:r w:rsidR="00E1456E">
        <w:t xml:space="preserve"> comms ].</w:t>
      </w:r>
      <w:r w:rsidR="00FE4709">
        <w:t xml:space="preserve"> </w:t>
      </w:r>
      <w:r w:rsidR="00E1456E">
        <w:t>But these communications</w:t>
      </w:r>
      <w:r w:rsidR="00DC71E5">
        <w:t xml:space="preserve"> are virtually</w:t>
      </w:r>
      <w:r w:rsidR="00DC71E5" w:rsidRPr="00DC71E5">
        <w:t xml:space="preserve"> </w:t>
      </w:r>
      <w:r w:rsidR="00DC71E5">
        <w:t>entirely oral</w:t>
      </w:r>
      <w:r w:rsidR="00E1456E">
        <w:t xml:space="preserve"> </w:t>
      </w:r>
      <w:r w:rsidR="00DC71E5">
        <w:t xml:space="preserve">and </w:t>
      </w:r>
      <w:r w:rsidR="00E1456E">
        <w:t>may be more constrained</w:t>
      </w:r>
      <w:r w:rsidR="00DC71E5" w:rsidRPr="00DC71E5">
        <w:t xml:space="preserve"> </w:t>
      </w:r>
      <w:r w:rsidR="00DC71E5">
        <w:t xml:space="preserve">in their extent </w:t>
      </w:r>
      <w:r w:rsidR="00E1456E">
        <w:t xml:space="preserve">than are the wide-ranging communication needs expressed in the list of military documents above in Table 2. </w:t>
      </w:r>
    </w:p>
    <w:p w:rsidR="00C21A25" w:rsidRPr="00E77969" w:rsidRDefault="00C21A25" w:rsidP="00E77969"/>
    <w:p w:rsidR="00C21A25" w:rsidRDefault="00C60490" w:rsidP="00D84F8F">
      <w:r>
        <w:t>Attempts such as Keegan's</w:t>
      </w:r>
      <w:r w:rsidR="00DC71E5">
        <w:t xml:space="preserve"> cited above [</w:t>
      </w:r>
      <w:r>
        <w:t>5</w:t>
      </w:r>
      <w:r w:rsidR="00DC71E5">
        <w:t>]</w:t>
      </w:r>
      <w:r w:rsidR="00024A34">
        <w:t>, seem to be entirely qualitative, so are largely difficult to quantify. The author's innumerable hours of grading written compositions at all levels of education, K-Postgraduate, have found they do not often ascertain the qualitie</w:t>
      </w:r>
      <w:r w:rsidR="0029384A">
        <w:t>s identified as germane by MacEnerney abo</w:t>
      </w:r>
      <w:r w:rsidR="00024A34">
        <w:t>ve</w:t>
      </w:r>
      <w:r w:rsidR="00C21A25" w:rsidRPr="00E77969">
        <w:t xml:space="preserve"> </w:t>
      </w:r>
      <w:r w:rsidR="0029384A">
        <w:t>[8]. The question now arises: "Can the qualities that are necessary be identified and articulated and quantified?</w:t>
      </w:r>
      <w:proofErr w:type="gramStart"/>
      <w:r w:rsidR="0029384A">
        <w:t>".</w:t>
      </w:r>
      <w:proofErr w:type="gramEnd"/>
      <w:r w:rsidR="0029384A">
        <w:t xml:space="preserve"> The authors assert that they can be studied with significant probability of successfully achieving an articulable description. </w:t>
      </w:r>
    </w:p>
    <w:p w:rsidR="00C60490" w:rsidRDefault="00C60490" w:rsidP="00D84F8F"/>
    <w:p w:rsidR="00C60490" w:rsidRDefault="00C60490" w:rsidP="00D84F8F">
      <w:r>
        <w:lastRenderedPageBreak/>
        <w:t xml:space="preserve">Having articulated such characteristics of excellent written and oral communications, the next task would be to </w:t>
      </w:r>
      <w:r w:rsidR="00104EEC">
        <w:t>quantify the value of those characteristics. This process will stretch even the most finely honed analysis of linguists and behavioral scientists.</w:t>
      </w:r>
      <w:r w:rsidR="00653F84">
        <w:t xml:space="preserve"> Outcomes are so variable and the final resolution of many combat encounters approaches randomness, as is posited by both operation researchers and novelists [</w:t>
      </w:r>
      <w:r w:rsidR="003B37C1">
        <w:t>14]</w:t>
      </w:r>
    </w:p>
    <w:p w:rsidR="003B37C1" w:rsidRDefault="003B37C1" w:rsidP="00E77969">
      <w:pPr>
        <w:pStyle w:val="SISOHd1"/>
        <w:numPr>
          <w:ilvl w:val="0"/>
          <w:numId w:val="0"/>
        </w:numPr>
        <w:ind w:left="112"/>
      </w:pPr>
    </w:p>
    <w:p w:rsidR="003B37C1" w:rsidRDefault="003B37C1" w:rsidP="00D84F8F">
      <w:r>
        <w:t xml:space="preserve">The next issue will be validation. How can one assess the likelihood that any particular constructive advice will have a salutary impact on mission success and loss reduction? From D-Day's Normandy beaches to Desert Storms Iraq, mission success and loss estimates have been </w:t>
      </w:r>
      <w:r w:rsidR="006A4810">
        <w:t>disturbingly incorrect. One important feature is, in the authors' opinion, face validity.  To achieve commitment to training and practice, the personnel targeted must have a sense that what they are doing is useful.</w:t>
      </w:r>
      <w:r w:rsidR="0037563C">
        <w:t xml:space="preserve"> Further than that, the leadership must be able to access a quantifiable result that the investment in training time and expense will be justified by the results. So, the interaction between the careful establishment of goals and the subsequent accurate measurement of these goals will be paramount. Here again, the simulation standards community is one than can be a major contributor to such an effort, based on their approaching and standardizing similar factors in the simulation discipline.</w:t>
      </w:r>
    </w:p>
    <w:p w:rsidR="00880DBA" w:rsidRPr="00E77969" w:rsidRDefault="00880DBA" w:rsidP="00E77969">
      <w:pPr>
        <w:pStyle w:val="SISOHd1"/>
        <w:numPr>
          <w:ilvl w:val="0"/>
          <w:numId w:val="0"/>
        </w:numPr>
        <w:ind w:left="112"/>
        <w:rPr>
          <w:b w:val="0"/>
        </w:rPr>
      </w:pPr>
    </w:p>
    <w:p w:rsidR="00E918D6" w:rsidRDefault="00DF4C1F" w:rsidP="00E918D6">
      <w:pPr>
        <w:pStyle w:val="SISOHd1"/>
      </w:pPr>
      <w:r>
        <w:t>Emerging Technologies that May Enable New Capabilities</w:t>
      </w:r>
    </w:p>
    <w:p w:rsidR="00E918D6" w:rsidRDefault="00E918D6" w:rsidP="00E918D6">
      <w:pPr>
        <w:pStyle w:val="SISOHd1"/>
        <w:numPr>
          <w:ilvl w:val="0"/>
          <w:numId w:val="0"/>
        </w:numPr>
        <w:ind w:left="360" w:hanging="248"/>
      </w:pPr>
    </w:p>
    <w:p w:rsidR="00C21A25" w:rsidRPr="00E77969" w:rsidRDefault="00DF4C1F" w:rsidP="00E77969">
      <w:pPr>
        <w:pStyle w:val="SISO-Hd2"/>
      </w:pPr>
      <w:r>
        <w:t xml:space="preserve">Natural Language Processing </w:t>
      </w:r>
    </w:p>
    <w:p w:rsidR="00C21A25" w:rsidRPr="00E77969" w:rsidRDefault="00C21A25" w:rsidP="00E77969">
      <w:pPr>
        <w:pStyle w:val="SISO-Hd2"/>
        <w:numPr>
          <w:ilvl w:val="0"/>
          <w:numId w:val="0"/>
        </w:numPr>
        <w:ind w:left="182"/>
      </w:pPr>
    </w:p>
    <w:p w:rsidR="00C21A25" w:rsidRPr="00B3016D" w:rsidRDefault="00C37A77" w:rsidP="00B3016D">
      <w:pPr>
        <w:rPr>
          <w:b/>
        </w:rPr>
      </w:pPr>
      <w:r>
        <w:t xml:space="preserve">While there are many forms of communication involving all five of the senses, language is the most rich and </w:t>
      </w:r>
      <w:proofErr w:type="spellStart"/>
      <w:r>
        <w:t>and</w:t>
      </w:r>
      <w:proofErr w:type="spellEnd"/>
      <w:r>
        <w:t xml:space="preserve"> most universally employed. </w:t>
      </w:r>
      <w:r w:rsidR="0067736A">
        <w:t>Natural Language Processing (NLP) is one of the more common forms</w:t>
      </w:r>
      <w:r>
        <w:t xml:space="preserve"> of artificial intelligence.</w:t>
      </w:r>
      <w:r w:rsidR="00B3016D" w:rsidRPr="00B3016D">
        <w:t xml:space="preserve"> </w:t>
      </w:r>
      <w:r>
        <w:t>It</w:t>
      </w:r>
      <w:r w:rsidR="00B3016D" w:rsidRPr="00B3016D">
        <w:t xml:space="preserve"> allows computers to </w:t>
      </w:r>
      <w:r>
        <w:t>interact with</w:t>
      </w:r>
      <w:r w:rsidR="00B3016D" w:rsidRPr="00B3016D">
        <w:t xml:space="preserve"> human language, whether it </w:t>
      </w:r>
      <w:proofErr w:type="gramStart"/>
      <w:r w:rsidR="00B3016D" w:rsidRPr="00B3016D">
        <w:t>be</w:t>
      </w:r>
      <w:proofErr w:type="gramEnd"/>
      <w:r w:rsidR="00B3016D" w:rsidRPr="00B3016D">
        <w:t xml:space="preserve"> written</w:t>
      </w:r>
      <w:r>
        <w:t xml:space="preserve"> or oral. </w:t>
      </w:r>
      <w:r w:rsidR="00005F4C">
        <w:t xml:space="preserve">It is in the oral speech of human interaction with the machine language of computers that NLP has produced the most dramatic impacts. A concomitant development was the ability of the computer to recognize human </w:t>
      </w:r>
      <w:r w:rsidR="00943562">
        <w:t xml:space="preserve">oral </w:t>
      </w:r>
      <w:r w:rsidR="00005F4C">
        <w:t xml:space="preserve">speech. </w:t>
      </w:r>
      <w:r w:rsidR="00943562">
        <w:t xml:space="preserve">This was not an easy task. One of the authors was working on an early version of computer recognition of typed English methods in 1971. Several decades elapsed before oral speech </w:t>
      </w:r>
      <w:r w:rsidR="001C36E4">
        <w:t xml:space="preserve">recognition by computers </w:t>
      </w:r>
      <w:r w:rsidR="00943562">
        <w:t>was practicable.</w:t>
      </w:r>
      <w:r w:rsidR="00005F4C">
        <w:t xml:space="preserve"> </w:t>
      </w:r>
      <w:r w:rsidR="001C36E4">
        <w:t xml:space="preserve">For many, a day never passes when one does not "converse" with a computer via </w:t>
      </w:r>
      <w:proofErr w:type="gramStart"/>
      <w:r w:rsidR="001C36E4">
        <w:t>an</w:t>
      </w:r>
      <w:proofErr w:type="gramEnd"/>
      <w:r w:rsidR="001C36E4">
        <w:t xml:space="preserve"> voice channel, </w:t>
      </w:r>
      <w:r w:rsidR="001C36E4" w:rsidRPr="001C36E4">
        <w:rPr>
          <w:i/>
        </w:rPr>
        <w:t>e.g.</w:t>
      </w:r>
      <w:r w:rsidR="001C36E4">
        <w:t xml:space="preserve"> Siri, </w:t>
      </w:r>
      <w:proofErr w:type="spellStart"/>
      <w:r w:rsidR="001C36E4">
        <w:t>Lexa</w:t>
      </w:r>
      <w:proofErr w:type="spellEnd"/>
      <w:r w:rsidR="001C36E4">
        <w:t>, Goo</w:t>
      </w:r>
      <w:r w:rsidR="00296EEE">
        <w:t>g</w:t>
      </w:r>
      <w:r w:rsidR="001C36E4">
        <w:t xml:space="preserve">le, </w:t>
      </w:r>
      <w:r w:rsidR="001C36E4" w:rsidRPr="001C36E4">
        <w:rPr>
          <w:i/>
        </w:rPr>
        <w:t xml:space="preserve">etc. </w:t>
      </w:r>
      <w:r w:rsidR="00B3016D" w:rsidRPr="00B3016D">
        <w:t xml:space="preserve">As </w:t>
      </w:r>
      <w:r>
        <w:t xml:space="preserve">computational </w:t>
      </w:r>
      <w:r w:rsidR="00B3016D" w:rsidRPr="00B3016D">
        <w:t xml:space="preserve">devices and services become increasingly more intertwined with our daily lives and world, so too does the impact that NLP has on ensuring a seamless </w:t>
      </w:r>
      <w:r w:rsidR="00296EEE">
        <w:t xml:space="preserve">and effective </w:t>
      </w:r>
      <w:r w:rsidR="00B3016D" w:rsidRPr="00B3016D">
        <w:t>human-computer experience</w:t>
      </w:r>
      <w:r w:rsidR="001C36E4">
        <w:t xml:space="preserve"> for communication purposes</w:t>
      </w:r>
      <w:r w:rsidR="00B3016D" w:rsidRPr="00B3016D">
        <w:t>.</w:t>
      </w:r>
      <w:r w:rsidR="00A57B79">
        <w:t xml:space="preserve"> [15]</w:t>
      </w:r>
    </w:p>
    <w:p w:rsidR="00C21A25" w:rsidRDefault="00C21A25" w:rsidP="00E77969"/>
    <w:p w:rsidR="0067736A" w:rsidRDefault="00296EEE" w:rsidP="00E77969">
      <w:r>
        <w:t>But, more than just convenience, this bi-lateral interchange of data with computers generates a potentially rich body of data that was heretofore not captured. It is now feasible to capture every word spoken by a lecturer and every question posed by a student. Using NLP-developed techniques, this data can be</w:t>
      </w:r>
      <w:r w:rsidR="00EA21E2">
        <w:t xml:space="preserve"> sorted, evaluated and stored. The design and evaluation of these processes could potentially be enhanced by the experience of the simulation standards community. There will be a potential for collaboration that will be lost, if the ways in which this is accomplished vary in format and standards between each researcher.</w:t>
      </w:r>
    </w:p>
    <w:p w:rsidR="00B3016D" w:rsidRPr="00B3016D" w:rsidRDefault="00B3016D" w:rsidP="00E77969"/>
    <w:p w:rsidR="00C21A25" w:rsidRDefault="00DF4C1F" w:rsidP="00E77969">
      <w:pPr>
        <w:pStyle w:val="SISO-Hd2"/>
      </w:pPr>
      <w:r>
        <w:t>Deep Learning</w:t>
      </w:r>
    </w:p>
    <w:p w:rsidR="00B3016D" w:rsidRDefault="00B3016D" w:rsidP="00B3016D"/>
    <w:p w:rsidR="00B3016D" w:rsidRDefault="00B3016D" w:rsidP="00B3016D">
      <w:r>
        <w:t xml:space="preserve">Deep </w:t>
      </w:r>
      <w:r w:rsidR="003D68D9">
        <w:t>L</w:t>
      </w:r>
      <w:r>
        <w:t xml:space="preserve">earning </w:t>
      </w:r>
      <w:r w:rsidR="003D68D9">
        <w:t xml:space="preserve">is an artificial intelligence method </w:t>
      </w:r>
      <w:r>
        <w:t xml:space="preserve">that </w:t>
      </w:r>
      <w:r w:rsidR="00EA21E2">
        <w:t>enables</w:t>
      </w:r>
      <w:r>
        <w:t xml:space="preserve"> </w:t>
      </w:r>
      <w:r w:rsidR="00EA21E2">
        <w:t>computational devices to accomplish</w:t>
      </w:r>
      <w:r>
        <w:t xml:space="preserve"> </w:t>
      </w:r>
      <w:r w:rsidR="00412B43">
        <w:t>recognition</w:t>
      </w:r>
      <w:r w:rsidR="003D68D9">
        <w:t xml:space="preserve"> the correlations between </w:t>
      </w:r>
      <w:r w:rsidR="00412B43">
        <w:t xml:space="preserve">entries in massive data sets, </w:t>
      </w:r>
      <w:r w:rsidR="00E90909">
        <w:t>recognize patterns of interest</w:t>
      </w:r>
      <w:r>
        <w:t xml:space="preserve">. Deep learning is a </w:t>
      </w:r>
      <w:r w:rsidR="00E90909">
        <w:t>one of the enabling</w:t>
      </w:r>
      <w:r>
        <w:t xml:space="preserve"> technolog</w:t>
      </w:r>
      <w:r w:rsidR="00E90909">
        <w:t>ies</w:t>
      </w:r>
      <w:r>
        <w:t xml:space="preserve"> </w:t>
      </w:r>
      <w:r w:rsidR="00E90909">
        <w:t>that facilitate</w:t>
      </w:r>
      <w:r>
        <w:t xml:space="preserve"> </w:t>
      </w:r>
      <w:r w:rsidR="00E90909">
        <w:t>autonomous vehicles</w:t>
      </w:r>
      <w:r>
        <w:t xml:space="preserve">, </w:t>
      </w:r>
      <w:r w:rsidR="00E90909">
        <w:t>making it possible for</w:t>
      </w:r>
      <w:r>
        <w:t xml:space="preserve"> them to recognize </w:t>
      </w:r>
      <w:r w:rsidR="00E90909">
        <w:t>traffic conditions, road markings</w:t>
      </w:r>
      <w:r>
        <w:t xml:space="preserve">, </w:t>
      </w:r>
      <w:r w:rsidR="00E90909">
        <w:t xml:space="preserve">and </w:t>
      </w:r>
      <w:r>
        <w:t xml:space="preserve">to distinguish </w:t>
      </w:r>
      <w:proofErr w:type="gramStart"/>
      <w:r>
        <w:t>a</w:t>
      </w:r>
      <w:proofErr w:type="gramEnd"/>
      <w:r>
        <w:t xml:space="preserve"> </w:t>
      </w:r>
      <w:r w:rsidR="003D68D9">
        <w:t>other moving vehicles from parked cars</w:t>
      </w:r>
      <w:r>
        <w:t xml:space="preserve">. It is the </w:t>
      </w:r>
      <w:r w:rsidR="00412B43">
        <w:t>driver behind</w:t>
      </w:r>
      <w:r>
        <w:t xml:space="preserve"> voice control in consumer devices. Deep learning is </w:t>
      </w:r>
      <w:r w:rsidR="00412B43">
        <w:t xml:space="preserve">one of the most </w:t>
      </w:r>
      <w:r w:rsidR="001939B0">
        <w:t>significant advances of the 21</w:t>
      </w:r>
      <w:r w:rsidR="001939B0" w:rsidRPr="001939B0">
        <w:rPr>
          <w:vertAlign w:val="superscript"/>
        </w:rPr>
        <w:t>st</w:t>
      </w:r>
      <w:r w:rsidR="001939B0">
        <w:t xml:space="preserve"> Century in the opinion of many writers</w:t>
      </w:r>
      <w:r>
        <w:t>. It’s achieving results that were not possible before.</w:t>
      </w:r>
      <w:r w:rsidR="00E918D6">
        <w:t xml:space="preserve"> </w:t>
      </w:r>
      <w:r>
        <w:t>In deep learning, a computer model learns to perform classification tasks directly from images, text, or sound. Deep learning models can achieve state-of-the-art accuracy, sometimes exceeding human-level performance</w:t>
      </w:r>
      <w:r w:rsidR="001939B0">
        <w:t>, e.g. Deep Learning programs have been shown to be more accurate in recognizing lung cancers from X-Rays than live radiologists</w:t>
      </w:r>
      <w:r>
        <w:t xml:space="preserve">. Models </w:t>
      </w:r>
      <w:r>
        <w:lastRenderedPageBreak/>
        <w:t>are trained by using a large set of labeled data and neural network</w:t>
      </w:r>
      <w:r w:rsidR="001939B0">
        <w:t xml:space="preserve"> training</w:t>
      </w:r>
      <w:r>
        <w:t xml:space="preserve"> architectures that contain many layers.</w:t>
      </w:r>
      <w:r w:rsidR="00A57B79">
        <w:t xml:space="preserve"> [16]</w:t>
      </w:r>
    </w:p>
    <w:p w:rsidR="00E918D6" w:rsidRDefault="00E918D6" w:rsidP="00B3016D"/>
    <w:p w:rsidR="0067736A" w:rsidRDefault="00475D68" w:rsidP="00B3016D">
      <w:r>
        <w:t>Given the anticipated exponential growth of data, much of it pre-sorted by the aforementioned NLP, it is clear that analysis by human reviewers is surely impractical and unlikely to recognize all of the important relationships between the data units. Again, due to the disparate nature of these data sets from around the globe, the lack of standards in method</w:t>
      </w:r>
      <w:r w:rsidR="00BD68DE">
        <w:t>ology terminologie</w:t>
      </w:r>
      <w:r>
        <w:t>s and interface</w:t>
      </w:r>
      <w:r w:rsidR="00BD68DE">
        <w:t xml:space="preserve"> definition</w:t>
      </w:r>
      <w:r>
        <w:t>s</w:t>
      </w:r>
      <w:r w:rsidR="00BD68DE">
        <w:t xml:space="preserve"> will hamper, if not entirely preclude, the optimal benefit of these technological advances. </w:t>
      </w:r>
    </w:p>
    <w:p w:rsidR="0067736A" w:rsidRDefault="0067736A" w:rsidP="00B3016D"/>
    <w:p w:rsidR="0067736A" w:rsidRDefault="00BD68DE" w:rsidP="00B3016D">
      <w:r>
        <w:t xml:space="preserve">Another </w:t>
      </w:r>
      <w:r w:rsidRPr="00BD68DE">
        <w:rPr>
          <w:i/>
        </w:rPr>
        <w:t>caveat</w:t>
      </w:r>
      <w:r>
        <w:t xml:space="preserve"> is the need for an inconceivable abundance of computational power. The data storage volumes that are envisioned </w:t>
      </w:r>
      <w:r w:rsidR="00012278">
        <w:t>are several orders of magnitude larger than what we now have. While now sampling the large sets would be possible, earlier work in high performance parallel computers has shown that such "work-arounds" invariably result in less valid results.</w:t>
      </w:r>
      <w:r w:rsidR="002B3051">
        <w:t xml:space="preserve"> [17]</w:t>
      </w:r>
    </w:p>
    <w:p w:rsidR="0067736A" w:rsidRDefault="0067736A" w:rsidP="00B3016D"/>
    <w:p w:rsidR="00DF4C1F" w:rsidRPr="00E918D6" w:rsidRDefault="00DF4C1F" w:rsidP="00E77969">
      <w:pPr>
        <w:pStyle w:val="SISO-Hd2"/>
        <w:rPr>
          <w:sz w:val="22"/>
          <w:szCs w:val="22"/>
        </w:rPr>
      </w:pPr>
      <w:r w:rsidRPr="00E918D6">
        <w:rPr>
          <w:sz w:val="22"/>
          <w:szCs w:val="22"/>
        </w:rPr>
        <w:t>Quantum Computing</w:t>
      </w:r>
    </w:p>
    <w:p w:rsidR="00875E01" w:rsidRDefault="00875E01" w:rsidP="00875E01"/>
    <w:p w:rsidR="00875E01" w:rsidRDefault="00DE0F92" w:rsidP="00875E01">
      <w:r>
        <w:t>In the late 20</w:t>
      </w:r>
      <w:r w:rsidRPr="00DE0F92">
        <w:rPr>
          <w:vertAlign w:val="superscript"/>
        </w:rPr>
        <w:t>th</w:t>
      </w:r>
      <w:r>
        <w:t xml:space="preserve"> Century, Caltech's Richard </w:t>
      </w:r>
      <w:proofErr w:type="spellStart"/>
      <w:r>
        <w:t>Feynmen</w:t>
      </w:r>
      <w:proofErr w:type="spellEnd"/>
      <w:r>
        <w:t xml:space="preserve"> proposed the concept of Quantum Computers. [1</w:t>
      </w:r>
      <w:r w:rsidR="002B3051">
        <w:t>8</w:t>
      </w:r>
      <w:r>
        <w:t>]</w:t>
      </w:r>
      <w:r w:rsidR="00875E01">
        <w:t xml:space="preserve">A quantum computer is a </w:t>
      </w:r>
      <w:r w:rsidR="00875E01">
        <w:t xml:space="preserve">built on a way to </w:t>
      </w:r>
      <w:r w:rsidR="00875E01">
        <w:t>use certain ideas from quantum mechanics to perform operations on data. The basic principle is that quantum properties can be used to represent data</w:t>
      </w:r>
      <w:r>
        <w:t xml:space="preserve"> in varying ways simultaneously</w:t>
      </w:r>
      <w:r w:rsidR="00875E01">
        <w:t xml:space="preserve"> </w:t>
      </w:r>
      <w:r w:rsidR="00875E01">
        <w:t>and</w:t>
      </w:r>
      <w:r>
        <w:t xml:space="preserve"> hitherto abilities to </w:t>
      </w:r>
      <w:r w:rsidR="00875E01">
        <w:t xml:space="preserve">perform </w:t>
      </w:r>
      <w:r>
        <w:t xml:space="preserve">otherwise incalculable </w:t>
      </w:r>
      <w:r w:rsidR="00875E01">
        <w:t>operations on it.</w:t>
      </w:r>
      <w:r w:rsidR="00875E01">
        <w:t xml:space="preserve"> A theoretical model is the quantum Turing machine, also known as the universal quantum computer.</w:t>
      </w:r>
      <w:r w:rsidR="00875E01">
        <w:t xml:space="preserve"> </w:t>
      </w:r>
      <w:r w:rsidR="00875E01">
        <w:t>The idea of quantum computing is still very new. Experiments have been done. In these, a very small number of operations were done on qubits (quantum bit). Both practical (meaning in the real world) and theoretical (meaning just thinking) research continues with interest, and many national government and military funding agencies support quantum computing research to develop quantum computers for both civilian and military purposes, such as cryptanalysis, or breaking codes.</w:t>
      </w:r>
      <w:r w:rsidR="00875E01">
        <w:t xml:space="preserve"> </w:t>
      </w:r>
    </w:p>
    <w:p w:rsidR="00875E01" w:rsidRDefault="00875E01" w:rsidP="00875E01"/>
    <w:p w:rsidR="00875E01" w:rsidRDefault="00875E01" w:rsidP="00875E01">
      <w:r>
        <w:t>Today's computers, called "classical" computers, store information in binary; each bit is either on or off. Quantum computation use qubits, which, in addition to being possibly on or off, can be both on and off, which is a way of describing superposition, until a measurement is made. The state of a piece of data on a normal computer is known with certainty, but quantum computation uses probabilities. Only very simple quantum computers have been built, although larger designs have been invented. Quantum computation uses a special type of physics, quantum physics.</w:t>
      </w:r>
    </w:p>
    <w:p w:rsidR="00875E01" w:rsidRDefault="00875E01" w:rsidP="00875E01"/>
    <w:p w:rsidR="00E918D6" w:rsidRDefault="00B5507A" w:rsidP="00875E01">
      <w:r>
        <w:rPr>
          <w:noProof/>
          <w:lang w:eastAsia="zh-TW"/>
        </w:rPr>
        <w:pict>
          <v:shape id="_x0000_s1037" type="#_x0000_t202" style="position:absolute;left:0;text-align:left;margin-left:323.35pt;margin-top:26.5pt;width:176.5pt;height:127.8pt;z-index:251673600;mso-height-percent:200;mso-height-percent:200;mso-width-relative:margin;mso-height-relative:margin" stroked="f">
            <v:textbox style="mso-fit-shape-to-text:t">
              <w:txbxContent>
                <w:p w:rsidR="009E6CAE" w:rsidRDefault="009E6CAE" w:rsidP="009E6CAE">
                  <w:pPr>
                    <w:keepNext/>
                  </w:pPr>
                  <w:r>
                    <w:rPr>
                      <w:noProof/>
                    </w:rPr>
                    <w:drawing>
                      <wp:inline distT="0" distB="0" distL="0" distR="0">
                        <wp:extent cx="2091350" cy="1393313"/>
                        <wp:effectExtent l="19050" t="0" r="4150" b="0"/>
                        <wp:docPr id="2" name="Picture 0" descr="d_wave_012-824x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_wave_012-824x549.jpeg"/>
                                <pic:cNvPicPr/>
                              </pic:nvPicPr>
                              <pic:blipFill>
                                <a:blip r:embed="rId7"/>
                                <a:stretch>
                                  <a:fillRect/>
                                </a:stretch>
                              </pic:blipFill>
                              <pic:spPr>
                                <a:xfrm>
                                  <a:off x="0" y="0"/>
                                  <a:ext cx="2091005" cy="1393083"/>
                                </a:xfrm>
                                <a:prstGeom prst="rect">
                                  <a:avLst/>
                                </a:prstGeom>
                              </pic:spPr>
                            </pic:pic>
                          </a:graphicData>
                        </a:graphic>
                      </wp:inline>
                    </w:drawing>
                  </w:r>
                </w:p>
                <w:p w:rsidR="009E6CAE" w:rsidRPr="009E6CAE" w:rsidRDefault="009E6CAE" w:rsidP="009E6CAE">
                  <w:pPr>
                    <w:pStyle w:val="Caption"/>
                    <w:jc w:val="center"/>
                    <w:rPr>
                      <w:color w:val="auto"/>
                    </w:rPr>
                  </w:pPr>
                  <w:r w:rsidRPr="009E6CAE">
                    <w:rPr>
                      <w:color w:val="auto"/>
                    </w:rPr>
                    <w:t xml:space="preserve">Figure </w:t>
                  </w:r>
                  <w:r w:rsidRPr="009E6CAE">
                    <w:rPr>
                      <w:color w:val="auto"/>
                    </w:rPr>
                    <w:fldChar w:fldCharType="begin"/>
                  </w:r>
                  <w:r w:rsidRPr="009E6CAE">
                    <w:rPr>
                      <w:color w:val="auto"/>
                    </w:rPr>
                    <w:instrText xml:space="preserve"> SEQ Figure \* ARABIC </w:instrText>
                  </w:r>
                  <w:r w:rsidRPr="009E6CAE">
                    <w:rPr>
                      <w:color w:val="auto"/>
                    </w:rPr>
                    <w:fldChar w:fldCharType="separate"/>
                  </w:r>
                  <w:r w:rsidRPr="009E6CAE">
                    <w:rPr>
                      <w:noProof/>
                      <w:color w:val="auto"/>
                    </w:rPr>
                    <w:t>2</w:t>
                  </w:r>
                  <w:r w:rsidRPr="009E6CAE">
                    <w:rPr>
                      <w:color w:val="auto"/>
                    </w:rPr>
                    <w:fldChar w:fldCharType="end"/>
                  </w:r>
                  <w:r w:rsidRPr="009E6CAE">
                    <w:rPr>
                      <w:color w:val="auto"/>
                    </w:rPr>
                    <w:t xml:space="preserve"> D-Wave </w:t>
                  </w:r>
                  <w:r w:rsidR="0032562D">
                    <w:rPr>
                      <w:color w:val="auto"/>
                    </w:rPr>
                    <w:t>Q</w:t>
                  </w:r>
                  <w:r w:rsidR="00037F8D">
                    <w:rPr>
                      <w:color w:val="auto"/>
                    </w:rPr>
                    <w:t>-</w:t>
                  </w:r>
                  <w:r w:rsidRPr="009E6CAE">
                    <w:rPr>
                      <w:color w:val="auto"/>
                    </w:rPr>
                    <w:t>Processor</w:t>
                  </w:r>
                  <w:r w:rsidR="00037F8D" w:rsidRPr="00037F8D">
                    <w:rPr>
                      <w:color w:val="auto"/>
                    </w:rPr>
                    <w:t xml:space="preserve"> </w:t>
                  </w:r>
                  <w:r w:rsidR="00037F8D">
                    <w:rPr>
                      <w:color w:val="auto"/>
                    </w:rPr>
                    <w:t>at USC</w:t>
                  </w:r>
                </w:p>
              </w:txbxContent>
            </v:textbox>
            <w10:wrap type="square"/>
          </v:shape>
        </w:pict>
      </w:r>
      <w:r w:rsidR="00875E01">
        <w:t>If large-scale quantum computers can be built, they will be able to solve some problems much more quickly than any computer that exists today</w:t>
      </w:r>
      <w:r w:rsidR="0067736A">
        <w:t>.</w:t>
      </w:r>
      <w:r w:rsidR="00875E01">
        <w:t xml:space="preserve">  Quantum computers are different from other computers such as DNA computers and traditional computers based on transistors. Some computing architectures such as optical computers may use classical superposition of electromagnetic waves. Without quantum mechanical resources such as entanglement, people think that an exponential advantage over classical computers is not possible. Quantum computers </w:t>
      </w:r>
      <w:r w:rsidR="0032562D">
        <w:t>should be able to</w:t>
      </w:r>
      <w:r w:rsidR="00875E01">
        <w:t xml:space="preserve"> perform functions that are not theoretically computable by classical computers</w:t>
      </w:r>
      <w:r w:rsidR="0032562D">
        <w:t xml:space="preserve">, but they are, by definition thought to be capable of incredibly massive probabilistic computations, ideal for simulation and for </w:t>
      </w:r>
      <w:r w:rsidR="00DD355C">
        <w:t>large-scale analytic searches for patterns. The processor shown in Figure 2 is quite small, but this type of processor requires a cooling facility the size of a trailer</w:t>
      </w:r>
      <w:r w:rsidR="00037F8D">
        <w:t xml:space="preserve"> to cool it down</w:t>
      </w:r>
      <w:r w:rsidR="00DD355C">
        <w:t xml:space="preserve"> to about 10 </w:t>
      </w:r>
      <w:proofErr w:type="gramStart"/>
      <w:r w:rsidR="00DD355C">
        <w:t>milliKelvin</w:t>
      </w:r>
      <w:proofErr w:type="gramEnd"/>
      <w:r w:rsidR="00875E01">
        <w:t xml:space="preserve">. </w:t>
      </w:r>
      <w:r w:rsidR="000C428C">
        <w:t xml:space="preserve">To make use to the quantum effect, the processor has to be as close to absolute zero as possible. </w:t>
      </w:r>
      <w:r w:rsidR="00875E01">
        <w:t xml:space="preserve">They </w:t>
      </w:r>
      <w:r w:rsidR="000C428C">
        <w:t>are anticipated to</w:t>
      </w:r>
      <w:r w:rsidR="00875E01">
        <w:t xml:space="preserve"> be able to do many things much more quickly and efficiently</w:t>
      </w:r>
      <w:r w:rsidR="00037F8D">
        <w:t>, but that great power is still in the offing as of 2023</w:t>
      </w:r>
      <w:proofErr w:type="gramStart"/>
      <w:r w:rsidR="00875E01">
        <w:t>.</w:t>
      </w:r>
      <w:r w:rsidR="00A57B79">
        <w:t>[</w:t>
      </w:r>
      <w:proofErr w:type="gramEnd"/>
      <w:r w:rsidR="00A57B79">
        <w:t>1</w:t>
      </w:r>
      <w:r w:rsidR="002B3051">
        <w:t>9</w:t>
      </w:r>
      <w:r w:rsidR="00A57B79">
        <w:t>]</w:t>
      </w:r>
    </w:p>
    <w:p w:rsidR="00875E01" w:rsidRDefault="00875E01" w:rsidP="00875E01"/>
    <w:p w:rsidR="0067736A" w:rsidRDefault="000C428C" w:rsidP="00875E01">
      <w:r>
        <w:lastRenderedPageBreak/>
        <w:t>Work on this capability has great promise for future advances in simulations in general, as presented in earlier papers at the SISO-SIW meetings. [20]</w:t>
      </w:r>
      <w:r w:rsidR="00D7653E">
        <w:t xml:space="preserve"> As differences from classical digital computing abound, the careful scrutiny of these issues by this community is warranted and suggested.</w:t>
      </w:r>
    </w:p>
    <w:p w:rsidR="0067736A" w:rsidRPr="00E918D6" w:rsidRDefault="0067736A" w:rsidP="00875E01"/>
    <w:p w:rsidR="00DF4C1F" w:rsidRPr="00E918D6" w:rsidRDefault="00DF4C1F" w:rsidP="00E77969">
      <w:pPr>
        <w:pStyle w:val="SISO-Hd2"/>
        <w:rPr>
          <w:sz w:val="22"/>
          <w:szCs w:val="22"/>
        </w:rPr>
      </w:pPr>
      <w:r w:rsidRPr="00E918D6">
        <w:rPr>
          <w:sz w:val="22"/>
          <w:szCs w:val="22"/>
        </w:rPr>
        <w:t>Learning Analytics</w:t>
      </w:r>
    </w:p>
    <w:p w:rsidR="00C21A25" w:rsidRPr="00E918D6" w:rsidRDefault="00C21A25" w:rsidP="00E77969">
      <w:pPr>
        <w:pStyle w:val="Heading3"/>
        <w:rPr>
          <w:sz w:val="22"/>
          <w:szCs w:val="22"/>
        </w:rPr>
      </w:pPr>
    </w:p>
    <w:p w:rsidR="003F032A" w:rsidRDefault="004E3042" w:rsidP="00E77969">
      <w:r>
        <w:t xml:space="preserve">This is a new use of "big data", improved sensors and artificial intelligence. Still evolving in definition and implementation, Learning Analytics </w:t>
      </w:r>
      <w:r w:rsidRPr="004E3042">
        <w:t xml:space="preserve">offers new opportunities to enrich </w:t>
      </w:r>
      <w:r w:rsidR="006B4A37">
        <w:t>various</w:t>
      </w:r>
      <w:r w:rsidRPr="004E3042">
        <w:t xml:space="preserve"> practices in </w:t>
      </w:r>
      <w:r w:rsidR="003F032A">
        <w:t>formal and informal</w:t>
      </w:r>
      <w:r w:rsidRPr="004E3042">
        <w:t xml:space="preserve"> education, but little is understood about the ways different </w:t>
      </w:r>
      <w:r>
        <w:t>it</w:t>
      </w:r>
      <w:r w:rsidRPr="004E3042">
        <w:t xml:space="preserve"> can enhance </w:t>
      </w:r>
      <w:r w:rsidR="003F032A">
        <w:t>optimizing</w:t>
      </w:r>
      <w:r w:rsidRPr="004E3042">
        <w:t xml:space="preserve"> practices for educators and students. </w:t>
      </w:r>
      <w:r w:rsidR="006B4A37">
        <w:t>A number of authors have surveyed</w:t>
      </w:r>
      <w:r w:rsidRPr="004E3042">
        <w:t xml:space="preserve"> </w:t>
      </w:r>
      <w:r w:rsidR="006B4A37">
        <w:t>its</w:t>
      </w:r>
      <w:r w:rsidRPr="004E3042">
        <w:t xml:space="preserve"> </w:t>
      </w:r>
      <w:r w:rsidR="006B4A37">
        <w:t>place</w:t>
      </w:r>
      <w:r w:rsidRPr="004E3042">
        <w:t xml:space="preserve"> </w:t>
      </w:r>
      <w:r w:rsidR="006B4A37">
        <w:t>i</w:t>
      </w:r>
      <w:r w:rsidRPr="004E3042">
        <w:t xml:space="preserve">n </w:t>
      </w:r>
      <w:r w:rsidR="006B4A37">
        <w:t>education [</w:t>
      </w:r>
      <w:r w:rsidR="00467791">
        <w:t>21</w:t>
      </w:r>
      <w:r w:rsidR="006B4A37">
        <w:t>]</w:t>
      </w:r>
      <w:r w:rsidRPr="004E3042">
        <w:t xml:space="preserve">. </w:t>
      </w:r>
      <w:r w:rsidR="003F032A">
        <w:t xml:space="preserve">Some </w:t>
      </w:r>
      <w:r w:rsidRPr="004E3042">
        <w:t xml:space="preserve">common features of </w:t>
      </w:r>
      <w:r w:rsidR="006B4A37">
        <w:t>Learning Analytic</w:t>
      </w:r>
      <w:r w:rsidRPr="004E3042">
        <w:t xml:space="preserve"> </w:t>
      </w:r>
      <w:r w:rsidR="003F032A">
        <w:t>programs center on four major</w:t>
      </w:r>
      <w:r w:rsidRPr="004E3042">
        <w:t xml:space="preserve"> </w:t>
      </w:r>
      <w:r w:rsidR="008130B6">
        <w:t>questions about</w:t>
      </w:r>
      <w:r w:rsidRPr="004E3042">
        <w:t xml:space="preserve"> </w:t>
      </w:r>
      <w:r w:rsidR="00D2702F">
        <w:t xml:space="preserve">its </w:t>
      </w:r>
      <w:r w:rsidRPr="004E3042">
        <w:t>systems</w:t>
      </w:r>
      <w:r w:rsidR="00D2702F">
        <w:t xml:space="preserve"> impact on users</w:t>
      </w:r>
      <w:r w:rsidRPr="004E3042">
        <w:t xml:space="preserve">: </w:t>
      </w:r>
    </w:p>
    <w:p w:rsidR="006E14DE" w:rsidRDefault="006E14DE" w:rsidP="00E77969"/>
    <w:tbl>
      <w:tblPr>
        <w:tblStyle w:val="TableGrid"/>
        <w:tblW w:w="0" w:type="auto"/>
        <w:jc w:val="center"/>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0"/>
        <w:gridCol w:w="2478"/>
        <w:gridCol w:w="1890"/>
        <w:gridCol w:w="2012"/>
      </w:tblGrid>
      <w:tr w:rsidR="003F032A" w:rsidTr="00FF0A7F">
        <w:trPr>
          <w:jc w:val="center"/>
        </w:trPr>
        <w:tc>
          <w:tcPr>
            <w:tcW w:w="2120" w:type="dxa"/>
          </w:tcPr>
          <w:p w:rsidR="003F032A" w:rsidRDefault="003F032A" w:rsidP="00E77969">
            <w:pPr>
              <w:ind w:left="0"/>
            </w:pPr>
            <w:r>
              <w:t>W</w:t>
            </w:r>
            <w:r w:rsidRPr="004E3042">
              <w:t>hat (types of data)</w:t>
            </w:r>
            <w:r w:rsidR="008130B6">
              <w:t>?</w:t>
            </w:r>
          </w:p>
        </w:tc>
        <w:tc>
          <w:tcPr>
            <w:tcW w:w="2478" w:type="dxa"/>
          </w:tcPr>
          <w:p w:rsidR="003F032A" w:rsidRDefault="003F032A" w:rsidP="00E77969">
            <w:pPr>
              <w:ind w:left="0"/>
            </w:pPr>
            <w:r>
              <w:t>H</w:t>
            </w:r>
            <w:r w:rsidRPr="004E3042">
              <w:t>ow (analytic methods)</w:t>
            </w:r>
            <w:r w:rsidR="008130B6">
              <w:t>?</w:t>
            </w:r>
          </w:p>
        </w:tc>
        <w:tc>
          <w:tcPr>
            <w:tcW w:w="1890" w:type="dxa"/>
          </w:tcPr>
          <w:p w:rsidR="003F032A" w:rsidRDefault="00D2702F" w:rsidP="00E77969">
            <w:pPr>
              <w:ind w:left="0"/>
            </w:pPr>
            <w:r>
              <w:t>W</w:t>
            </w:r>
            <w:r w:rsidRPr="004E3042">
              <w:t>hy (objectives)</w:t>
            </w:r>
            <w:r w:rsidR="008130B6">
              <w:t>?</w:t>
            </w:r>
          </w:p>
        </w:tc>
        <w:tc>
          <w:tcPr>
            <w:tcW w:w="2012" w:type="dxa"/>
          </w:tcPr>
          <w:p w:rsidR="003F032A" w:rsidRDefault="00FF0A7F" w:rsidP="00FF0A7F">
            <w:pPr>
              <w:ind w:left="0"/>
            </w:pPr>
            <w:r>
              <w:t>Benefits</w:t>
            </w:r>
            <w:r w:rsidR="00D2702F" w:rsidRPr="004E3042">
              <w:t xml:space="preserve"> </w:t>
            </w:r>
            <w:r>
              <w:t>(for users)?</w:t>
            </w:r>
          </w:p>
        </w:tc>
      </w:tr>
    </w:tbl>
    <w:p w:rsidR="008130B6" w:rsidRDefault="008130B6" w:rsidP="00E77969"/>
    <w:p w:rsidR="004E3042" w:rsidRDefault="00A177BE" w:rsidP="00E77969">
      <w:r w:rsidRPr="00A177BE">
        <w:t xml:space="preserve">Learning analytics is a </w:t>
      </w:r>
      <w:r>
        <w:t>type of evaluating</w:t>
      </w:r>
      <w:r w:rsidRPr="00A177BE">
        <w:t xml:space="preserve"> learning that has emerged</w:t>
      </w:r>
      <w:r>
        <w:t xml:space="preserve"> from on-line education over the last decade or so</w:t>
      </w:r>
      <w:r w:rsidRPr="00A177BE">
        <w:t xml:space="preserve">. </w:t>
      </w:r>
      <w:r w:rsidR="006E14DE">
        <w:t xml:space="preserve">It provides a new way to assess </w:t>
      </w:r>
      <w:r w:rsidRPr="00A177BE">
        <w:t xml:space="preserve">technological, educational and </w:t>
      </w:r>
      <w:r w:rsidR="006E14DE">
        <w:t>social</w:t>
      </w:r>
      <w:r w:rsidRPr="00A177BE">
        <w:t xml:space="preserve"> factors that have </w:t>
      </w:r>
      <w:r w:rsidR="006E14DE">
        <w:t>impacted</w:t>
      </w:r>
      <w:r w:rsidRPr="00A177BE">
        <w:t xml:space="preserve"> the </w:t>
      </w:r>
      <w:r w:rsidR="006E14DE">
        <w:t>implementation</w:t>
      </w:r>
      <w:r w:rsidRPr="00A177BE">
        <w:t xml:space="preserve"> of anal</w:t>
      </w:r>
      <w:r w:rsidR="006E14DE">
        <w:t>ytics in educational settings. This has all flowed from</w:t>
      </w:r>
      <w:r w:rsidRPr="00A177BE">
        <w:t xml:space="preserve"> the development of data-driven analytics, the rise of learning-focused perspectives and the influence of </w:t>
      </w:r>
      <w:r w:rsidR="006E14DE">
        <w:t>previous educational constraints</w:t>
      </w:r>
      <w:r w:rsidRPr="00A177BE">
        <w:t xml:space="preserve">. </w:t>
      </w:r>
      <w:r w:rsidR="006E14DE">
        <w:t>There are a number of mutually enhancing</w:t>
      </w:r>
      <w:r w:rsidRPr="00A177BE">
        <w:t xml:space="preserve"> relationships between learning analytics, educational data mining and academic analytics. </w:t>
      </w:r>
    </w:p>
    <w:p w:rsidR="00A177BE" w:rsidRDefault="00A177BE" w:rsidP="00E77969"/>
    <w:p w:rsidR="0067736A" w:rsidRDefault="00D7653E" w:rsidP="00E77969">
      <w:r>
        <w:t xml:space="preserve">These advances suggest significant opportunities to quantify and develop analytical tools for the modeling and simulation communities, thereby making them a target for the simulation standards community as well. </w:t>
      </w:r>
      <w:r w:rsidR="00411DB1">
        <w:t xml:space="preserve">A significant </w:t>
      </w:r>
      <w:r w:rsidR="001519AC">
        <w:t>interplay between adoption and adaption of Learning Analytics to the development of</w:t>
      </w:r>
      <w:r>
        <w:t xml:space="preserve"> </w:t>
      </w:r>
      <w:r w:rsidR="001519AC">
        <w:t>better tools and enhanced skill in the area of military communications is anticipated. This would, in the authors' opinion, benefit both efforts.</w:t>
      </w:r>
    </w:p>
    <w:p w:rsidR="0067736A" w:rsidRPr="00E918D6" w:rsidRDefault="0067736A" w:rsidP="00E77969"/>
    <w:p w:rsidR="00C21A25" w:rsidRPr="00E918D6" w:rsidRDefault="00C21A25" w:rsidP="00E918D6">
      <w:pPr>
        <w:pStyle w:val="SISOHd1"/>
      </w:pPr>
      <w:r w:rsidRPr="00E918D6">
        <w:t>M</w:t>
      </w:r>
      <w:r w:rsidR="00EF59B8">
        <w:t>obilization of an Effort to Enhance Military Communication Skills</w:t>
      </w:r>
    </w:p>
    <w:p w:rsidR="00C21A25" w:rsidRDefault="00C21A25" w:rsidP="00E77969"/>
    <w:p w:rsidR="0096180C" w:rsidRDefault="00EF59B8" w:rsidP="00E77969">
      <w:r>
        <w:t xml:space="preserve">One of the most persistent skill detriments in the military is the often noted lack of writing skills, a sub-set of the more general set of communication skills. </w:t>
      </w:r>
      <w:r w:rsidR="003757A2">
        <w:t xml:space="preserve">Many claim, with little quantifiable justification, that those skills have degraded even more quickly with the advent of a virtually ubiquitous computer capability. The substitution of eMails for </w:t>
      </w:r>
      <w:r w:rsidR="0096180C">
        <w:t>written letters, the avoidance of face-to-face contact in favor or text exchanges and the use of "spelling and grammar checkers" for thoughtful proof-reading is also offered as one of the reasons for the degradation of literate discourse.</w:t>
      </w:r>
    </w:p>
    <w:p w:rsidR="0096180C" w:rsidRDefault="0096180C" w:rsidP="00E77969"/>
    <w:p w:rsidR="00723BAB" w:rsidRDefault="0096180C" w:rsidP="00E77969">
      <w:r>
        <w:t>Due to the subjective nature of communication efficacy, little can be done to productively identify,</w:t>
      </w:r>
      <w:r w:rsidR="0005403E">
        <w:t xml:space="preserve"> </w:t>
      </w:r>
      <w:r>
        <w:t xml:space="preserve">assess and remediate that problem. </w:t>
      </w:r>
      <w:r w:rsidR="0005403E">
        <w:t>However, with the advent of new technologies and more sophisticated techniques, it now may be possible to generate enough data to establish trends, correlations and causalities between certain relationships and outcomes.</w:t>
      </w:r>
      <w:r w:rsidR="003757A2">
        <w:t xml:space="preserve"> </w:t>
      </w:r>
      <w:r w:rsidR="00723BAB">
        <w:t xml:space="preserve">Several of these new capabilities have been introduced and outlined above. Many, such as Deep Learning and Learning Analytics may depend on each other, as may the adoption of Quantum Computing to enable both of the former. </w:t>
      </w:r>
    </w:p>
    <w:p w:rsidR="00723BAB" w:rsidRDefault="00723BAB" w:rsidP="00E77969"/>
    <w:p w:rsidR="00723BAB" w:rsidRDefault="00723BAB" w:rsidP="00E77969">
      <w:r>
        <w:t xml:space="preserve">Always being mindful of the "academic siloing" </w:t>
      </w:r>
      <w:r w:rsidR="004278AB">
        <w:t xml:space="preserve">that keeps cross disciplinary collaborations from being as productive as they should be, it may be propitious for the various communities to increase their inter-disciplinary communications. It also may be appropriate for the simulation standards community to act as a sore of agora where the communities can meet, ensure they </w:t>
      </w:r>
      <w:proofErr w:type="gramStart"/>
      <w:r w:rsidR="004278AB">
        <w:t>are understanding</w:t>
      </w:r>
      <w:proofErr w:type="gramEnd"/>
      <w:r w:rsidR="004278AB">
        <w:t xml:space="preserve"> each other and are providing standard </w:t>
      </w:r>
      <w:r w:rsidR="00147499">
        <w:t>communication</w:t>
      </w:r>
      <w:r w:rsidR="004278AB">
        <w:t xml:space="preserve"> interfaces and using standard language to facility </w:t>
      </w:r>
      <w:r w:rsidR="00147499">
        <w:t>understanding.</w:t>
      </w:r>
    </w:p>
    <w:p w:rsidR="00EF59B8" w:rsidRPr="00E77969" w:rsidRDefault="00EF59B8" w:rsidP="00E77969"/>
    <w:p w:rsidR="00C21A25" w:rsidRPr="00880DBA" w:rsidRDefault="00C21A25" w:rsidP="0005403E">
      <w:pPr>
        <w:pStyle w:val="Heading1"/>
      </w:pPr>
      <w:r w:rsidRPr="00880DBA">
        <w:lastRenderedPageBreak/>
        <w:t>Conclusions</w:t>
      </w:r>
    </w:p>
    <w:p w:rsidR="00C21A25" w:rsidRPr="00E77969" w:rsidRDefault="00C21A25" w:rsidP="00E77969"/>
    <w:p w:rsidR="00C21A25" w:rsidRPr="00E77969" w:rsidRDefault="00147499" w:rsidP="00E77969">
      <w:r>
        <w:t>There is a significant recognition that one of the poorest skills in the military is the ability to write with concisely, cogently and compellingly</w:t>
      </w:r>
      <w:r w:rsidR="00C21A25" w:rsidRPr="00E77969">
        <w:t>.</w:t>
      </w:r>
      <w:r>
        <w:t xml:space="preserve"> In this setting, especially in combat, the possession of that skill is not only a desirable mark of erudition and hallmark of a competent leader, is very well may be the </w:t>
      </w:r>
      <w:r w:rsidR="00E00B47">
        <w:t>major hurdle to success or the major reason for mission failure and death. For the first time in history, new technologies are providing a way to identify, analyze, quantify and validate these issues. The simulation standards professionals have vital role to play in these processes.</w:t>
      </w:r>
      <w:r w:rsidR="00C21A25" w:rsidRPr="00E77969">
        <w:t xml:space="preserve">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9D11FD" w:rsidRDefault="00C21A25" w:rsidP="004166B6">
      <w:pPr>
        <w:pStyle w:val="SISO-Ref"/>
        <w:numPr>
          <w:ilvl w:val="0"/>
          <w:numId w:val="8"/>
        </w:numPr>
        <w:spacing w:after="180"/>
        <w:ind w:left="900" w:hanging="353"/>
      </w:pPr>
      <w:r>
        <w:t>Friedman, T. L. (2005). The world is flat: A brief history of the twenty-first century. Macmillan, New York City, NY.</w:t>
      </w:r>
    </w:p>
    <w:p w:rsidR="009D11FD" w:rsidRDefault="009D11FD" w:rsidP="009D11FD">
      <w:pPr>
        <w:pStyle w:val="SISO-Ref"/>
        <w:numPr>
          <w:ilvl w:val="0"/>
          <w:numId w:val="8"/>
        </w:numPr>
        <w:spacing w:after="180"/>
        <w:ind w:left="907"/>
      </w:pPr>
      <w:r w:rsidRPr="000766DF">
        <w:t xml:space="preserve">Talon, P. (2005). The Standard Babylonian Creation Myth: Enūma Eliš, State Archives of Assyria. Cuneiform Texts, vol. IV, </w:t>
      </w:r>
      <w:proofErr w:type="gramStart"/>
      <w:r w:rsidRPr="005A1464">
        <w:t>The</w:t>
      </w:r>
      <w:proofErr w:type="gramEnd"/>
      <w:r w:rsidRPr="005A1464">
        <w:t xml:space="preserve"> Neo-Assyrian Text Corpus Project</w:t>
      </w:r>
      <w:r w:rsidRPr="000766DF">
        <w:t>.</w:t>
      </w:r>
      <w:r>
        <w:t xml:space="preserve"> Helsinki, Finland</w:t>
      </w:r>
      <w:r w:rsidRPr="000766DF">
        <w:rPr>
          <w:spacing w:val="1"/>
        </w:rPr>
        <w:t>.</w:t>
      </w:r>
    </w:p>
    <w:p w:rsidR="009D11FD" w:rsidRDefault="009D11FD" w:rsidP="009D11FD">
      <w:pPr>
        <w:pStyle w:val="SISO-Ref"/>
        <w:numPr>
          <w:ilvl w:val="0"/>
          <w:numId w:val="8"/>
        </w:numPr>
        <w:spacing w:after="180"/>
        <w:ind w:left="907"/>
      </w:pP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9D11FD" w:rsidRDefault="009D11FD" w:rsidP="009D11FD">
      <w:pPr>
        <w:pStyle w:val="SISO-Ref"/>
        <w:numPr>
          <w:ilvl w:val="0"/>
          <w:numId w:val="8"/>
        </w:numPr>
        <w:spacing w:after="180"/>
        <w:ind w:left="907"/>
      </w:pPr>
      <w:r>
        <w:t>–</w:t>
      </w:r>
    </w:p>
    <w:p w:rsidR="00ED7051" w:rsidRDefault="009D11FD" w:rsidP="00ED7051">
      <w:pPr>
        <w:pStyle w:val="SISO-Ref"/>
        <w:numPr>
          <w:ilvl w:val="0"/>
          <w:numId w:val="8"/>
        </w:numPr>
        <w:spacing w:after="180"/>
        <w:ind w:left="907"/>
      </w:pPr>
      <w:r>
        <w:t>–</w:t>
      </w:r>
    </w:p>
    <w:p w:rsidR="00ED7051" w:rsidRDefault="00ED7051" w:rsidP="00ED7051">
      <w:pPr>
        <w:pStyle w:val="SISO-Ref"/>
        <w:numPr>
          <w:ilvl w:val="0"/>
          <w:numId w:val="8"/>
        </w:numPr>
        <w:spacing w:after="180"/>
        <w:ind w:left="907"/>
      </w:pPr>
      <w:r>
        <w:t>–</w:t>
      </w:r>
    </w:p>
    <w:p w:rsidR="00ED7051" w:rsidRDefault="00ED7051" w:rsidP="00ED7051">
      <w:pPr>
        <w:pStyle w:val="SISO-Ref"/>
        <w:numPr>
          <w:ilvl w:val="0"/>
          <w:numId w:val="8"/>
        </w:numPr>
        <w:spacing w:after="180"/>
        <w:ind w:left="907"/>
      </w:pPr>
      <w:r>
        <w:t>-</w:t>
      </w:r>
    </w:p>
    <w:p w:rsidR="009D11FD" w:rsidRDefault="009D11FD" w:rsidP="009D11FD">
      <w:pPr>
        <w:pStyle w:val="SISO-Ref"/>
        <w:numPr>
          <w:ilvl w:val="0"/>
          <w:numId w:val="8"/>
        </w:numPr>
        <w:spacing w:after="180"/>
      </w:pPr>
      <w:r>
        <w:t xml:space="preserve">MacEnerney, L. </w:t>
      </w:r>
      <w:r w:rsidR="005D43BA">
        <w:t xml:space="preserve">(2022), The Craft of Writing Effectively, Lecture format, via live </w:t>
      </w:r>
      <w:r w:rsidR="005B4DB7">
        <w:t xml:space="preserve">(2015) </w:t>
      </w:r>
      <w:r w:rsidR="005D43BA">
        <w:t xml:space="preserve">video clip. </w:t>
      </w:r>
      <w:r w:rsidR="00A177BE">
        <w:t>Retrieved</w:t>
      </w:r>
      <w:r w:rsidR="005D43BA">
        <w:t xml:space="preserve"> from internet on 17Dec22 from URl: </w:t>
      </w:r>
      <w:r w:rsidRPr="00E00B47">
        <w:t>https://www.youtube.com/watch?v=vtIzMaLkCaM</w:t>
      </w:r>
    </w:p>
    <w:p w:rsidR="009D11FD" w:rsidRDefault="009D11FD" w:rsidP="009D11FD">
      <w:pPr>
        <w:pStyle w:val="SISO-Ref"/>
        <w:numPr>
          <w:ilvl w:val="0"/>
          <w:numId w:val="8"/>
        </w:numPr>
        <w:spacing w:after="180"/>
        <w:ind w:left="907"/>
      </w:pPr>
      <w:r w:rsidRPr="0092183B">
        <w:t xml:space="preserve">Lythgoe, T. J. (2011). Flight simulation for the brain: </w:t>
      </w:r>
      <w:r>
        <w:t>Why army officers must write. Army</w:t>
      </w:r>
      <w:r w:rsidRPr="0092183B">
        <w:t xml:space="preserve"> C</w:t>
      </w:r>
      <w:r>
        <w:t>ommand</w:t>
      </w:r>
      <w:r w:rsidRPr="0092183B">
        <w:t xml:space="preserve"> </w:t>
      </w:r>
      <w:r>
        <w:t>and</w:t>
      </w:r>
      <w:r w:rsidRPr="0092183B">
        <w:t xml:space="preserve"> </w:t>
      </w:r>
      <w:r>
        <w:t>General Staff College, Ft. Leavenworth, Kansas</w:t>
      </w:r>
    </w:p>
    <w:p w:rsidR="009D11FD" w:rsidRDefault="009A245F" w:rsidP="009D11FD">
      <w:pPr>
        <w:pStyle w:val="SISO-Ref"/>
        <w:numPr>
          <w:ilvl w:val="0"/>
          <w:numId w:val="8"/>
        </w:numPr>
        <w:spacing w:after="180"/>
        <w:ind w:left="907"/>
      </w:pPr>
      <w:r>
        <w:t xml:space="preserve">John D. Bergen, </w:t>
      </w:r>
      <w:r w:rsidR="009D11FD">
        <w:t>The Causes o</w:t>
      </w:r>
      <w:r>
        <w:t>f Writing Problems in the Army,</w:t>
      </w:r>
      <w:r w:rsidR="009D11FD">
        <w:t xml:space="preserve"> (master’s thesis, Command and General Staff College, 1975), IV,http://cgsc.contentdm.oclc.org/utils/getfile/collection/p4013coll2/id/2256/filename/2307.pdf.</w:t>
      </w:r>
    </w:p>
    <w:p w:rsidR="009D11FD" w:rsidRDefault="00BD5892" w:rsidP="009D11FD">
      <w:pPr>
        <w:pStyle w:val="SISO-Ref"/>
        <w:numPr>
          <w:ilvl w:val="0"/>
          <w:numId w:val="8"/>
        </w:numPr>
        <w:spacing w:after="180"/>
        <w:ind w:left="907"/>
      </w:pPr>
      <w:r w:rsidRPr="00BD5892">
        <w:rPr>
          <w:i/>
        </w:rPr>
        <w:t>Ibid.</w:t>
      </w:r>
      <w:r>
        <w:t xml:space="preserve"> </w:t>
      </w:r>
      <w:r w:rsidR="00F13C3C">
        <w:t xml:space="preserve"> pp-3.</w:t>
      </w:r>
    </w:p>
    <w:p w:rsidR="009D11FD" w:rsidRDefault="008F74CE" w:rsidP="009D11FD">
      <w:pPr>
        <w:pStyle w:val="SISO-Ref"/>
        <w:numPr>
          <w:ilvl w:val="0"/>
          <w:numId w:val="8"/>
        </w:numPr>
        <w:spacing w:after="180"/>
        <w:ind w:left="907"/>
      </w:pPr>
      <w:r>
        <w:t>Davis, D.M., (20</w:t>
      </w:r>
      <w:r w:rsidR="009A245F">
        <w:t>22</w:t>
      </w:r>
      <w:r>
        <w:t>)</w:t>
      </w:r>
      <w:r w:rsidR="009A245F">
        <w:t xml:space="preserve">. </w:t>
      </w:r>
      <w:r>
        <w:t>Private Conversation with</w:t>
      </w:r>
      <w:r w:rsidR="009A245F">
        <w:t xml:space="preserve"> a California State University Official</w:t>
      </w:r>
      <w:r w:rsidR="004166B6">
        <w:t xml:space="preserve"> (the official requested that he not be cited by name),</w:t>
      </w:r>
      <w:r w:rsidR="005D43BA">
        <w:t xml:space="preserve"> </w:t>
      </w:r>
      <w:r w:rsidR="004166B6">
        <w:t xml:space="preserve">California, </w:t>
      </w:r>
      <w:r w:rsidR="009A245F">
        <w:t>USA.</w:t>
      </w:r>
      <w:r>
        <w:t xml:space="preserve"> </w:t>
      </w:r>
    </w:p>
    <w:p w:rsidR="009D11FD" w:rsidRDefault="00EF6875" w:rsidP="009D11FD">
      <w:pPr>
        <w:pStyle w:val="SISO-Ref"/>
        <w:numPr>
          <w:ilvl w:val="0"/>
          <w:numId w:val="8"/>
        </w:numPr>
        <w:spacing w:after="180"/>
        <w:ind w:left="907"/>
      </w:pPr>
      <w:r w:rsidRPr="00EF6875">
        <w:t>Littlejohn, R., &amp; Evans, C. T. (2006). Wisdom and eloquence: A Christian paradigm for classical learning. Crossway.</w:t>
      </w:r>
      <w:r>
        <w:t xml:space="preserve"> Wheaton, Illinois, US</w:t>
      </w:r>
    </w:p>
    <w:p w:rsidR="004166B6" w:rsidRDefault="0053072E" w:rsidP="009D11FD">
      <w:pPr>
        <w:pStyle w:val="SISO-Ref"/>
        <w:numPr>
          <w:ilvl w:val="0"/>
          <w:numId w:val="8"/>
        </w:numPr>
        <w:spacing w:after="180"/>
        <w:ind w:left="907"/>
      </w:pPr>
      <w:r w:rsidRPr="0053072E">
        <w:lastRenderedPageBreak/>
        <w:t xml:space="preserve">Tolstoy, L. (1993). War and peace (L. Maude &amp; A. Maude, Trans.). Wordsworth Editions. </w:t>
      </w:r>
    </w:p>
    <w:p w:rsidR="009D11FD" w:rsidRDefault="00A526EE" w:rsidP="009D11FD">
      <w:pPr>
        <w:pStyle w:val="SISO-Ref"/>
        <w:numPr>
          <w:ilvl w:val="0"/>
          <w:numId w:val="8"/>
        </w:numPr>
        <w:spacing w:after="180"/>
        <w:ind w:left="907"/>
      </w:pPr>
      <w:proofErr w:type="spellStart"/>
      <w:r w:rsidRPr="00A526EE">
        <w:t>Nadkarni</w:t>
      </w:r>
      <w:proofErr w:type="spellEnd"/>
      <w:r w:rsidRPr="00A526EE">
        <w:t xml:space="preserve">, P. M., </w:t>
      </w:r>
      <w:proofErr w:type="spellStart"/>
      <w:r w:rsidRPr="00A526EE">
        <w:t>Ohno</w:t>
      </w:r>
      <w:proofErr w:type="spellEnd"/>
      <w:r w:rsidRPr="00A526EE">
        <w:t>-Machado, L., &amp; Chapman, W. W. (2011). Natural language processing: an introduction. Journal of the American Medical Informatics Association, 18(5), 544-551.</w:t>
      </w:r>
    </w:p>
    <w:p w:rsidR="009D11FD" w:rsidRDefault="00C96C96" w:rsidP="009D11FD">
      <w:pPr>
        <w:pStyle w:val="SISO-Ref"/>
        <w:numPr>
          <w:ilvl w:val="0"/>
          <w:numId w:val="8"/>
        </w:numPr>
        <w:spacing w:after="180"/>
        <w:ind w:left="907"/>
      </w:pPr>
      <w:r w:rsidRPr="00C96C96">
        <w:t>LeCun, Y., Bengio, Y., &amp; Hin</w:t>
      </w:r>
      <w:r>
        <w:t>ton, G. (2015). Deep learning. N</w:t>
      </w:r>
      <w:r w:rsidRPr="00C96C96">
        <w:t>ature, 521(7553), 436-444.</w:t>
      </w:r>
      <w:r w:rsidR="00A05EB2">
        <w:t xml:space="preserve"> </w:t>
      </w:r>
      <w:r w:rsidR="00C55E83">
        <w:t>London, UK.</w:t>
      </w:r>
    </w:p>
    <w:p w:rsidR="002B3051" w:rsidRDefault="002B3051" w:rsidP="009D11FD">
      <w:pPr>
        <w:pStyle w:val="SISO-Ref"/>
        <w:numPr>
          <w:ilvl w:val="0"/>
          <w:numId w:val="8"/>
        </w:numPr>
        <w:spacing w:after="180"/>
        <w:ind w:left="907"/>
      </w:pPr>
      <w:r w:rsidRPr="002B3051">
        <w:t xml:space="preserve">Brunett, S., Davis, D., Gottschalk, T., Messina, P., &amp; Kesselman, C. (1998, March). Implementing distributed synthetic forces simulations in </w:t>
      </w:r>
      <w:proofErr w:type="spellStart"/>
      <w:r w:rsidRPr="002B3051">
        <w:t>metacomputing</w:t>
      </w:r>
      <w:proofErr w:type="spellEnd"/>
      <w:r w:rsidRPr="002B3051">
        <w:t xml:space="preserve"> environments. In Proceedings Seventh Heterogeneous Computing Workshop (HCW'98) (pp. 29-42). IEEE.</w:t>
      </w:r>
    </w:p>
    <w:p w:rsidR="009D11FD" w:rsidRDefault="00C96C96" w:rsidP="009D11FD">
      <w:pPr>
        <w:pStyle w:val="SISO-Ref"/>
        <w:numPr>
          <w:ilvl w:val="0"/>
          <w:numId w:val="8"/>
        </w:numPr>
        <w:spacing w:after="180"/>
        <w:ind w:left="907"/>
      </w:pPr>
      <w:r w:rsidRPr="00C96C96">
        <w:t xml:space="preserve">Feynman, R. P., Hey, T., &amp; Allen, R. </w:t>
      </w:r>
      <w:r>
        <w:t>W. (2018). Feynman Lectures on C</w:t>
      </w:r>
      <w:r w:rsidRPr="00C96C96">
        <w:t>omputation. CRC Press</w:t>
      </w:r>
      <w:r>
        <w:t>, Boca Raton, Florida, US</w:t>
      </w:r>
      <w:r w:rsidRPr="00C96C96">
        <w:t>.</w:t>
      </w:r>
    </w:p>
    <w:p w:rsidR="009D11FD" w:rsidRDefault="00212538" w:rsidP="009D11FD">
      <w:pPr>
        <w:pStyle w:val="SISO-Ref"/>
        <w:numPr>
          <w:ilvl w:val="0"/>
          <w:numId w:val="8"/>
        </w:numPr>
        <w:spacing w:after="180"/>
        <w:ind w:left="907"/>
      </w:pPr>
      <w:proofErr w:type="spellStart"/>
      <w:r>
        <w:t>Hidary</w:t>
      </w:r>
      <w:proofErr w:type="spellEnd"/>
      <w:r>
        <w:t>, J. D. (2021). Quantum Computing: an Applied A</w:t>
      </w:r>
      <w:r w:rsidR="0053072E" w:rsidRPr="0053072E">
        <w:t>pproach (Vol. 1). Springer.</w:t>
      </w:r>
      <w:r w:rsidR="0053072E">
        <w:t xml:space="preserve"> Berlin, Germany</w:t>
      </w:r>
    </w:p>
    <w:p w:rsidR="00467791" w:rsidRDefault="00467791" w:rsidP="009D11FD">
      <w:pPr>
        <w:pStyle w:val="SISO-Ref"/>
        <w:numPr>
          <w:ilvl w:val="0"/>
          <w:numId w:val="8"/>
        </w:numPr>
        <w:spacing w:after="180"/>
        <w:ind w:left="907"/>
      </w:pPr>
      <w:r>
        <w:t>Yao, K-T., Davis, D. M., Liu, J. J., &amp; Kaimakis, N. J. (2018). New Technologies to Enhance Computer Generated Interactive Virtual Humans. In the Proceedings of the</w:t>
      </w:r>
      <w:r>
        <w:rPr>
          <w:rStyle w:val="Emphasis"/>
        </w:rPr>
        <w:t xml:space="preserve"> SISO Fall Simulation Innovation Workshop</w:t>
      </w:r>
      <w:r>
        <w:t xml:space="preserve">. Orlando, </w:t>
      </w:r>
      <w:proofErr w:type="spellStart"/>
      <w:r>
        <w:t>Florida:SISO</w:t>
      </w:r>
      <w:proofErr w:type="spellEnd"/>
    </w:p>
    <w:p w:rsidR="009D11FD" w:rsidRDefault="00A177BE" w:rsidP="009D11FD">
      <w:pPr>
        <w:pStyle w:val="SISO-Ref"/>
        <w:numPr>
          <w:ilvl w:val="0"/>
          <w:numId w:val="8"/>
        </w:numPr>
        <w:spacing w:after="180"/>
        <w:ind w:left="907"/>
      </w:pPr>
      <w:r w:rsidRPr="00A177BE">
        <w:t xml:space="preserve">Ferguson, R. (2012). The State Of Learning Analytics in 2012: A Review and Future Challenges. Technical Report KMI-12-01, Knowledge Media Institute, </w:t>
      </w:r>
      <w:proofErr w:type="gramStart"/>
      <w:r w:rsidRPr="00A177BE">
        <w:t>The</w:t>
      </w:r>
      <w:proofErr w:type="gramEnd"/>
      <w:r w:rsidRPr="00A177BE">
        <w:t xml:space="preserve"> Open University, UK. </w:t>
      </w:r>
      <w:r>
        <w:t xml:space="preserve">Retrieved from the internet on 18Dec22 from URL: </w:t>
      </w:r>
      <w:r w:rsidRPr="00A177BE">
        <w:t>http://kmi.open.ac.uk/publications/techreport/kmi-12-01</w:t>
      </w:r>
      <w:r w:rsidR="009D11FD">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lastRenderedPageBreak/>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9D11FD" w:rsidRDefault="009D11FD" w:rsidP="009D11FD">
      <w:pPr>
        <w:pStyle w:val="SISO-Ref"/>
        <w:numPr>
          <w:ilvl w:val="0"/>
          <w:numId w:val="8"/>
        </w:numPr>
        <w:spacing w:after="180"/>
        <w:ind w:left="907"/>
      </w:pPr>
      <w:r>
        <w:t>–</w:t>
      </w:r>
    </w:p>
    <w:p w:rsidR="00C21A25" w:rsidRDefault="009D11FD" w:rsidP="009D11FD">
      <w:pPr>
        <w:pStyle w:val="SISO-Ref"/>
        <w:numPr>
          <w:ilvl w:val="0"/>
          <w:numId w:val="8"/>
        </w:numPr>
        <w:spacing w:after="180"/>
        <w:ind w:left="907"/>
      </w:pPr>
      <w:r>
        <w:t>-</w:t>
      </w:r>
      <w:bookmarkStart w:id="1" w:name="Author_Biographies"/>
      <w:bookmarkEnd w:id="1"/>
    </w:p>
    <w:p w:rsidR="00311E69" w:rsidRDefault="00B143A3" w:rsidP="00E77969">
      <w:pPr>
        <w:pStyle w:val="Heading2"/>
      </w:pPr>
      <w:r>
        <w:t xml:space="preserve"> </w:t>
      </w: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sidRPr="00C21A25">
        <w:rPr>
          <w:sz w:val="22"/>
          <w:szCs w:val="22"/>
        </w:rPr>
        <w:t>DoD</w:t>
      </w:r>
      <w:proofErr w:type="gramEnd"/>
      <w:r w:rsidRPr="00C21A25">
        <w:rPr>
          <w:sz w:val="22"/>
          <w:szCs w:val="22"/>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sidRPr="00C21A25">
        <w:rPr>
          <w:sz w:val="22"/>
          <w:szCs w:val="22"/>
        </w:rPr>
        <w:t>DoD</w:t>
      </w:r>
      <w:proofErr w:type="gramEnd"/>
      <w:r w:rsidRPr="00C21A25">
        <w:rPr>
          <w:sz w:val="22"/>
          <w:szCs w:val="22"/>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JENNIFER H. NOLAN, </w:t>
      </w:r>
      <w:proofErr w:type="gramStart"/>
      <w:r w:rsidRPr="00C21A25">
        <w:rPr>
          <w:b/>
          <w:bCs/>
          <w:sz w:val="22"/>
          <w:szCs w:val="22"/>
        </w:rPr>
        <w:t>PH..</w:t>
      </w:r>
      <w:proofErr w:type="gramEnd"/>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proofErr w:type="gramStart"/>
      <w:r w:rsidRPr="00C21A25">
        <w:rPr>
          <w:sz w:val="22"/>
          <w:szCs w:val="22"/>
        </w:rPr>
        <w:t>is</w:t>
      </w:r>
      <w:proofErr w:type="gramEnd"/>
      <w:r w:rsidRPr="00C21A25">
        <w:rPr>
          <w:sz w:val="22"/>
          <w:szCs w:val="22"/>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t>
      </w:r>
      <w:r w:rsidRPr="00C21A25">
        <w:rPr>
          <w:sz w:val="22"/>
          <w:szCs w:val="22"/>
        </w:rPr>
        <w:lastRenderedPageBreak/>
        <w:t xml:space="preserve">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840564">
      <w:type w:val="continuous"/>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8C1601"/>
    <w:multiLevelType w:val="hybridMultilevel"/>
    <w:tmpl w:val="97D4491A"/>
    <w:lvl w:ilvl="0" w:tplc="714843D6">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9210F0"/>
    <w:multiLevelType w:val="hybridMultilevel"/>
    <w:tmpl w:val="EF16BEEA"/>
    <w:lvl w:ilvl="0" w:tplc="714843D6">
      <w:start w:val="1"/>
      <w:numFmt w:val="decimal"/>
      <w:lvlText w:val="[%1]"/>
      <w:lvlJc w:val="left"/>
      <w:pPr>
        <w:ind w:left="99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3552596B"/>
    <w:multiLevelType w:val="hybridMultilevel"/>
    <w:tmpl w:val="5BB2137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nsid w:val="552655B8"/>
    <w:multiLevelType w:val="hybridMultilevel"/>
    <w:tmpl w:val="94F63944"/>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8">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8"/>
  </w:num>
  <w:num w:numId="4">
    <w:abstractNumId w:val="2"/>
  </w:num>
  <w:num w:numId="5">
    <w:abstractNumId w:val="6"/>
  </w:num>
  <w:num w:numId="6">
    <w:abstractNumId w:val="9"/>
  </w:num>
  <w:num w:numId="7">
    <w:abstractNumId w:val="7"/>
  </w:num>
  <w:num w:numId="8">
    <w:abstractNumId w:val="4"/>
  </w:num>
  <w:num w:numId="9">
    <w:abstractNumId w:val="3"/>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05F4C"/>
    <w:rsid w:val="00012278"/>
    <w:rsid w:val="00024A34"/>
    <w:rsid w:val="000350DA"/>
    <w:rsid w:val="00037F8D"/>
    <w:rsid w:val="0005403E"/>
    <w:rsid w:val="00065477"/>
    <w:rsid w:val="0009677D"/>
    <w:rsid w:val="000C428C"/>
    <w:rsid w:val="000C672C"/>
    <w:rsid w:val="00104EEC"/>
    <w:rsid w:val="001351F1"/>
    <w:rsid w:val="00147499"/>
    <w:rsid w:val="001519AC"/>
    <w:rsid w:val="00170ADD"/>
    <w:rsid w:val="00170D6C"/>
    <w:rsid w:val="00181564"/>
    <w:rsid w:val="001939B0"/>
    <w:rsid w:val="00193ADE"/>
    <w:rsid w:val="001C36E4"/>
    <w:rsid w:val="001D0067"/>
    <w:rsid w:val="001D78E5"/>
    <w:rsid w:val="00212538"/>
    <w:rsid w:val="002237C4"/>
    <w:rsid w:val="00230248"/>
    <w:rsid w:val="00244C6C"/>
    <w:rsid w:val="002836F6"/>
    <w:rsid w:val="0029384A"/>
    <w:rsid w:val="00296EEE"/>
    <w:rsid w:val="002B3051"/>
    <w:rsid w:val="002E2072"/>
    <w:rsid w:val="00302803"/>
    <w:rsid w:val="00311E69"/>
    <w:rsid w:val="00312AF1"/>
    <w:rsid w:val="0032562D"/>
    <w:rsid w:val="003620D4"/>
    <w:rsid w:val="00362A15"/>
    <w:rsid w:val="0037563C"/>
    <w:rsid w:val="003757A2"/>
    <w:rsid w:val="00396B7C"/>
    <w:rsid w:val="003B37C1"/>
    <w:rsid w:val="003D36B2"/>
    <w:rsid w:val="003D68D9"/>
    <w:rsid w:val="003F032A"/>
    <w:rsid w:val="00411DB1"/>
    <w:rsid w:val="00412B43"/>
    <w:rsid w:val="004166B6"/>
    <w:rsid w:val="004278AB"/>
    <w:rsid w:val="00437236"/>
    <w:rsid w:val="004506E4"/>
    <w:rsid w:val="004610CE"/>
    <w:rsid w:val="004644D4"/>
    <w:rsid w:val="00467791"/>
    <w:rsid w:val="00475D68"/>
    <w:rsid w:val="004D4892"/>
    <w:rsid w:val="004E29DA"/>
    <w:rsid w:val="004E3042"/>
    <w:rsid w:val="0051341A"/>
    <w:rsid w:val="00522A6F"/>
    <w:rsid w:val="0053072E"/>
    <w:rsid w:val="00543619"/>
    <w:rsid w:val="00561D66"/>
    <w:rsid w:val="005B4DB7"/>
    <w:rsid w:val="005C0054"/>
    <w:rsid w:val="005D43BA"/>
    <w:rsid w:val="006238B0"/>
    <w:rsid w:val="00653F84"/>
    <w:rsid w:val="0067736A"/>
    <w:rsid w:val="006A1A20"/>
    <w:rsid w:val="006A4810"/>
    <w:rsid w:val="006B4A37"/>
    <w:rsid w:val="006E14DE"/>
    <w:rsid w:val="006E4A7F"/>
    <w:rsid w:val="00723BAB"/>
    <w:rsid w:val="007425F9"/>
    <w:rsid w:val="007774C1"/>
    <w:rsid w:val="007B5E50"/>
    <w:rsid w:val="007B7417"/>
    <w:rsid w:val="008130B6"/>
    <w:rsid w:val="00840564"/>
    <w:rsid w:val="008720D4"/>
    <w:rsid w:val="00875E01"/>
    <w:rsid w:val="00880DBA"/>
    <w:rsid w:val="008B3DEB"/>
    <w:rsid w:val="008E3984"/>
    <w:rsid w:val="008F74CE"/>
    <w:rsid w:val="00921200"/>
    <w:rsid w:val="0092183B"/>
    <w:rsid w:val="00925FC7"/>
    <w:rsid w:val="00936331"/>
    <w:rsid w:val="00943562"/>
    <w:rsid w:val="00947445"/>
    <w:rsid w:val="0096180C"/>
    <w:rsid w:val="00985676"/>
    <w:rsid w:val="009A0A4F"/>
    <w:rsid w:val="009A245F"/>
    <w:rsid w:val="009B7C04"/>
    <w:rsid w:val="009D11FD"/>
    <w:rsid w:val="009E6CAE"/>
    <w:rsid w:val="00A006E6"/>
    <w:rsid w:val="00A05EB2"/>
    <w:rsid w:val="00A177BE"/>
    <w:rsid w:val="00A526EE"/>
    <w:rsid w:val="00A57B79"/>
    <w:rsid w:val="00B01E05"/>
    <w:rsid w:val="00B143A3"/>
    <w:rsid w:val="00B15411"/>
    <w:rsid w:val="00B15ECD"/>
    <w:rsid w:val="00B3016D"/>
    <w:rsid w:val="00B5507A"/>
    <w:rsid w:val="00BD5892"/>
    <w:rsid w:val="00BD68DE"/>
    <w:rsid w:val="00BE4A14"/>
    <w:rsid w:val="00BF700A"/>
    <w:rsid w:val="00C14BB4"/>
    <w:rsid w:val="00C21A25"/>
    <w:rsid w:val="00C37A77"/>
    <w:rsid w:val="00C55E83"/>
    <w:rsid w:val="00C60490"/>
    <w:rsid w:val="00C909C4"/>
    <w:rsid w:val="00C96C96"/>
    <w:rsid w:val="00CB1B30"/>
    <w:rsid w:val="00CB76F5"/>
    <w:rsid w:val="00CC2E6D"/>
    <w:rsid w:val="00CC3F6E"/>
    <w:rsid w:val="00D157B6"/>
    <w:rsid w:val="00D2702F"/>
    <w:rsid w:val="00D27070"/>
    <w:rsid w:val="00D556A2"/>
    <w:rsid w:val="00D56A14"/>
    <w:rsid w:val="00D7653E"/>
    <w:rsid w:val="00D8234D"/>
    <w:rsid w:val="00D84F8F"/>
    <w:rsid w:val="00D96831"/>
    <w:rsid w:val="00DC2CDC"/>
    <w:rsid w:val="00DC71E5"/>
    <w:rsid w:val="00DD2FE5"/>
    <w:rsid w:val="00DD355C"/>
    <w:rsid w:val="00DE0F92"/>
    <w:rsid w:val="00DF4C1F"/>
    <w:rsid w:val="00E00B47"/>
    <w:rsid w:val="00E1456E"/>
    <w:rsid w:val="00E25DAD"/>
    <w:rsid w:val="00E65C62"/>
    <w:rsid w:val="00E77969"/>
    <w:rsid w:val="00E90909"/>
    <w:rsid w:val="00E918D6"/>
    <w:rsid w:val="00EA21E2"/>
    <w:rsid w:val="00ED7051"/>
    <w:rsid w:val="00EF59B8"/>
    <w:rsid w:val="00EF6875"/>
    <w:rsid w:val="00EF6C63"/>
    <w:rsid w:val="00F13C3C"/>
    <w:rsid w:val="00F23F35"/>
    <w:rsid w:val="00F37E34"/>
    <w:rsid w:val="00F73DB1"/>
    <w:rsid w:val="00FA00A6"/>
    <w:rsid w:val="00FA44BB"/>
    <w:rsid w:val="00FB7E48"/>
    <w:rsid w:val="00FC5FCB"/>
    <w:rsid w:val="00FE4709"/>
    <w:rsid w:val="00FF0A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D84F8F"/>
    <w:pPr>
      <w:numPr>
        <w:numId w:val="1"/>
      </w:numPr>
      <w:tabs>
        <w:tab w:val="left" w:pos="471"/>
      </w:tabs>
      <w:ind w:left="360" w:right="643"/>
      <w:outlineLvl w:val="2"/>
    </w:pPr>
    <w:rPr>
      <w:b/>
    </w:r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D84F8F"/>
    <w:rPr>
      <w:rFonts w:ascii="Times New Roman" w:hAnsi="Times New Roman" w:cs="Times New Roman"/>
      <w:b/>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 w:type="paragraph" w:styleId="NormalWeb">
    <w:name w:val="Normal (Web)"/>
    <w:basedOn w:val="Normal"/>
    <w:uiPriority w:val="99"/>
    <w:unhideWhenUsed/>
    <w:rsid w:val="00CC3F6E"/>
    <w:pPr>
      <w:spacing w:before="100" w:beforeAutospacing="1" w:after="100" w:afterAutospacing="1" w:line="240" w:lineRule="auto"/>
      <w:ind w:left="0"/>
      <w:jc w:val="left"/>
    </w:pPr>
    <w:rPr>
      <w:rFonts w:eastAsia="Times New Roman"/>
      <w:sz w:val="24"/>
      <w:szCs w:val="24"/>
    </w:rPr>
  </w:style>
  <w:style w:type="table" w:styleId="TableGrid">
    <w:name w:val="Table Grid"/>
    <w:basedOn w:val="TableNormal"/>
    <w:uiPriority w:val="59"/>
    <w:rsid w:val="00193A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219380">
      <w:bodyDiv w:val="1"/>
      <w:marLeft w:val="0"/>
      <w:marRight w:val="0"/>
      <w:marTop w:val="0"/>
      <w:marBottom w:val="0"/>
      <w:divBdr>
        <w:top w:val="none" w:sz="0" w:space="0" w:color="auto"/>
        <w:left w:val="none" w:sz="0" w:space="0" w:color="auto"/>
        <w:bottom w:val="none" w:sz="0" w:space="0" w:color="auto"/>
        <w:right w:val="none" w:sz="0" w:space="0" w:color="auto"/>
      </w:divBdr>
    </w:div>
    <w:div w:id="1779061933">
      <w:bodyDiv w:val="1"/>
      <w:marLeft w:val="0"/>
      <w:marRight w:val="0"/>
      <w:marTop w:val="0"/>
      <w:marBottom w:val="0"/>
      <w:divBdr>
        <w:top w:val="none" w:sz="0" w:space="0" w:color="auto"/>
        <w:left w:val="none" w:sz="0" w:space="0" w:color="auto"/>
        <w:bottom w:val="none" w:sz="0" w:space="0" w:color="auto"/>
        <w:right w:val="none" w:sz="0" w:space="0" w:color="auto"/>
      </w:divBdr>
      <w:divsChild>
        <w:div w:id="1519196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9182025-D533-4CCF-8822-BF260B34F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5533</Words>
  <Characters>31544</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37003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dcterms:created xsi:type="dcterms:W3CDTF">2023-01-21T20:36:00Z</dcterms:created>
  <dcterms:modified xsi:type="dcterms:W3CDTF">2023-01-21T20:36:00Z</dcterms:modified>
</cp:coreProperties>
</file>