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 xml:space="preserve">Assertion: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 xml:space="preserve">would be more effectively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conversational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efforts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The terms</w:t>
      </w:r>
      <w:r w:rsidR="00C97D44">
        <w:rPr>
          <w:iCs/>
        </w:rPr>
        <w:t xml:space="preserve"> </w:t>
      </w:r>
      <w:r w:rsidR="0033757C">
        <w:rPr>
          <w:iCs/>
        </w:rPr>
        <w:t xml:space="preserve">and </w:t>
      </w:r>
      <w:r w:rsidR="00C97D44">
        <w:rPr>
          <w:iCs/>
        </w:rPr>
        <w:t xml:space="preserve">metrics </w:t>
      </w:r>
      <w:r w:rsidR="005541BF">
        <w:rPr>
          <w:iCs/>
        </w:rPr>
        <w:t>associated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indicated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 xml:space="preserve">In the early sections of the paper, the obstructions faced </w:t>
      </w:r>
      <w:r w:rsidR="00277598">
        <w:t>as well as</w:t>
      </w:r>
      <w:r>
        <w:t xml:space="preserve"> 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is made mani</w:t>
      </w:r>
      <w:r w:rsidR="00277598">
        <w:t>fest</w:t>
      </w:r>
      <w:r w:rsidR="006E379E">
        <w:t xml:space="preserve">. </w:t>
      </w:r>
      <w:r w:rsidR="00277598">
        <w:t xml:space="preserve"> </w:t>
      </w:r>
      <w:r w:rsidR="006E379E">
        <w:t>All</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simulation community operates in the same research environment as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proofErr w:type="spellStart"/>
      <w:r w:rsidR="00B3524D">
        <w:t>reivers</w:t>
      </w:r>
      <w:proofErr w:type="spellEnd"/>
      <w:r w:rsidR="00B3524D">
        <w:t xml:space="preserve"> and they had</w:t>
      </w:r>
      <w:r>
        <w:t xml:space="preserve"> virtually no population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lastRenderedPageBreak/>
        <w:t xml:space="preserve">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interfaces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 xml:space="preserve">Simulation in the </w:t>
      </w:r>
      <w:proofErr w:type="gramStart"/>
      <w:r>
        <w:t>DoD</w:t>
      </w:r>
      <w:proofErr w:type="gramEnd"/>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Early athletics often evolved as competitive test of combat skills in a non-combat arena (</w:t>
      </w:r>
      <w:proofErr w:type="spellStart"/>
      <w:r>
        <w:t>Icobini</w:t>
      </w:r>
      <w:proofErr w:type="spellEnd"/>
      <w:r>
        <w:t xml:space="preserve">,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E51FEA" w:rsidP="00672D95">
      <w:pPr>
        <w:jc w:val="both"/>
      </w:pPr>
      <w:r>
        <w:rPr>
          <w:noProof/>
          <w:lang w:eastAsia="zh-TW"/>
        </w:rPr>
        <w:pict>
          <v:shapetype id="_x0000_t202" coordsize="21600,21600" o:spt="202" path="m,l,21600r21600,l21600,xe">
            <v:stroke joinstyle="miter"/>
            <v:path gradientshapeok="t" o:connecttype="rect"/>
          </v:shapetype>
          <v:shape id="_x0000_s1040" type="#_x0000_t202" style="position:absolute;left:0;text-align:left;margin-left:289.9pt;margin-top:9.5pt;width:184.05pt;height:136.85pt;z-index:251669504;mso-width-relative:margin;mso-height-relative:margin" stroked="f">
            <v:textbox>
              <w:txbxContent>
                <w:p w:rsidR="005903BC" w:rsidRPr="005E3F58" w:rsidRDefault="005903BC" w:rsidP="00A03D02">
                  <w:pPr>
                    <w:pStyle w:val="Caption"/>
                    <w:jc w:val="center"/>
                    <w:rPr>
                      <w:noProof/>
                      <w:color w:val="auto"/>
                      <w:sz w:val="20"/>
                      <w:szCs w:val="20"/>
                    </w:rPr>
                  </w:pPr>
                  <w:r w:rsidRPr="00A03D02">
                    <w:rPr>
                      <w:noProof/>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00E51FEA" w:rsidRPr="005E3F58">
                    <w:rPr>
                      <w:color w:val="auto"/>
                    </w:rPr>
                    <w:fldChar w:fldCharType="begin"/>
                  </w:r>
                  <w:r w:rsidRPr="005E3F58">
                    <w:rPr>
                      <w:color w:val="auto"/>
                    </w:rPr>
                    <w:instrText xml:space="preserve"> SEQ Figure \* ARABIC </w:instrText>
                  </w:r>
                  <w:r w:rsidR="00E51FEA" w:rsidRPr="005E3F58">
                    <w:rPr>
                      <w:color w:val="auto"/>
                    </w:rPr>
                    <w:fldChar w:fldCharType="separate"/>
                  </w:r>
                  <w:r w:rsidR="00A65B5F">
                    <w:rPr>
                      <w:noProof/>
                      <w:color w:val="auto"/>
                    </w:rPr>
                    <w:t>1</w:t>
                  </w:r>
                  <w:r w:rsidR="00E51FEA" w:rsidRPr="005E3F58">
                    <w:rPr>
                      <w:color w:val="auto"/>
                    </w:rPr>
                    <w:fldChar w:fldCharType="end"/>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A03D02">
        <w:t xml:space="preserve">  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A03D02" w:rsidP="00672D95">
      <w:pPr>
        <w:jc w:val="both"/>
      </w:pPr>
      <w:r>
        <w:t>In the mid-20</w:t>
      </w:r>
      <w:r w:rsidRPr="0012329D">
        <w:rPr>
          <w:vertAlign w:val="superscript"/>
        </w:rPr>
        <w:t>th</w:t>
      </w:r>
      <w:r>
        <w:t xml:space="preserve"> Century, various simulators were developed and became increasingly mechanized and finally digitized in the latter part of that century. .</w:t>
      </w:r>
      <w:r w:rsidR="00E51FEA">
        <w:rPr>
          <w:noProof/>
          <w:lang w:eastAsia="zh-TW"/>
        </w:rPr>
        <w:pict>
          <v:shape id="_x0000_s1028" type="#_x0000_t202" style="position:absolute;left:0;text-align:left;margin-left:-6.4pt;margin-top:23.45pt;width:254.65pt;height:109.15pt;z-index:251662336;mso-position-horizontal-relative:text;mso-position-vertical-relative:text;mso-width-relative:margin;mso-height-relative:margin" stroked="f">
            <v:textbox inset="0,,0">
              <w:txbxContent>
                <w:p w:rsidR="005903BC" w:rsidRPr="0057685D" w:rsidRDefault="005903BC" w:rsidP="00556EF7">
                  <w:pPr>
                    <w:keepNext/>
                  </w:pPr>
                  <w:r w:rsidRPr="0057685D">
                    <w:rPr>
                      <w:noProof/>
                    </w:rPr>
                    <w:drawing>
                      <wp:inline distT="0" distB="0" distL="0" distR="0">
                        <wp:extent cx="1590967" cy="1107784"/>
                        <wp:effectExtent l="19050" t="0" r="9233"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cstate="print"/>
                                <a:stretch>
                                  <a:fillRect/>
                                </a:stretch>
                              </pic:blipFill>
                              <pic:spPr>
                                <a:xfrm>
                                  <a:off x="0" y="0"/>
                                  <a:ext cx="1597542" cy="1112362"/>
                                </a:xfrm>
                                <a:prstGeom prst="rect">
                                  <a:avLst/>
                                </a:prstGeom>
                              </pic:spPr>
                            </pic:pic>
                          </a:graphicData>
                        </a:graphic>
                      </wp:inline>
                    </w:drawing>
                  </w:r>
                  <w:r w:rsidRPr="0057685D">
                    <w:t xml:space="preserve"> </w:t>
                  </w:r>
                  <w:r w:rsidRPr="0057685D">
                    <w:rPr>
                      <w:noProof/>
                    </w:rPr>
                    <w:drawing>
                      <wp:inline distT="0" distB="0" distL="0" distR="0">
                        <wp:extent cx="1557717" cy="1136798"/>
                        <wp:effectExtent l="19050" t="0" r="4383"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cstate="print"/>
                                <a:srcRect l="4234" r="4234"/>
                                <a:stretch>
                                  <a:fillRect/>
                                </a:stretch>
                              </pic:blipFill>
                              <pic:spPr>
                                <a:xfrm>
                                  <a:off x="0" y="0"/>
                                  <a:ext cx="1558983" cy="1137722"/>
                                </a:xfrm>
                                <a:prstGeom prst="rect">
                                  <a:avLst/>
                                </a:prstGeom>
                              </pic:spPr>
                            </pic:pic>
                          </a:graphicData>
                        </a:graphic>
                      </wp:inline>
                    </w:drawing>
                  </w:r>
                </w:p>
                <w:p w:rsidR="005903BC" w:rsidRPr="00556EF7" w:rsidRDefault="005903BC" w:rsidP="00556EF7">
                  <w:pPr>
                    <w:pStyle w:val="Caption"/>
                    <w:jc w:val="center"/>
                    <w:rPr>
                      <w:color w:val="auto"/>
                    </w:rPr>
                  </w:pPr>
                  <w:r w:rsidRPr="00556EF7">
                    <w:rPr>
                      <w:color w:val="auto"/>
                    </w:rPr>
                    <w:t xml:space="preserve">Figure </w:t>
                  </w:r>
                  <w:r w:rsidR="00E51FEA" w:rsidRPr="00556EF7">
                    <w:rPr>
                      <w:color w:val="auto"/>
                    </w:rPr>
                    <w:fldChar w:fldCharType="begin"/>
                  </w:r>
                  <w:r w:rsidRPr="00556EF7">
                    <w:rPr>
                      <w:color w:val="auto"/>
                    </w:rPr>
                    <w:instrText xml:space="preserve"> SEQ Figure \* ARABIC </w:instrText>
                  </w:r>
                  <w:r w:rsidR="00E51FEA" w:rsidRPr="00556EF7">
                    <w:rPr>
                      <w:color w:val="auto"/>
                    </w:rPr>
                    <w:fldChar w:fldCharType="separate"/>
                  </w:r>
                  <w:r w:rsidR="00A65B5F">
                    <w:rPr>
                      <w:noProof/>
                      <w:color w:val="auto"/>
                    </w:rPr>
                    <w:t>2</w:t>
                  </w:r>
                  <w:r w:rsidR="00E51FEA" w:rsidRPr="00556EF7">
                    <w:rPr>
                      <w:color w:val="auto"/>
                    </w:rPr>
                    <w:fldChar w:fldCharType="end"/>
                  </w:r>
                  <w:r>
                    <w:rPr>
                      <w:color w:val="auto"/>
                    </w:rPr>
                    <w:t xml:space="preserve"> - Link </w:t>
                  </w:r>
                  <w:r w:rsidRPr="00556EF7">
                    <w:rPr>
                      <w:color w:val="auto"/>
                    </w:rPr>
                    <w:t xml:space="preserve">Trainer </w:t>
                  </w:r>
                  <w:r>
                    <w:rPr>
                      <w:i/>
                      <w:color w:val="auto"/>
                    </w:rPr>
                    <w:t>c</w:t>
                  </w:r>
                  <w:r w:rsidRPr="00556EF7">
                    <w:rPr>
                      <w:i/>
                      <w:color w:val="auto"/>
                    </w:rPr>
                    <w:t>a</w:t>
                  </w:r>
                  <w:r>
                    <w:rPr>
                      <w:color w:val="auto"/>
                    </w:rPr>
                    <w:t xml:space="preserve"> 1943 and Tank Trainer </w:t>
                  </w:r>
                  <w:r>
                    <w:rPr>
                      <w:i/>
                      <w:color w:val="auto"/>
                    </w:rPr>
                    <w:t>c</w:t>
                  </w:r>
                  <w:r w:rsidRPr="00556EF7">
                    <w:rPr>
                      <w:i/>
                      <w:color w:val="auto"/>
                    </w:rPr>
                    <w:t>a</w:t>
                  </w:r>
                  <w:r w:rsidRPr="00556EF7">
                    <w:rPr>
                      <w:color w:val="auto"/>
                    </w:rPr>
                    <w:t xml:space="preserve"> 2005.</w:t>
                  </w:r>
                </w:p>
                <w:p w:rsidR="005903BC" w:rsidRDefault="005903BC"/>
              </w:txbxContent>
            </v:textbox>
            <w10:wrap type="square"/>
          </v:shape>
        </w:pic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E51FEA"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00E51FEA" w:rsidRPr="004E3AA9">
                    <w:rPr>
                      <w:color w:val="auto"/>
                    </w:rPr>
                    <w:fldChar w:fldCharType="begin"/>
                  </w:r>
                  <w:r w:rsidRPr="004E3AA9">
                    <w:rPr>
                      <w:color w:val="auto"/>
                    </w:rPr>
                    <w:instrText xml:space="preserve"> SEQ Figure \* ARABIC </w:instrText>
                  </w:r>
                  <w:r w:rsidR="00E51FEA" w:rsidRPr="004E3AA9">
                    <w:rPr>
                      <w:color w:val="auto"/>
                    </w:rPr>
                    <w:fldChar w:fldCharType="separate"/>
                  </w:r>
                  <w:r w:rsidR="00A65B5F">
                    <w:rPr>
                      <w:noProof/>
                      <w:color w:val="auto"/>
                    </w:rPr>
                    <w:t>3</w:t>
                  </w:r>
                  <w:r w:rsidR="00E51FEA" w:rsidRPr="004E3AA9">
                    <w:rPr>
                      <w:color w:val="auto"/>
                    </w:rPr>
                    <w:fldChar w:fldCharType="end"/>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at this evolutionary era that bears considering in the context of this paper: the increasing interactivity of the simulation platform with the user.  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w:t>
      </w:r>
      <w:r w:rsidR="00732BB0">
        <w:t xml:space="preserve">uts.  The technologies required </w:t>
      </w:r>
      <w:r w:rsidR="00C37EFA">
        <w:t xml:space="preserve">to deliver the most realistic and </w:t>
      </w:r>
      <w:r w:rsidR="00732BB0">
        <w:t xml:space="preserve">most reliably </w:t>
      </w:r>
      <w:r w:rsidR="00C37EFA">
        <w:t>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w:t>
      </w:r>
      <w:proofErr w:type="gramStart"/>
      <w:r>
        <w:t>DoD's</w:t>
      </w:r>
      <w:proofErr w:type="gramEnd"/>
      <w:r w:rsidRPr="00F106EF">
        <w:t xml:space="preserve"> un-met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  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 conversationality</w:t>
      </w:r>
      <w:r w:rsidR="00732BB0">
        <w:t xml:space="preserve"> which they find engaging</w:t>
      </w:r>
      <w:r>
        <w:t xml:space="preserve">.  </w:t>
      </w:r>
      <w:r w:rsidR="002A177B">
        <w:t>These efforts find an even greater need for a fully engaged method to maximize use of many disciplines at each stage of the programs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CA71EA">
        <w:t xml:space="preserve">  This range of expertise runs from human behavior to theoretical linear algebraic matrix analyses.  It </w:t>
      </w:r>
      <w:proofErr w:type="gramStart"/>
      <w:r w:rsidR="00CA71EA">
        <w:t>has been</w:t>
      </w:r>
      <w:proofErr w:type="gramEnd"/>
      <w:r w:rsidR="00CA71EA">
        <w:t xml:space="preserve"> observed that these are not academic disciplines that are often even found in the same schools within a university, nor are they likely to attend a 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 xml:space="preserve">One of the driving forces in the evolution of the conversationality of the user/computer interfaces is the continually evolving of the sophistication level of the users.  </w:t>
      </w:r>
      <w:r w:rsidR="00E16869">
        <w:t xml:space="preserve">This has been driven by the commercial marketing of increasingly realistic gaming visualizations and the implementation of nearly ubiquitous vocally responsive computer agents such as </w:t>
      </w:r>
      <w:r w:rsidR="00E16869" w:rsidRPr="00E16869">
        <w:t>Apple's Siri, Amazon's Alexa, Microsoft's Cortana, and Google's Assistant</w:t>
      </w:r>
      <w:r w:rsidR="00E16869">
        <w:t xml:space="preserve">.  Thinking of the complexity, visual resolution, engaging qualities, and other advances, it is hard to grasp how far this set of capabilities has come since 1972's Pong and today's World of Warcraft.  Similarly, it is hard to overstate how this has </w:t>
      </w:r>
      <w:r w:rsidR="009D5A9E">
        <w:t xml:space="preserve">created </w:t>
      </w:r>
      <w:r w:rsidR="006E379E">
        <w:t xml:space="preserve">in the user community </w:t>
      </w:r>
      <w:r w:rsidR="009D5A9E">
        <w:t xml:space="preserve">an expectation of high quality action, realistic rendering, emotional engagement, and fast pace.  The challenge for the training, simulation and education profession is to not let the user lose interest, when faced with </w:t>
      </w:r>
      <w:r w:rsidR="009D5A9E">
        <w:lastRenderedPageBreak/>
        <w:t xml:space="preserve">alternative ways to </w:t>
      </w:r>
      <w:r w:rsidR="006E379E">
        <w:t>spend</w:t>
      </w:r>
      <w:r w:rsidR="009D5A9E">
        <w:t xml:space="preserve"> time.  The success of America's Army in attracting users who then benefitted in improved training and readiness is one example of an effective incorporation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E51FEA" w:rsidP="0007276A">
      <w:r>
        <w:rPr>
          <w:noProof/>
          <w:lang w:eastAsia="zh-TW"/>
        </w:rPr>
        <w:pict>
          <v:shape id="_x0000_s1034" type="#_x0000_t202" style="position:absolute;margin-left:256.6pt;margin-top:1.9pt;width:212.55pt;height:144.35pt;z-index:251666432;mso-width-relative:margin;mso-height-relative:margin" stroked="f">
            <v:textbox>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00E51FEA" w:rsidRPr="00604BA7">
                    <w:rPr>
                      <w:color w:val="auto"/>
                    </w:rPr>
                    <w:fldChar w:fldCharType="begin"/>
                  </w:r>
                  <w:r w:rsidRPr="00604BA7">
                    <w:rPr>
                      <w:color w:val="auto"/>
                    </w:rPr>
                    <w:instrText xml:space="preserve"> SEQ Figure \* ARABIC </w:instrText>
                  </w:r>
                  <w:r w:rsidR="00E51FEA" w:rsidRPr="00604BA7">
                    <w:rPr>
                      <w:color w:val="auto"/>
                    </w:rPr>
                    <w:fldChar w:fldCharType="separate"/>
                  </w:r>
                  <w:r w:rsidR="00A65B5F">
                    <w:rPr>
                      <w:noProof/>
                      <w:color w:val="auto"/>
                    </w:rPr>
                    <w:t>4</w:t>
                  </w:r>
                  <w:r w:rsidR="00E51FEA" w:rsidRPr="00604BA7">
                    <w:rPr>
                      <w:color w:val="auto"/>
                    </w:rPr>
                    <w:fldChar w:fldCharType="end"/>
                  </w:r>
                  <w:r w:rsidRPr="00604BA7">
                    <w:rPr>
                      <w:color w:val="auto"/>
                    </w:rPr>
                    <w:t xml:space="preserve"> STEM Data from the Business-Higher Education Forum (BEHF, 2018)</w:t>
                  </w:r>
                </w:p>
                <w:p w:rsidR="005903BC" w:rsidRDefault="005903BC"/>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DE4A6A">
        <w:t>, the need for which is characterized in Figure 4</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 at any time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 xml:space="preserve">A virtual conversation is a creation in which an 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w:t>
      </w:r>
      <w:proofErr w:type="gramStart"/>
      <w:r>
        <w:t>learning,</w:t>
      </w:r>
      <w:proofErr w:type="gramEnd"/>
      <w:r>
        <w:t xml:space="preserve"> the uses of virtual reality are spreading across the DoD.  With a specialization in VR programming, ICT is the home of myriad simulation projects: SimCoach, New Dimensions in Testimony (NDT), PAL3, MentorPal, and other generalized programs under learning sciences, medical VR, mixed reality, narratives, social stimulation, and virtual humans. </w:t>
      </w:r>
    </w:p>
    <w:p w:rsidR="00701009" w:rsidRDefault="00701009" w:rsidP="00701009">
      <w:pPr>
        <w:jc w:val="both"/>
      </w:pPr>
    </w:p>
    <w:p w:rsidR="00701009" w:rsidRDefault="00701009" w:rsidP="00701009">
      <w:pPr>
        <w:jc w:val="both"/>
      </w:pPr>
      <w:r>
        <w:t>To those unfamiliar with its hurdles, creating a virtual human may seem as simple as remodeling a human using CGI; it turns out that it takes significant study and effort to implement a Virtual Conversation, and the process can consume considerable computing power. The essential elements that go into the creation of a virtual conversation with lifelike abilities include natural language processing, machine learning, VR, CGI, and social stimulation of humans by computer-generated interactions.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is comprised of the decomposition of language to allow the computer to do useful communications (Chowdhury, </w:t>
      </w:r>
      <w:r w:rsidRPr="00852988">
        <w:t>2003</w:t>
      </w:r>
      <w:r>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Pr="00852988">
        <w:t>2008</w:t>
      </w:r>
      <w:r>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shown in Figures </w:t>
      </w:r>
      <w:r w:rsidR="00801733">
        <w:t>5-7</w:t>
      </w:r>
      <w:r>
        <w:t>.</w:t>
      </w:r>
    </w:p>
    <w:p w:rsidR="00701009" w:rsidRDefault="00701009" w:rsidP="00701009">
      <w:pPr>
        <w:keepNext/>
        <w:ind w:left="-450" w:right="-450"/>
      </w:pPr>
      <w:r>
        <w:t xml:space="preserve">   </w:t>
      </w:r>
      <w:r w:rsidR="00E51FEA">
        <w:pict>
          <v:shape id="_x0000_s1043" type="#_x0000_t202" style="width:157.4pt;height:139.05pt;mso-position-horizontal-relative:char;mso-position-vertical-relative:line;mso-width-relative:margin;mso-height-relative:margin" stroked="f">
            <v:textbox style="mso-next-textbox:#_x0000_s1043">
              <w:txbxContent>
                <w:p w:rsidR="005903BC" w:rsidRDefault="005903BC" w:rsidP="00701009">
                  <w:pPr>
                    <w:pStyle w:val="Caption"/>
                    <w:keepNext/>
                    <w:jc w:val="center"/>
                  </w:pPr>
                  <w:r w:rsidRPr="00D30BA0">
                    <w:rPr>
                      <w:noProof/>
                    </w:rPr>
                    <w:drawing>
                      <wp:inline distT="0" distB="0" distL="0" distR="0">
                        <wp:extent cx="1546679" cy="1246910"/>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cstate="screen"/>
                                <a:srcRect/>
                                <a:stretch>
                                  <a:fillRect/>
                                </a:stretch>
                              </pic:blipFill>
                              <pic:spPr>
                                <a:xfrm>
                                  <a:off x="0" y="0"/>
                                  <a:ext cx="1547802" cy="1247815"/>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00E51FEA" w:rsidRPr="00B61338">
                    <w:rPr>
                      <w:color w:val="auto"/>
                    </w:rPr>
                    <w:fldChar w:fldCharType="begin"/>
                  </w:r>
                  <w:r w:rsidRPr="00B61338">
                    <w:rPr>
                      <w:color w:val="auto"/>
                    </w:rPr>
                    <w:instrText xml:space="preserve"> SEQ Figure \* ARABIC </w:instrText>
                  </w:r>
                  <w:r w:rsidR="00E51FEA" w:rsidRPr="00B61338">
                    <w:rPr>
                      <w:color w:val="auto"/>
                    </w:rPr>
                    <w:fldChar w:fldCharType="separate"/>
                  </w:r>
                  <w:r w:rsidR="00A65B5F">
                    <w:rPr>
                      <w:noProof/>
                      <w:color w:val="auto"/>
                    </w:rPr>
                    <w:t>5</w:t>
                  </w:r>
                  <w:r w:rsidR="00E51FEA"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5903BC" w:rsidP="00701009">
                  <w:pPr>
                    <w:pStyle w:val="Caption"/>
                    <w:jc w:val="center"/>
                  </w:pPr>
                  <w:r>
                    <w:rPr>
                      <w:color w:val="auto"/>
                    </w:rPr>
                    <w:t xml:space="preserve">  </w:t>
                  </w:r>
                </w:p>
                <w:p w:rsidR="005903BC" w:rsidRDefault="005903BC" w:rsidP="00701009"/>
              </w:txbxContent>
            </v:textbox>
            <w10:wrap type="none"/>
            <w10:anchorlock/>
          </v:shape>
        </w:pict>
      </w:r>
      <w:r>
        <w:t xml:space="preserve"> </w:t>
      </w:r>
      <w:r w:rsidR="00E51FEA">
        <w:pict>
          <v:shape id="_x0000_s1042" type="#_x0000_t202" style="width:166.35pt;height:146pt;mso-position-horizontal-relative:char;mso-position-vertical-relative:line;mso-width-relative:margin;mso-height-relative:margin" stroked="f">
            <v:textbox style="mso-next-textbox:#_x0000_s1042">
              <w:txbxContent>
                <w:p w:rsidR="005903BC" w:rsidRDefault="005903BC" w:rsidP="00701009">
                  <w:pPr>
                    <w:pStyle w:val="Caption"/>
                    <w:keepNext/>
                    <w:jc w:val="center"/>
                  </w:pPr>
                  <w:r w:rsidRPr="00D30BA0">
                    <w:rPr>
                      <w:noProof/>
                    </w:rPr>
                    <w:drawing>
                      <wp:inline distT="0" distB="0" distL="0" distR="0">
                        <wp:extent cx="1429031" cy="1245178"/>
                        <wp:effectExtent l="57150" t="57150" r="56869" b="50222"/>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429268" cy="1245385"/>
                                </a:xfrm>
                                <a:prstGeom prst="rect">
                                  <a:avLst/>
                                </a:prstGeom>
                                <a:ln w="50800">
                                  <a:solidFill>
                                    <a:schemeClr val="bg2">
                                      <a:lumMod val="50000"/>
                                    </a:schemeClr>
                                  </a:solidFill>
                                </a:ln>
                              </pic:spPr>
                            </pic:pic>
                          </a:graphicData>
                        </a:graphic>
                      </wp:inline>
                    </w:drawing>
                  </w:r>
                </w:p>
                <w:p w:rsidR="005903BC" w:rsidRPr="00B61338" w:rsidRDefault="005903BC" w:rsidP="00701009">
                  <w:pPr>
                    <w:pStyle w:val="Caption"/>
                    <w:jc w:val="center"/>
                    <w:rPr>
                      <w:color w:val="auto"/>
                    </w:rPr>
                  </w:pPr>
                  <w:r w:rsidRPr="00B61338">
                    <w:rPr>
                      <w:color w:val="auto"/>
                    </w:rPr>
                    <w:t xml:space="preserve">Figure </w:t>
                  </w:r>
                  <w:r w:rsidR="00E51FEA" w:rsidRPr="00B61338">
                    <w:rPr>
                      <w:color w:val="auto"/>
                    </w:rPr>
                    <w:fldChar w:fldCharType="begin"/>
                  </w:r>
                  <w:r w:rsidRPr="00B61338">
                    <w:rPr>
                      <w:color w:val="auto"/>
                    </w:rPr>
                    <w:instrText xml:space="preserve"> SEQ Figure \* ARABIC </w:instrText>
                  </w:r>
                  <w:r w:rsidR="00E51FEA" w:rsidRPr="00B61338">
                    <w:rPr>
                      <w:color w:val="auto"/>
                    </w:rPr>
                    <w:fldChar w:fldCharType="separate"/>
                  </w:r>
                  <w:r w:rsidR="00A65B5F">
                    <w:rPr>
                      <w:noProof/>
                      <w:color w:val="auto"/>
                    </w:rPr>
                    <w:t>6</w:t>
                  </w:r>
                  <w:r w:rsidR="00E51FEA" w:rsidRPr="00B61338">
                    <w:rPr>
                      <w:color w:val="auto"/>
                    </w:rPr>
                    <w:fldChar w:fldCharType="end"/>
                  </w:r>
                  <w:r w:rsidRPr="00B61338">
                    <w:rPr>
                      <w:color w:val="auto"/>
                    </w:rPr>
                    <w:t xml:space="preserve"> </w:t>
                  </w:r>
                  <w:r>
                    <w:rPr>
                      <w:color w:val="auto"/>
                    </w:rPr>
                    <w:t>– ICT</w:t>
                  </w:r>
                  <w:r w:rsidRPr="00B61338">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t xml:space="preserve"> </w:t>
      </w:r>
      <w:r w:rsidR="00E51FEA">
        <w:pict>
          <v:shape id="_x0000_s1041" type="#_x0000_t202" style="width:160.35pt;height:144.25pt;mso-position-horizontal-relative:char;mso-position-vertical-relative:line;mso-width-relative:margin;mso-height-relative:margin" stroked="f">
            <v:textbox style="mso-next-textbox:#_x0000_s1041">
              <w:txbxContent>
                <w:p w:rsidR="005903BC" w:rsidRDefault="005903BC" w:rsidP="00701009">
                  <w:pPr>
                    <w:keepNext/>
                    <w:tabs>
                      <w:tab w:val="left" w:pos="1386"/>
                    </w:tabs>
                    <w:jc w:val="center"/>
                  </w:pPr>
                  <w:r w:rsidRPr="00465689">
                    <w:rPr>
                      <w:noProof/>
                    </w:rPr>
                    <w:drawing>
                      <wp:inline distT="0" distB="0" distL="0" distR="0">
                        <wp:extent cx="1751927" cy="1357746"/>
                        <wp:effectExtent l="19050" t="0" r="673"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cstate="screen"/>
                                <a:srcRect t="6098"/>
                                <a:stretch>
                                  <a:fillRect/>
                                </a:stretch>
                              </pic:blipFill>
                              <pic:spPr>
                                <a:xfrm>
                                  <a:off x="0" y="0"/>
                                  <a:ext cx="1755519" cy="1360530"/>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00E51FEA" w:rsidRPr="00B61338">
                    <w:rPr>
                      <w:color w:val="auto"/>
                    </w:rPr>
                    <w:fldChar w:fldCharType="begin"/>
                  </w:r>
                  <w:r w:rsidRPr="00B61338">
                    <w:rPr>
                      <w:color w:val="auto"/>
                    </w:rPr>
                    <w:instrText xml:space="preserve"> SEQ Figure \* ARABIC </w:instrText>
                  </w:r>
                  <w:r w:rsidR="00E51FEA" w:rsidRPr="00B61338">
                    <w:rPr>
                      <w:color w:val="auto"/>
                    </w:rPr>
                    <w:fldChar w:fldCharType="separate"/>
                  </w:r>
                  <w:r w:rsidR="00A65B5F">
                    <w:rPr>
                      <w:noProof/>
                      <w:color w:val="auto"/>
                    </w:rPr>
                    <w:t>7</w:t>
                  </w:r>
                  <w:r w:rsidR="00E51FEA" w:rsidRPr="00B61338">
                    <w:rPr>
                      <w:color w:val="auto"/>
                    </w:rPr>
                    <w:fldChar w:fldCharType="end"/>
                  </w:r>
                  <w:r w:rsidRPr="00B61338">
                    <w:rPr>
                      <w:color w:val="auto"/>
                    </w:rPr>
                    <w:t xml:space="preserve"> </w:t>
                  </w:r>
                  <w:proofErr w:type="gramStart"/>
                  <w:r>
                    <w:rPr>
                      <w:color w:val="auto"/>
                    </w:rPr>
                    <w:t>–</w:t>
                  </w:r>
                  <w:r w:rsidRPr="00B61338">
                    <w:rPr>
                      <w:color w:val="auto"/>
                    </w:rPr>
                    <w:t xml:space="preserve"> </w:t>
                  </w:r>
                  <w:r>
                    <w:rPr>
                      <w:color w:val="auto"/>
                    </w:rPr>
                    <w:t xml:space="preserve"> ICT</w:t>
                  </w:r>
                  <w:proofErr w:type="gramEnd"/>
                  <w:r>
                    <w:rPr>
                      <w:color w:val="auto"/>
                    </w:rPr>
                    <w:t xml:space="preserve"> </w:t>
                  </w:r>
                  <w:r w:rsidRPr="00B61338">
                    <w:rPr>
                      <w:color w:val="auto"/>
                    </w:rPr>
                    <w:t xml:space="preserve">Fully </w:t>
                  </w:r>
                  <w:r>
                    <w:rPr>
                      <w:color w:val="auto"/>
                    </w:rPr>
                    <w:br/>
                  </w:r>
                  <w:r w:rsidRPr="00B61338">
                    <w:rPr>
                      <w:color w:val="auto"/>
                    </w:rPr>
                    <w:t xml:space="preserve">Animated CGI </w:t>
                  </w:r>
                  <w:r>
                    <w:rPr>
                      <w:color w:val="auto"/>
                    </w:rPr>
                    <w:t>in SimCoach</w:t>
                  </w:r>
                </w:p>
              </w:txbxContent>
            </v:textbox>
            <w10:wrap type="none"/>
            <w10:anchorlock/>
          </v:shape>
        </w:pict>
      </w:r>
    </w:p>
    <w:p w:rsidR="00701009" w:rsidRDefault="00701009" w:rsidP="00701009">
      <w:pPr>
        <w:jc w:val="both"/>
      </w:pPr>
    </w:p>
    <w:p w:rsidR="00701009" w:rsidRDefault="00701009" w:rsidP="00701009">
      <w:pPr>
        <w:jc w:val="both"/>
      </w:pPr>
      <w:r>
        <w:t>At ICT, progress has been made in training and learning environments (</w:t>
      </w:r>
      <w:r w:rsidRPr="00852988">
        <w:t>Kenny</w:t>
      </w:r>
      <w:r w:rsidRPr="00BE0D1E">
        <w:t xml:space="preserve"> </w:t>
      </w:r>
      <w:r w:rsidRPr="00DE66A0">
        <w:rPr>
          <w:i/>
        </w:rPr>
        <w:t>et al</w:t>
      </w:r>
      <w:r w:rsidRPr="00D44576">
        <w:t>.</w:t>
      </w:r>
      <w:r>
        <w:t xml:space="preserve">, </w:t>
      </w:r>
      <w:r w:rsidRPr="00852988">
        <w:t>2007</w:t>
      </w:r>
      <w:r>
        <w:t xml:space="preserve">), multi-party dialogues (Traum &amp; Rickel, </w:t>
      </w:r>
      <w:r w:rsidRPr="00852988">
        <w:t>2002</w:t>
      </w:r>
      <w:r>
        <w:t>), ethics and cooperation (</w:t>
      </w:r>
      <w:r w:rsidRPr="00852988">
        <w:t>Allwood</w:t>
      </w:r>
      <w:r>
        <w:t xml:space="preserve">, Traum, &amp; Jokinen, </w:t>
      </w:r>
      <w:r w:rsidRPr="00852988">
        <w:t>2000</w:t>
      </w:r>
      <w:r>
        <w:t>), health applications (</w:t>
      </w:r>
      <w:r w:rsidRPr="00852988">
        <w:t>Rizzo</w:t>
      </w:r>
      <w:r w:rsidRPr="00DE1647">
        <w:t xml:space="preserve"> </w:t>
      </w:r>
      <w:r w:rsidRPr="00DE66A0">
        <w:rPr>
          <w:i/>
        </w:rPr>
        <w:t xml:space="preserve">et </w:t>
      </w:r>
      <w:r w:rsidRPr="00DE66A0">
        <w:rPr>
          <w:i/>
        </w:rPr>
        <w:lastRenderedPageBreak/>
        <w:t>al</w:t>
      </w:r>
      <w:r w:rsidRPr="00D44576">
        <w:t>.</w:t>
      </w:r>
      <w:r>
        <w:t xml:space="preserve">, </w:t>
      </w:r>
      <w:r w:rsidRPr="00852988">
        <w:t>2011</w:t>
      </w:r>
      <w:r>
        <w:t>), and representation and reasoning (</w:t>
      </w:r>
      <w:r w:rsidRPr="00852988">
        <w:t>Swartout</w:t>
      </w:r>
      <w:r w:rsidRPr="00DE1647">
        <w:t xml:space="preserve"> </w:t>
      </w:r>
      <w:r w:rsidRPr="00DE66A0">
        <w:rPr>
          <w:i/>
        </w:rPr>
        <w:t>et al</w:t>
      </w:r>
      <w:r w:rsidRPr="00D44576">
        <w:t>.</w:t>
      </w:r>
      <w:r>
        <w:t xml:space="preserve">, </w:t>
      </w:r>
      <w:r w:rsidRPr="00852988">
        <w:t>2006</w:t>
      </w:r>
      <w:r>
        <w:t xml:space="preserve">). Although automated speech recognition (ASR) is far from perfect, prime software makes Virtual Humans practicable. For instance, Google achieved nearly 75% exact recognition of phrases, with only a 16% </w:t>
      </w:r>
      <w:r w:rsidR="0076558F">
        <w:t>word error rate</w:t>
      </w:r>
      <w:r>
        <w:t xml:space="preserve"> (</w:t>
      </w:r>
      <w:r w:rsidRPr="00852988">
        <w:t>Kudryavtsev</w:t>
      </w:r>
      <w:r>
        <w:t xml:space="preserve">, 2017), and the technology will continue to improve. It is also important to note that many of the errors in ASR are caused by slurred speech, cultural slang, and context, stemming from inconsistent definitions and in variability of contexts (Lee, </w:t>
      </w:r>
      <w:r w:rsidRPr="00852988">
        <w:t>1988</w:t>
      </w:r>
      <w:r>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Pr="00852988">
        <w:t>Satori</w:t>
      </w:r>
      <w:r>
        <w:t xml:space="preserve">, Harti &amp; Chenfour, </w:t>
      </w:r>
      <w:r w:rsidRPr="00852988">
        <w:t>2007</w:t>
      </w:r>
      <w:r>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 xml:space="preserve">The next challenge came from a Navy organization that sought a new tool to improve a long-standing function of </w:t>
      </w:r>
      <w:proofErr w:type="gramStart"/>
      <w:r>
        <w:t>Naval</w:t>
      </w:r>
      <w:proofErr w:type="gramEnd"/>
      <w:r>
        <w:t xml:space="preserve"> leadership: mentoring new leaders.</w:t>
      </w:r>
      <w:r w:rsidR="00735162">
        <w:t xml:space="preserve">  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F352E8" w:rsidRDefault="00E51FEA" w:rsidP="0007276A">
      <w:r>
        <w:rPr>
          <w:noProof/>
        </w:rPr>
        <w:pict>
          <v:shape id="_x0000_s1035" type="#_x0000_t202" style="position:absolute;margin-left:268.95pt;margin-top:10.45pt;width:215.75pt;height:182.15pt;z-index:251667456;mso-width-relative:margin;mso-height-relative:margin"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00E51FEA" w:rsidRPr="008A2991">
                    <w:rPr>
                      <w:color w:val="auto"/>
                    </w:rPr>
                    <w:fldChar w:fldCharType="begin"/>
                  </w:r>
                  <w:r w:rsidRPr="008A2991">
                    <w:rPr>
                      <w:color w:val="auto"/>
                    </w:rPr>
                    <w:instrText xml:space="preserve"> SEQ Figure \* ARABIC </w:instrText>
                  </w:r>
                  <w:r w:rsidR="00E51FEA" w:rsidRPr="008A2991">
                    <w:rPr>
                      <w:color w:val="auto"/>
                    </w:rPr>
                    <w:fldChar w:fldCharType="separate"/>
                  </w:r>
                  <w:r w:rsidR="00A65B5F">
                    <w:rPr>
                      <w:noProof/>
                      <w:color w:val="auto"/>
                    </w:rPr>
                    <w:t>8</w:t>
                  </w:r>
                  <w:r w:rsidR="00E51FEA" w:rsidRPr="008A2991">
                    <w:rPr>
                      <w:color w:val="auto"/>
                    </w:rPr>
                    <w:fldChar w:fldCharType="end"/>
                  </w:r>
                  <w:proofErr w:type="gramStart"/>
                  <w:r w:rsidRPr="008A2991">
                    <w:rPr>
                      <w:color w:val="auto"/>
                    </w:rPr>
                    <w:t xml:space="preserve"> Notional Diagram</w:t>
                  </w:r>
                  <w:proofErr w:type="gramEnd"/>
                  <w:r w:rsidRPr="008A2991">
                    <w:rPr>
                      <w:color w:val="auto"/>
                    </w:rPr>
                    <w:t xml:space="preserve">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notional flow chart shown in Figure </w:t>
      </w:r>
      <w:r w:rsidR="00735162">
        <w:rPr>
          <w:iCs w:val="0"/>
        </w:rPr>
        <w:t>8</w:t>
      </w:r>
      <w:r>
        <w:rPr>
          <w:iCs w:val="0"/>
        </w:rPr>
        <w:t xml:space="preserve"> shows the various steps in the process.  As reported in the earlier papers referred to above, the process was then evaluated by administering the “mentoring” to various groups of subjects to record the efficacy of the approach.  Again, the results were reported in the earlier publications and were very positive in terms of “conversationality.”  Longer term longitudinal studies were not funded, so mentoring efficacy was evaluated using attitudinal surveys.  These results will be more fully explicated in a pending article to be published in a well-recognized journal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EC6DF2" w:rsidRDefault="00165FFF" w:rsidP="00720000">
      <w:pPr>
        <w:jc w:val="both"/>
        <w:rPr>
          <w:iCs/>
        </w:rPr>
      </w:pPr>
      <w:r>
        <w:t>Once again, a major challenge was the creation of a cogent and comprehensive list of questions to ask the project's model mentors who were all volunteer US Naval personnel, active, reserve and retired.</w:t>
      </w:r>
      <w:r w:rsidR="00EC6DF2">
        <w:t xml:space="preserve"> A number of the reported issues with mentoring in the services today have been reaffirmed in the informal survey described below. Some of the most often cited are: reduced access due to ops tempos, lack of a broad selection of potential mentors and feelings of hesitancy in relating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This technique has proven useful in other context, </w:t>
      </w:r>
      <w:r w:rsidR="00EC6DF2" w:rsidRPr="00283DF9">
        <w:rPr>
          <w:i/>
        </w:rPr>
        <w:t>e.g</w:t>
      </w:r>
      <w:r w:rsidR="00EC6DF2">
        <w:t xml:space="preserve">. counseling for PTSD (Post Traumatic Stress Disorder) patients (Rizzo, </w:t>
      </w:r>
      <w:r w:rsidR="00EC6DF2" w:rsidRPr="00283DF9">
        <w:rPr>
          <w:i/>
        </w:rPr>
        <w:t>et al.,</w:t>
      </w:r>
      <w:r w:rsidR="00EC6DF2">
        <w:t xml:space="preserve"> 2012) and advising high school seniors of technical careers in the Navy (Beck, </w:t>
      </w:r>
      <w:r w:rsidR="00EC6DF2" w:rsidRPr="00EB0032">
        <w:rPr>
          <w:i/>
        </w:rPr>
        <w:t>et al</w:t>
      </w:r>
      <w:r w:rsidR="00EC6DF2">
        <w:t>.,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w:t>
      </w:r>
      <w:proofErr w:type="gramStart"/>
      <w:r w:rsidR="00EC6DF2">
        <w:t>”.</w:t>
      </w:r>
      <w:proofErr w:type="gramEnd"/>
      <w:r w:rsidR="00EC6DF2">
        <w:t xml:space="preserve"> One of the first issues to be aired was the dichotomy between the academics on the team and the Navy veterans on the team as to where the greater repository of useful data would be found: Either from young officers or from seasoned officers who know what they “should have known?</w:t>
      </w:r>
      <w:proofErr w:type="gramStart"/>
      <w:r w:rsidR="00EC6DF2">
        <w:t>”.</w:t>
      </w:r>
      <w:proofErr w:type="gramEnd"/>
      <w:r w:rsidR="00EC6DF2">
        <w:t xml:space="preserve"> That issue is not fully resolved, but, as with all good teams, adherents of both views were open to contributions from both input streams.</w:t>
      </w:r>
    </w:p>
    <w:p w:rsidR="00EC6DF2" w:rsidRDefault="00EC6DF2" w:rsidP="00D70F49">
      <w:pPr>
        <w:rPr>
          <w:iCs/>
        </w:rPr>
      </w:pPr>
    </w:p>
    <w:p w:rsidR="00EC6DF2" w:rsidRPr="00A60DD0" w:rsidRDefault="00EC6DF2" w:rsidP="00A60DD0">
      <w:pPr>
        <w:pStyle w:val="ListParagraph"/>
        <w:numPr>
          <w:ilvl w:val="0"/>
          <w:numId w:val="8"/>
        </w:numPr>
        <w:rPr>
          <w:iCs/>
        </w:rPr>
      </w:pPr>
      <w:r>
        <w:t>The discussions above led to a six step process:</w:t>
      </w:r>
    </w:p>
    <w:p w:rsidR="00EC6DF2" w:rsidRPr="00A60DD0" w:rsidRDefault="00EC6DF2" w:rsidP="00A60DD0">
      <w:pPr>
        <w:pStyle w:val="ListParagraph"/>
        <w:numPr>
          <w:ilvl w:val="0"/>
          <w:numId w:val="8"/>
        </w:numPr>
        <w:rPr>
          <w:iCs/>
        </w:rPr>
      </w:pPr>
      <w:r>
        <w:t>Input from young officer trainees</w:t>
      </w:r>
    </w:p>
    <w:p w:rsidR="00EC6DF2" w:rsidRPr="00A60DD0" w:rsidRDefault="00EC6DF2" w:rsidP="00A60DD0">
      <w:pPr>
        <w:pStyle w:val="ListParagraph"/>
        <w:numPr>
          <w:ilvl w:val="0"/>
          <w:numId w:val="8"/>
        </w:numPr>
        <w:rPr>
          <w:iCs/>
        </w:rPr>
      </w:pPr>
      <w:r>
        <w:t>Review by senior officers, both active duty and retired</w:t>
      </w:r>
    </w:p>
    <w:p w:rsidR="00EC6DF2" w:rsidRPr="00A60DD0" w:rsidRDefault="00EC6DF2" w:rsidP="00A60DD0">
      <w:pPr>
        <w:pStyle w:val="ListParagraph"/>
        <w:numPr>
          <w:ilvl w:val="0"/>
          <w:numId w:val="8"/>
        </w:numPr>
        <w:rPr>
          <w:iCs/>
        </w:rPr>
      </w:pPr>
      <w:r>
        <w:t>Input from the reviewing officers</w:t>
      </w:r>
    </w:p>
    <w:p w:rsidR="00EC6DF2" w:rsidRPr="00A60DD0" w:rsidRDefault="00EC6DF2" w:rsidP="00A60DD0">
      <w:pPr>
        <w:pStyle w:val="ListParagraph"/>
        <w:numPr>
          <w:ilvl w:val="0"/>
          <w:numId w:val="8"/>
        </w:numPr>
        <w:rPr>
          <w:iCs/>
        </w:rPr>
      </w:pPr>
      <w:r>
        <w:t>Collation of a draft question set</w:t>
      </w:r>
    </w:p>
    <w:p w:rsidR="00EC6DF2" w:rsidRPr="00A60DD0" w:rsidRDefault="00EC6DF2" w:rsidP="00A60DD0">
      <w:pPr>
        <w:pStyle w:val="ListParagraph"/>
        <w:numPr>
          <w:ilvl w:val="0"/>
          <w:numId w:val="8"/>
        </w:numPr>
        <w:rPr>
          <w:iCs/>
        </w:rPr>
      </w:pPr>
      <w:r>
        <w:lastRenderedPageBreak/>
        <w:t>An informal survey of &gt; 100 seasoned officers and enlisted personnel</w:t>
      </w:r>
    </w:p>
    <w:p w:rsidR="00EC6DF2" w:rsidRPr="00A60DD0" w:rsidRDefault="00EC6DF2" w:rsidP="00A60DD0">
      <w:pPr>
        <w:pStyle w:val="ListParagraph"/>
        <w:numPr>
          <w:ilvl w:val="0"/>
          <w:numId w:val="8"/>
        </w:numPr>
        <w:rPr>
          <w:iCs/>
        </w:rPr>
      </w:pPr>
      <w:r>
        <w:t>Use of questions in a group of four mentors, with concomitant logging of suggestion</w:t>
      </w:r>
    </w:p>
    <w:p w:rsidR="00EC6DF2" w:rsidRDefault="00EC6DF2" w:rsidP="00D70F49">
      <w:pPr>
        <w:rPr>
          <w:iCs/>
        </w:rPr>
      </w:pPr>
    </w:p>
    <w:p w:rsidR="00EC6DF2" w:rsidRDefault="00EC6DF2" w:rsidP="00720000">
      <w:pPr>
        <w:jc w:val="both"/>
        <w:rPr>
          <w:iCs/>
        </w:rPr>
      </w:pPr>
      <w:r>
        <w:t xml:space="preserve">The young officer trainees were Cadets from the United States Military Academy (USMA) in West Point. They met together and created a list long enough to be used. An interesting research thread </w:t>
      </w:r>
      <w:r w:rsidRPr="0085582C">
        <w:t xml:space="preserve">may have been the reasoning behind certain questions </w:t>
      </w:r>
      <w:r>
        <w:t xml:space="preserve">they asked did and how might that further shape future training in those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as it was a production project for classroom and museum use. </w:t>
      </w:r>
    </w:p>
    <w:p w:rsidR="00EC6DF2" w:rsidRDefault="00EC6DF2" w:rsidP="00720000">
      <w:pPr>
        <w:jc w:val="both"/>
        <w:rPr>
          <w:iCs/>
        </w:rPr>
      </w:pPr>
    </w:p>
    <w:p w:rsidR="00EC6DF2" w:rsidRDefault="00EC6DF2" w:rsidP="00720000">
      <w:pPr>
        <w:jc w:val="both"/>
        <w:rPr>
          <w:iCs/>
        </w:rPr>
      </w:pPr>
      <w:r>
        <w:t xml:space="preserve">The review of that question set by team members required a significant amount of editing, on the order of a staff-week. Some of it was correcting grammar and syntax, others included re-writing the questions into Navy terminology, </w:t>
      </w:r>
      <w:r w:rsidRPr="009D7B54">
        <w:rPr>
          <w:i/>
        </w:rPr>
        <w:t>e.g</w:t>
      </w:r>
      <w:r>
        <w:t xml:space="preserve">. an Army Division (~10 to 15 thousand) is three orders of magnitude larger than a Navy Division which often only a few tens of personnel in size.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 appears below</w:t>
      </w:r>
      <w:r>
        <w:t>:</w:t>
      </w:r>
    </w:p>
    <w:p w:rsidR="00A60DD0" w:rsidRDefault="00720000" w:rsidP="00D70F49">
      <w:pPr>
        <w:rPr>
          <w:iCs/>
        </w:rPr>
      </w:pPr>
      <w:r>
        <w:rPr>
          <w:iCs/>
        </w:rPr>
        <w:t xml:space="preserve"> </w:t>
      </w:r>
      <w:r w:rsidR="00A60DD0">
        <w:rPr>
          <w:iCs/>
        </w:rPr>
        <w:t>…</w:t>
      </w:r>
    </w:p>
    <w:p w:rsidR="00481D3E" w:rsidRDefault="00481D3E" w:rsidP="00D70F49">
      <w:r>
        <w:t>30</w:t>
      </w:r>
      <w:r>
        <w:tab/>
        <w:t>How did has your work day changed over the course of your career?</w:t>
      </w:r>
    </w:p>
    <w:p w:rsidR="00481D3E" w:rsidRDefault="00481D3E" w:rsidP="00D70F49">
      <w:r>
        <w:t>31</w:t>
      </w:r>
      <w:r>
        <w:tab/>
        <w:t>Where did have you have had to relocate in your career, and how did that change things?</w:t>
      </w:r>
    </w:p>
    <w:p w:rsidR="00481D3E" w:rsidRDefault="00481D3E" w:rsidP="00D70F49">
      <w:r>
        <w:t>32</w:t>
      </w:r>
      <w:r>
        <w:tab/>
        <w:t>Where do you see yourself in 5 years and 10 years?</w:t>
      </w:r>
    </w:p>
    <w:p w:rsidR="00481D3E" w:rsidRDefault="00481D3E" w:rsidP="00D70F49"/>
    <w:p w:rsidR="00481D3E" w:rsidRPr="00921A06" w:rsidRDefault="00481D3E" w:rsidP="00D70F49">
      <w:pPr>
        <w:rPr>
          <w:b/>
        </w:rPr>
      </w:pPr>
      <w:r w:rsidRPr="00921A06">
        <w:rPr>
          <w:b/>
        </w:rPr>
        <w:t>Session 1: LEADERSHIP - FIRST STEPS &amp; SETTING THE TONE</w:t>
      </w:r>
      <w:r w:rsidRPr="00921A06">
        <w:rPr>
          <w:b/>
        </w:rPr>
        <w:tab/>
      </w:r>
    </w:p>
    <w:p w:rsidR="00481D3E" w:rsidRDefault="00481D3E" w:rsidP="00D70F49">
      <w:r>
        <w:t>33</w:t>
      </w:r>
      <w:r>
        <w:tab/>
        <w:t>What makes a good leader?</w:t>
      </w:r>
    </w:p>
    <w:p w:rsidR="00481D3E" w:rsidRDefault="00481D3E" w:rsidP="00D70F49">
      <w:r>
        <w:t>34</w:t>
      </w:r>
      <w:r>
        <w:tab/>
        <w:t>What are the most important first steps in a new leadership position?</w:t>
      </w:r>
    </w:p>
    <w:p w:rsidR="00481D3E" w:rsidRDefault="00481D3E" w:rsidP="00D70F49">
      <w:r>
        <w:t>35</w:t>
      </w:r>
      <w:r>
        <w:tab/>
        <w:t>Is there a "right" tone for a leader and how is it set?</w:t>
      </w:r>
    </w:p>
    <w:p w:rsidR="00481D3E" w:rsidRDefault="00481D3E" w:rsidP="00D70F49">
      <w:r>
        <w:t>36</w:t>
      </w:r>
      <w:r>
        <w:tab/>
        <w:t>What are the most common mistakes you've seen new leaders make? (</w:t>
      </w:r>
      <w:r w:rsidRPr="00BC063C">
        <w:rPr>
          <w:i/>
        </w:rPr>
        <w:t>e.g.</w:t>
      </w:r>
      <w:r>
        <w:t>, skipping steps)</w:t>
      </w:r>
    </w:p>
    <w:p w:rsidR="00481D3E" w:rsidRDefault="00481D3E" w:rsidP="00D70F49">
      <w:r>
        <w:t>37</w:t>
      </w:r>
      <w:r>
        <w:tab/>
        <w:t>Are there problems need to be rooted out early, or one will have trouble fixing them later?</w:t>
      </w:r>
    </w:p>
    <w:p w:rsidR="00481D3E" w:rsidRDefault="00481D3E" w:rsidP="00D70F49">
      <w:r>
        <w:t>38</w:t>
      </w:r>
      <w:r>
        <w:tab/>
        <w:t>How much leadership should a JO exert personally versus delegating it to Petty Officer?</w:t>
      </w:r>
    </w:p>
    <w:p w:rsidR="00481D3E" w:rsidRDefault="00481D3E" w:rsidP="00D70F49">
      <w:r>
        <w:t>39</w:t>
      </w:r>
      <w:r>
        <w:tab/>
        <w:t>How does a JO balance being close with their team, yet still avoiding fraternizing?</w:t>
      </w:r>
    </w:p>
    <w:p w:rsidR="00481D3E" w:rsidRDefault="00481D3E" w:rsidP="00D70F49">
      <w:r>
        <w:t>40</w:t>
      </w:r>
      <w:r>
        <w:tab/>
        <w:t>What are some main things that a JO must learn and make necessary adjustments?</w:t>
      </w:r>
    </w:p>
    <w:p w:rsidR="00720000" w:rsidRDefault="00720000" w:rsidP="00D70F49">
      <w:r>
        <w:t>…</w:t>
      </w:r>
    </w:p>
    <w:p w:rsidR="00481D3E" w:rsidRDefault="00481D3E" w:rsidP="00720000">
      <w:pPr>
        <w:jc w:val="both"/>
        <w:rPr>
          <w:iCs/>
        </w:rPr>
      </w:pPr>
    </w:p>
    <w:p w:rsidR="00EC6DF2" w:rsidRDefault="00EC6DF2" w:rsidP="00720000">
      <w:pPr>
        <w:jc w:val="both"/>
        <w:rPr>
          <w:iCs/>
        </w:rPr>
      </w:pPr>
      <w:r>
        <w:t xml:space="preserve">Then, upon suggestions from the team veterans, both enlisted and officers, additional questions were added. Many of these had to do with commonly overlooked aspects of </w:t>
      </w:r>
      <w:proofErr w:type="gramStart"/>
      <w:r>
        <w:t>Naval</w:t>
      </w:r>
      <w:proofErr w:type="gramEnd"/>
      <w:r>
        <w:t xml:space="preserve"> service. They dealt with housing, moving, </w:t>
      </w:r>
      <w:proofErr w:type="gramStart"/>
      <w:r>
        <w:t>behavior</w:t>
      </w:r>
      <w:proofErr w:type="gramEnd"/>
      <w:r>
        <w:t xml:space="preserve"> at new commands, relationships with seniors and other topics not envisioned by the junior personnel. This broader sweep was also observed in the high-school student advising. Younger people often have not had enough life-experience to know what is important.</w:t>
      </w:r>
    </w:p>
    <w:p w:rsidR="00EC6DF2" w:rsidRDefault="00EC6DF2" w:rsidP="00720000">
      <w:pPr>
        <w:jc w:val="both"/>
        <w:rPr>
          <w:iCs/>
        </w:rPr>
      </w:pPr>
    </w:p>
    <w:p w:rsidR="00EC6DF2" w:rsidRDefault="00EC6DF2" w:rsidP="00720000">
      <w:pPr>
        <w:jc w:val="both"/>
        <w:rPr>
          <w:iCs/>
        </w:rPr>
      </w:pPr>
      <w:r>
        <w:t>At that time, the team decided there was enough material to draft a complete set for presenting to the volunteer mentees. To create the videos, various command personnel were approached and were asked to nominate potential volunteer subjects for video-taping. These volunteers were selected by a manifest mentoring demeanor and engaging personality. A draft set of questions was collated and forwarded to them for their perusal. Despite the team’s experience that military personnel are among the very best story-tellers, the questions that were reported by the volunteers as being the most difficult were the ones that asked the mentor to “... tell a story about …</w:t>
      </w:r>
      <w:proofErr w:type="gramStart"/>
      <w:r>
        <w:t>”.</w:t>
      </w:r>
      <w:proofErr w:type="gramEnd"/>
    </w:p>
    <w:p w:rsidR="00EC6DF2" w:rsidRDefault="00EC6DF2" w:rsidP="00720000">
      <w:pPr>
        <w:jc w:val="both"/>
        <w:rPr>
          <w:iCs/>
        </w:rPr>
      </w:pP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 xml:space="preserve">One of the major theses of this paper is that, as noted above, the increasing need and opportunity for more human-like interfaces may slowly shift the focus from seeking raw simulation power to making sure the human behaviors are correct for the computerized agent behaviors and that the computers can recognize the human communication in all of their channels: spoken word recognition, emotional content of words and voice tone, typical sarcasm and humor, body language, and various haptic sensory interchanges.   Further, organizational dynamics will need to be </w:t>
      </w:r>
      <w:r>
        <w:lastRenderedPageBreak/>
        <w:t xml:space="preserve">identified and emulated, so there should be </w:t>
      </w:r>
      <w:proofErr w:type="gramStart"/>
      <w:r>
        <w:t>a</w:t>
      </w:r>
      <w:proofErr w:type="gramEnd"/>
      <w:r>
        <w:t xml:space="preserve"> increasing emphasis of Operations Research (OR) and behavioral economics.  The latter is critical because current simulations have been observed to adhere closely to ideal </w:t>
      </w:r>
      <w:r w:rsidR="00CA72FB">
        <w:t>human sensory accuracy (Ariely, 2010 &amp; Kahneman, 2011) and appropriate reaction to physical stimuli.</w:t>
      </w: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CA72FB" w:rsidRDefault="00CA72FB" w:rsidP="00CA72FB">
      <w:pPr>
        <w:jc w:val="both"/>
        <w:rPr>
          <w:iCs/>
        </w:rPr>
      </w:pPr>
      <w:r w:rsidRPr="009D7B54">
        <w:t>There was</w:t>
      </w:r>
      <w:r>
        <w:t xml:space="preserve"> a</w:t>
      </w:r>
      <w:r w:rsidRPr="009D7B54">
        <w:t xml:space="preserve"> concern that the insights were limited because of the small number of officers on the team (</w:t>
      </w:r>
      <w:r>
        <w:t xml:space="preserve">two). There was no budget for a separate research project to formally ascertain Navy-wide attitudes, so one of the team members who </w:t>
      </w:r>
      <w:proofErr w:type="gramStart"/>
      <w:r>
        <w:t>was</w:t>
      </w:r>
      <w:proofErr w:type="gramEnd"/>
      <w:r>
        <w:t xml:space="preserve"> a behavioral science major in his undergraduate life constructed an informal ethnographic poll to broaden the base of the question generation process. This survey was then offered to a range of officers of the team’s acutance and took on the aspect of a “snowball” survey, i.e.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goal assessments outside of the format of the survey.</w:t>
      </w:r>
    </w:p>
    <w:p w:rsidR="00CA72FB" w:rsidRDefault="00CA72FB" w:rsidP="00CA72FB">
      <w:pPr>
        <w:jc w:val="both"/>
        <w:rPr>
          <w:iCs/>
        </w:rPr>
      </w:pPr>
    </w:p>
    <w:p w:rsidR="00CA72FB" w:rsidRDefault="00CA72FB" w:rsidP="00CA72FB">
      <w:pPr>
        <w:jc w:val="both"/>
      </w:pPr>
      <w:r>
        <w:t>The survey was posted on line and about twenty of the officers military friends from the Navy and from the Marine Corps were informed of its presence and invited to participate. The “snowball” nature of the survey’s distribution resulted in input from all of the services. On its face, the survey contained a request for the participants to invite others they thought would have both insights and a willingness to contribute. Figure 9 below shows the first page of the survey and also shows the URL (</w:t>
      </w:r>
      <w:r w:rsidRPr="005F2D01">
        <w:t>http://www.hpc-educ.org/NavMnt/Survey/MentorrSurvey.htm</w:t>
      </w:r>
      <w:r>
        <w:t>), should any reader be inclined to opine. There are no current plans to take the site down, all input is valued, and the program monitoring the site alerts the authors via eMail when new data is entered.</w:t>
      </w:r>
    </w:p>
    <w:p w:rsidR="00CA72FB" w:rsidRDefault="00CA72FB" w:rsidP="00CA72FB">
      <w:pPr>
        <w:jc w:val="both"/>
      </w:pPr>
    </w:p>
    <w:p w:rsidR="00CA72FB" w:rsidRDefault="00CA72FB" w:rsidP="00CA72FB">
      <w:pPr>
        <w:keepNext/>
        <w:jc w:val="both"/>
      </w:pPr>
      <w:r w:rsidRPr="00017860">
        <w:rPr>
          <w:noProof/>
        </w:rPr>
        <w:drawing>
          <wp:inline distT="0" distB="0" distL="0" distR="0">
            <wp:extent cx="5943600" cy="3311525"/>
            <wp:effectExtent l="19050" t="0" r="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tretch>
                      <a:fillRect/>
                    </a:stretch>
                  </pic:blipFill>
                  <pic:spPr>
                    <a:xfrm>
                      <a:off x="0" y="0"/>
                      <a:ext cx="5943600" cy="3311525"/>
                    </a:xfrm>
                    <a:prstGeom prst="rect">
                      <a:avLst/>
                    </a:prstGeom>
                  </pic:spPr>
                </pic:pic>
              </a:graphicData>
            </a:graphic>
          </wp:inline>
        </w:drawing>
      </w:r>
    </w:p>
    <w:p w:rsidR="00CA72FB" w:rsidRPr="00017860" w:rsidRDefault="00CA72FB" w:rsidP="00CA72FB">
      <w:pPr>
        <w:pStyle w:val="Caption"/>
        <w:jc w:val="center"/>
        <w:rPr>
          <w:color w:val="auto"/>
        </w:rPr>
      </w:pPr>
      <w:r w:rsidRPr="00017860">
        <w:rPr>
          <w:color w:val="auto"/>
        </w:rPr>
        <w:t xml:space="preserve">Figure </w:t>
      </w:r>
      <w:r w:rsidR="00E51FEA" w:rsidRPr="00017860">
        <w:rPr>
          <w:color w:val="auto"/>
        </w:rPr>
        <w:fldChar w:fldCharType="begin"/>
      </w:r>
      <w:r w:rsidRPr="00017860">
        <w:rPr>
          <w:color w:val="auto"/>
        </w:rPr>
        <w:instrText xml:space="preserve"> SEQ Figure \* ARABIC </w:instrText>
      </w:r>
      <w:r w:rsidR="00E51FEA" w:rsidRPr="00017860">
        <w:rPr>
          <w:color w:val="auto"/>
        </w:rPr>
        <w:fldChar w:fldCharType="separate"/>
      </w:r>
      <w:r w:rsidR="00A65B5F">
        <w:rPr>
          <w:noProof/>
          <w:color w:val="auto"/>
        </w:rPr>
        <w:t>9</w:t>
      </w:r>
      <w:r w:rsidR="00E51FEA" w:rsidRPr="00017860">
        <w:rPr>
          <w:color w:val="auto"/>
        </w:rPr>
        <w:fldChar w:fldCharType="end"/>
      </w:r>
      <w:r w:rsidRPr="00017860">
        <w:rPr>
          <w:color w:val="auto"/>
        </w:rPr>
        <w:t xml:space="preserve"> Opening page of the web-based “snowball” survey seeing Mentor question inputs.</w:t>
      </w:r>
    </w:p>
    <w:p w:rsidR="00CA72FB" w:rsidRDefault="00CA72FB" w:rsidP="00CA72FB">
      <w:pPr>
        <w:rPr>
          <w:iCs/>
        </w:rPr>
      </w:pPr>
    </w:p>
    <w:p w:rsidR="00CA72FB" w:rsidRDefault="00CA72FB" w:rsidP="00CA72FB">
      <w:pPr>
        <w:pStyle w:val="BodyText2"/>
        <w:numPr>
          <w:ilvl w:val="0"/>
          <w:numId w:val="4"/>
        </w:numPr>
        <w:ind w:right="360"/>
        <w:rPr>
          <w:iCs w:val="0"/>
        </w:rPr>
      </w:pPr>
      <w:r>
        <w:rPr>
          <w:iCs w:val="0"/>
        </w:rPr>
        <w:t xml:space="preserve">First, it largely confirmed the question set originally formulated by the authors and reaffirmed that their service experience was not atypical and was of significant interest to officers across three generations of Naval Officers through at least four distinctly named “War Eras.”: Korea, Vietnam, Afghanistan and Iraq. </w:t>
      </w:r>
    </w:p>
    <w:p w:rsidR="00CA72FB" w:rsidRDefault="00CA72FB" w:rsidP="00CA72FB">
      <w:pPr>
        <w:pStyle w:val="BodyText2"/>
        <w:ind w:right="360"/>
        <w:rPr>
          <w:iCs w:val="0"/>
        </w:rPr>
      </w:pPr>
    </w:p>
    <w:p w:rsidR="00CA72FB" w:rsidRDefault="00CA72FB" w:rsidP="00CA72FB">
      <w:pPr>
        <w:pStyle w:val="BodyText2"/>
        <w:numPr>
          <w:ilvl w:val="0"/>
          <w:numId w:val="4"/>
        </w:numPr>
        <w:ind w:right="360"/>
        <w:rPr>
          <w:iCs w:val="0"/>
        </w:rPr>
      </w:pPr>
      <w:r>
        <w:rPr>
          <w:iCs w:val="0"/>
        </w:rPr>
        <w:t>Second, the responses offered a few areas that the authors found very useful, but of which they had not personally thought. This allowed the inclusion of several new topics of interest and the addition of about 5% new questions to the original database.</w:t>
      </w:r>
    </w:p>
    <w:p w:rsidR="00CA72FB" w:rsidRDefault="00CA72FB" w:rsidP="00CA72FB">
      <w:pPr>
        <w:pStyle w:val="BodyText2"/>
        <w:ind w:right="360"/>
        <w:rPr>
          <w:iCs w:val="0"/>
        </w:rPr>
      </w:pPr>
    </w:p>
    <w:p w:rsidR="00CA72FB" w:rsidRDefault="00CA72FB" w:rsidP="00CA72FB">
      <w:pPr>
        <w:pStyle w:val="BodyText2"/>
        <w:numPr>
          <w:ilvl w:val="0"/>
          <w:numId w:val="4"/>
        </w:numPr>
        <w:ind w:right="360"/>
        <w:rPr>
          <w:iCs w:val="0"/>
        </w:rPr>
      </w:pPr>
      <w:r>
        <w:rPr>
          <w:iCs w:val="0"/>
        </w:rPr>
        <w:lastRenderedPageBreak/>
        <w:t>Third, it informed the language used to describe certain activities and approaches, as there is a frequent alteration in jargon and directive advice that needs to be honored in the questions and observed in the answers. A good example of this is the rapidly changing directives on how to handle sexual harassment, abuse and assault and a plethora of new acronyms, e.g. SAPRO (Sexual Assault Prevention and Response Office) was a new term to some of the senior officers, now retired.</w:t>
      </w:r>
    </w:p>
    <w:p w:rsidR="00CA72FB" w:rsidRDefault="00CA72FB" w:rsidP="00CA72FB">
      <w:pPr>
        <w:pStyle w:val="BodyText2"/>
        <w:rPr>
          <w:iCs w:val="0"/>
        </w:rPr>
      </w:pPr>
    </w:p>
    <w:p w:rsidR="00CA72FB" w:rsidRDefault="00CA72FB" w:rsidP="00CA72FB">
      <w:pPr>
        <w:pStyle w:val="BodyText2"/>
        <w:rPr>
          <w:iCs w:val="0"/>
        </w:rPr>
      </w:pPr>
      <w:r>
        <w:rPr>
          <w:iCs w:val="0"/>
        </w:rPr>
        <w:t xml:space="preserve">Before discussing the team’s use of the data, the authors want to reassert their position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  </w:t>
      </w:r>
      <w:proofErr w:type="gramStart"/>
      <w:r>
        <w:rPr>
          <w:iCs w:val="0"/>
        </w:rPr>
        <w:t>In ,</w:t>
      </w:r>
      <w:proofErr w:type="gramEnd"/>
      <w:r>
        <w:rPr>
          <w:iCs w:val="0"/>
        </w:rPr>
        <w:t xml:space="preserve"> in this case, it was very useful and the authors, without urging its use in similar circumstances, feel they would be well-advised to report how effectively it contributed here.</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  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Default="00CA72FB" w:rsidP="00CA72FB">
      <w:pPr>
        <w:pStyle w:val="BodyText2"/>
        <w:rPr>
          <w:iCs w:val="0"/>
        </w:rPr>
      </w:pPr>
    </w:p>
    <w:p w:rsidR="00CA72FB" w:rsidRPr="00EC6DF2" w:rsidRDefault="00CA72FB" w:rsidP="00CA72FB">
      <w:pPr>
        <w:pStyle w:val="Caption"/>
        <w:jc w:val="center"/>
        <w:rPr>
          <w:iCs/>
          <w:color w:val="auto"/>
        </w:rPr>
      </w:pPr>
      <w:r>
        <w:br/>
      </w:r>
      <w:proofErr w:type="gramStart"/>
      <w:r w:rsidRPr="00EC6DF2">
        <w:rPr>
          <w:color w:val="auto"/>
        </w:rPr>
        <w:t xml:space="preserve">Table </w:t>
      </w:r>
      <w:proofErr w:type="gramEnd"/>
      <w:r w:rsidR="00E51FEA" w:rsidRPr="00EC6DF2">
        <w:rPr>
          <w:color w:val="auto"/>
        </w:rPr>
        <w:fldChar w:fldCharType="begin"/>
      </w:r>
      <w:r w:rsidRPr="00EC6DF2">
        <w:rPr>
          <w:color w:val="auto"/>
        </w:rPr>
        <w:instrText xml:space="preserve"> SEQ Table \* ARABIC </w:instrText>
      </w:r>
      <w:r w:rsidR="00E51FEA" w:rsidRPr="00EC6DF2">
        <w:rPr>
          <w:color w:val="auto"/>
        </w:rPr>
        <w:fldChar w:fldCharType="separate"/>
      </w:r>
      <w:r w:rsidR="00A65B5F">
        <w:rPr>
          <w:noProof/>
          <w:color w:val="auto"/>
        </w:rPr>
        <w:t>1</w:t>
      </w:r>
      <w:r w:rsidR="00E51FEA" w:rsidRPr="00EC6DF2">
        <w:rPr>
          <w:color w:val="auto"/>
        </w:rPr>
        <w:fldChar w:fldCharType="end"/>
      </w:r>
      <w:proofErr w:type="gramStart"/>
      <w:r w:rsidRPr="00EC6DF2">
        <w:rPr>
          <w:color w:val="auto"/>
        </w:rPr>
        <w:t>.</w:t>
      </w:r>
      <w:proofErr w:type="gramEnd"/>
      <w:r w:rsidRPr="00EC6DF2">
        <w:rPr>
          <w:color w:val="auto"/>
        </w:rPr>
        <w:t xml:space="preserve"> Data Collected from an On-line Informal Survey.</w:t>
      </w:r>
    </w:p>
    <w:p w:rsidR="00CA72FB" w:rsidRDefault="00CA72FB" w:rsidP="00CA72FB">
      <w:pPr>
        <w:pStyle w:val="BodyText2"/>
        <w:jc w:val="center"/>
        <w:rPr>
          <w:iCs w:val="0"/>
        </w:rPr>
      </w:pPr>
      <w:r>
        <w:rPr>
          <w:iCs w:val="0"/>
          <w:noProof/>
        </w:rPr>
        <w:drawing>
          <wp:inline distT="0" distB="0" distL="0" distR="0">
            <wp:extent cx="5294305" cy="4138551"/>
            <wp:effectExtent l="19050" t="0" r="159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5294305" cy="4138551"/>
                    </a:xfrm>
                    <a:prstGeom prst="rect">
                      <a:avLst/>
                    </a:prstGeom>
                  </pic:spPr>
                </pic:pic>
              </a:graphicData>
            </a:graphic>
          </wp:inline>
        </w:drawing>
      </w:r>
    </w:p>
    <w:p w:rsidR="00CA72FB" w:rsidRDefault="00CA72FB" w:rsidP="00CA72FB">
      <w:pPr>
        <w:pStyle w:val="BodyText2"/>
        <w:jc w:val="center"/>
        <w:rPr>
          <w:iCs w:val="0"/>
        </w:rPr>
      </w:pPr>
    </w:p>
    <w:p w:rsidR="00CA72FB" w:rsidRDefault="00CA72FB" w:rsidP="00CA72FB">
      <w:r>
        <w:t>This data was incorporated into the questions to be asked and four officers and one Senior Chief were interviewed for ~ 12 hours each:</w:t>
      </w:r>
    </w:p>
    <w:p w:rsidR="00CA72FB" w:rsidRPr="00964FD1" w:rsidRDefault="00CA72FB" w:rsidP="00CA72FB">
      <w:pPr>
        <w:pStyle w:val="ListParagraph"/>
        <w:numPr>
          <w:ilvl w:val="0"/>
          <w:numId w:val="5"/>
        </w:numPr>
        <w:jc w:val="both"/>
      </w:pPr>
      <w:r w:rsidRPr="00964FD1">
        <w:t>A Male Lieutenant</w:t>
      </w:r>
      <w:r>
        <w:t>,</w:t>
      </w:r>
      <w:r w:rsidRPr="00964FD1">
        <w:t xml:space="preserve"> Surface Warfare Officer of a minority group NROTC Commission</w:t>
      </w:r>
    </w:p>
    <w:p w:rsidR="00CA72FB" w:rsidRPr="00964FD1" w:rsidRDefault="00CA72FB" w:rsidP="00CA72FB">
      <w:pPr>
        <w:pStyle w:val="ListParagraph"/>
        <w:numPr>
          <w:ilvl w:val="0"/>
          <w:numId w:val="5"/>
        </w:numPr>
        <w:jc w:val="both"/>
      </w:pPr>
      <w:r w:rsidRPr="00964FD1">
        <w:t>A Female Lieutenant</w:t>
      </w:r>
      <w:r>
        <w:t>,</w:t>
      </w:r>
      <w:r w:rsidRPr="00964FD1">
        <w:t xml:space="preserve"> Surface Warfare Officer of a different minority group NROTC Commission</w:t>
      </w:r>
    </w:p>
    <w:p w:rsidR="00CA72FB" w:rsidRPr="00964FD1" w:rsidRDefault="00CA72FB" w:rsidP="00CA72FB">
      <w:pPr>
        <w:pStyle w:val="ListParagraph"/>
        <w:numPr>
          <w:ilvl w:val="0"/>
          <w:numId w:val="5"/>
        </w:numPr>
        <w:jc w:val="both"/>
      </w:pPr>
      <w:r w:rsidRPr="00964FD1">
        <w:lastRenderedPageBreak/>
        <w:t>A Male Lieutenant Commander</w:t>
      </w:r>
      <w:r>
        <w:t>,</w:t>
      </w:r>
      <w:r w:rsidRPr="00964FD1">
        <w:t xml:space="preserve"> Aviation Officer of European Descent USNA Commission</w:t>
      </w:r>
    </w:p>
    <w:p w:rsidR="00CA72FB" w:rsidRDefault="00CA72FB" w:rsidP="00CA72FB">
      <w:pPr>
        <w:pStyle w:val="ListParagraph"/>
        <w:numPr>
          <w:ilvl w:val="0"/>
          <w:numId w:val="5"/>
        </w:numPr>
        <w:jc w:val="both"/>
      </w:pPr>
      <w:r w:rsidRPr="00964FD1">
        <w:t>A Male Retired Captain</w:t>
      </w:r>
      <w:r>
        <w:t>,</w:t>
      </w:r>
      <w:r w:rsidRPr="00964FD1">
        <w:t xml:space="preserve"> Surface Warfare Officer of European Descent USNA Commission</w:t>
      </w:r>
    </w:p>
    <w:p w:rsidR="00CA72FB" w:rsidRPr="00964FD1" w:rsidRDefault="00CA72FB" w:rsidP="00CA72FB">
      <w:pPr>
        <w:pStyle w:val="ListParagraph"/>
        <w:numPr>
          <w:ilvl w:val="0"/>
          <w:numId w:val="5"/>
        </w:numPr>
        <w:jc w:val="both"/>
      </w:pPr>
      <w:r>
        <w:t>A Male Senior Chief Petty Officer, an EOD specialist, who is Hispanic</w:t>
      </w:r>
    </w:p>
    <w:p w:rsidR="00CA72FB" w:rsidRDefault="00CA72FB" w:rsidP="00CA72FB">
      <w:r>
        <w:t>Several of them contributed significantly to the question set with new suggestions or with validation inputs. Two of the recording sessions were done in person and two were done remotely, with the interviewer reading the questions from USC’s Institute for Creative Technologies which is located just North of Los Angeles Internationals Airport and the interviewees located elsewhere, one as far away as Upstate New York and one recorded from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1F2EF9" w:rsidRDefault="001F2EF9" w:rsidP="001F2EF9">
      <w:r>
        <w:t xml:space="preserve">Much has been written and said about multi-disciplinary, cross-disciplinary and inter-disciplinary research, but, it has not been obvious to the authors of this paper.  This is not a critique or complaint, but it has always </w:t>
      </w:r>
      <w:proofErr w:type="spellStart"/>
      <w:r>
        <w:t>beenhare</w:t>
      </w:r>
      <w:proofErr w:type="spellEnd"/>
      <w:r>
        <w:t xml:space="preserve"> to get disparate groups to work together and even harder get them to synergize.  Some have studied the topic and there are collections of articles on various topics (Hall, </w:t>
      </w:r>
      <w:r>
        <w:rPr>
          <w:i/>
        </w:rPr>
        <w:t>et al</w:t>
      </w:r>
      <w:r>
        <w:t>., 2019).</w:t>
      </w:r>
    </w:p>
    <w:p w:rsidR="001F2EF9" w:rsidRDefault="001F2EF9" w:rsidP="001F2EF9"/>
    <w:p w:rsidR="00F352E8" w:rsidRDefault="00CB7A55" w:rsidP="00CB7A55">
      <w:pPr>
        <w:pStyle w:val="Heading3"/>
      </w:pPr>
      <w:r>
        <w:t>Capabilities and Limits of Training, Education and Mandates for Change</w:t>
      </w:r>
    </w:p>
    <w:p w:rsidR="00CB7A55" w:rsidRDefault="00CB7A55" w:rsidP="0007276A"/>
    <w:p w:rsidR="009D5A9E" w:rsidRDefault="007470EE" w:rsidP="009675B4">
      <w:pPr>
        <w:jc w:val="both"/>
      </w:pPr>
      <w:r>
        <w:t>While the authors have not conducted any research to confirm their anecdotal observations, they feel safe in suggesting that it conceivable that the effort to improve a more effective use of multiple disciplines would not justify the benefits conferred thereby.  I</w:t>
      </w:r>
      <w:r w:rsidR="00EE440C">
        <w:t>t</w:t>
      </w:r>
      <w:r>
        <w:t xml:space="preserve"> has been observed that many top researchers, but not all, really are polymaths and can fulfill the duties needed to meet the goals set forth above.  Counter to that is the </w:t>
      </w:r>
      <w:r w:rsidR="00EE440C">
        <w:t>often observed tendency</w:t>
      </w:r>
      <w:r>
        <w:t xml:space="preserve"> for high achieving personnel to </w:t>
      </w:r>
      <w:r w:rsidR="00EE440C">
        <w:t>fall short in optimally manifesting</w:t>
      </w:r>
      <w:r>
        <w:t xml:space="preserve"> their intellectual ascendency</w:t>
      </w:r>
      <w:r w:rsidR="00EE440C">
        <w:t xml:space="preserve"> (Hyman, </w:t>
      </w:r>
      <w:r w:rsidR="000E3A9B">
        <w:t>2008).  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0E3A9B">
        <w:t xml:space="preserve">  In either case the age-old adage, oft disputed that "None of us is as smart as all of </w:t>
      </w:r>
      <w:proofErr w:type="gramStart"/>
      <w:r w:rsidR="000E3A9B">
        <w:t>us.!</w:t>
      </w:r>
      <w:proofErr w:type="gramEnd"/>
      <w:r w:rsidR="000E3A9B">
        <w:t xml:space="preserve">", is also supported by some research, but still hotly debated (White, </w:t>
      </w:r>
      <w:r w:rsidR="000E3A9B" w:rsidRPr="00CB48AC">
        <w:rPr>
          <w:i/>
        </w:rPr>
        <w:t>et al</w:t>
      </w:r>
      <w:r w:rsidR="000E3A9B">
        <w:t xml:space="preserve">., </w:t>
      </w:r>
      <w:r w:rsidR="00CB48AC">
        <w:t>2001</w:t>
      </w:r>
      <w:r w:rsidR="000E3A9B">
        <w:t>).</w:t>
      </w:r>
      <w:r w:rsidR="00CB48AC">
        <w:t xml:space="preserve">  No conclusions are reached, but it is offered that further consideration may be warranted in assessing the malleability of the important characteristics that would need to be identified to enhance current performance. It is the collective experience of the authors that </w:t>
      </w:r>
      <w:r w:rsidR="00B94F53">
        <w:t>a broadly-based team that is given full membership in the decision making process bears many fruits.</w:t>
      </w: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B94F53" w:rsidP="009675B4">
      <w:pPr>
        <w:jc w:val="both"/>
      </w:pPr>
      <w:r>
        <w:t xml:space="preserve">The term Meta-Disciplinary is one which has had great deal of discussion, but not in the area of technical research such as computer-generated simulations for defense.  The research seems to indicate is in largely within the purview of the theology and philosophy.  The term was adopted for this paper before discovering its use in other venues.  The name was taken by the researchers on the projects cited above to represent something beyond the standard concept of a discipline.  </w:t>
      </w:r>
      <w:r w:rsidR="00EA03FE">
        <w:t>The theologians use the term as being reflexive back on to the core discipline, rather than transcending beyond it.  In any case, this paper is not defending the choice of a term, but advocating this community's considering a new look at how to best use all of the intellectual assets available to any project and using them on a timely basis, not seeking counsel when the die has been cast with limited results. The projects cited above were very broadly based with disciplines of many branches, military experience in different eras and different warfighter specialties, degrees of varying levels (one paper generated by this work was co-authored by four doctoral degrees, all of which were different.) and undergraduate training from similarly diverse backgrounds.</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  The risks envisioned are that too broad a range of disciplinary outlooks will paralyze the decision-making process.  Further, the more people who are actively engaged</w:t>
      </w:r>
      <w:r w:rsidR="00C841BE">
        <w:t xml:space="preserve"> in leadership</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  While</w:t>
      </w:r>
      <w:r w:rsidR="002F5C5E">
        <w:t xml:space="preserve"> no recognized psychometric instruments</w:t>
      </w:r>
      <w:r w:rsidR="00C841BE">
        <w:t xml:space="preserve"> were found</w:t>
      </w:r>
      <w:r w:rsidR="002F5C5E">
        <w:t xml:space="preserve"> to evaluate </w:t>
      </w:r>
      <w:r w:rsidR="002F5FF0">
        <w:t>who possesses the correct, it seems intuitive to accept that some personalities will be more amenable to this approach than others.  The more one's psyche is open to contributions from others, the more likely such and approach will succeed.  Invoking the training initiatives advanced by some of the authors cited in the references is additionally a hopeful sign.</w:t>
      </w:r>
    </w:p>
    <w:p w:rsidR="00CB7A55" w:rsidRDefault="00CB7A55" w:rsidP="009675B4">
      <w:pPr>
        <w:jc w:val="both"/>
      </w:pPr>
    </w:p>
    <w:p w:rsidR="00CB7A55" w:rsidRDefault="00CB7A55" w:rsidP="00CB7A55">
      <w:pPr>
        <w:pStyle w:val="Heading1"/>
      </w:pPr>
      <w:r>
        <w:lastRenderedPageBreak/>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9D5A9E" w:rsidRDefault="000D18D8" w:rsidP="009675B4">
      <w:pPr>
        <w:jc w:val="both"/>
      </w:pPr>
      <w:r>
        <w:t xml:space="preserve">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  A variant of a Meta-Disciplinary approach has been a hallmark of the current work described above.  In many ways it was not entirely implemented by academically certified personnel, but by an openness to input from every level of the research team and </w:t>
      </w:r>
      <w:proofErr w:type="gramStart"/>
      <w:r w:rsidR="007061B0">
        <w:t>a willingness</w:t>
      </w:r>
      <w:proofErr w:type="gramEnd"/>
      <w:r>
        <w:t xml:space="preserve"> by all members of the team to reach out to university, service and industry colleagues.</w:t>
      </w:r>
      <w:r w:rsidR="007061B0">
        <w:t xml:space="preserve">  This has allowed the team </w:t>
      </w:r>
      <w:r w:rsidR="007E44CD">
        <w:t>to make excellent progress, but they now face several challenges that, if properly met, can lead to revolutionary advances in virtual human conversations.  Some of the benefits that are sought are: an ability for a conversational virtual human to initiate rational conversations, to ask cogent questions at appropriate times, to recognize sarcasm and humor, and to respond to the emotionality of the user.  There are deep learning, user sensor inputs and situation analyses that the implementation of which would be highly improbable without some of the emerging technologies identified above.  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0B01ED" w:rsidP="009675B4">
      <w:pPr>
        <w:jc w:val="both"/>
      </w:pPr>
      <w:r>
        <w:t>If the above methodologies do succeed, the most important communities may be the suicide prevention teams, those supporting mentoring but disappointed in several generations of trying to stimulate that tradition, may find help is on the way.  The ability of a virtual human to provide and 24 x 7 x 365 counseling by an engaging virtual human counselor might be paradigm-shifting in not only suicide prevention, but may reinforce the preliminary finding that situations seeking a judgment-free counselor actually do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counselors as has been previously laid out (</w:t>
      </w:r>
      <w:r w:rsidR="00831DE2">
        <w:t xml:space="preserve">Shaw </w:t>
      </w:r>
      <w:r w:rsidR="00831DE2" w:rsidRPr="00831DE2">
        <w:rPr>
          <w:i/>
        </w:rPr>
        <w:t>et al</w:t>
      </w:r>
      <w:r w:rsidR="00831DE2">
        <w:t>., 2019</w:t>
      </w:r>
      <w:r>
        <w:t>)</w:t>
      </w:r>
      <w:proofErr w:type="gramStart"/>
      <w:r>
        <w:t>..</w:t>
      </w:r>
      <w:proofErr w:type="gramEnd"/>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 xml:space="preserve">The progress anticipated here will be of little consequence if it cannot be substantiated by quantified results.  In order to accomplish that, thought will have to be invested in establishing </w:t>
      </w:r>
      <w:r w:rsidR="003210EC">
        <w:t xml:space="preserve">valid and unassailable metrics for success.  They need to be measurable by professionals not associated in any way with the project and have sufficient face validity to be accepted by leadership and rank and file personnel.  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  </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 xml:space="preserve">Many important capabilities depend on emerging technologies.  Those capabilities may very well depend on the simulations' communities being open to new inclusivity of personnel not usually part of simulation projects as the emphasis </w:t>
      </w:r>
      <w:proofErr w:type="spellStart"/>
      <w:r w:rsidR="00CE5793">
        <w:t>tu</w:t>
      </w:r>
      <w:r>
        <w:t>ms</w:t>
      </w:r>
      <w:proofErr w:type="spellEnd"/>
      <w:r>
        <w:t xml:space="preserve"> more to recognizing, characterizing and responding to human behavior</w:t>
      </w:r>
      <w:r w:rsidR="00CE5793">
        <w:t>.  Using an</w:t>
      </w:r>
      <w:r>
        <w:t xml:space="preserve"> over-arching approach to incorporating all the cognizant</w:t>
      </w:r>
      <w:r w:rsidR="00CE5793">
        <w:t xml:space="preserve"> disciplines which may be plus to the initiative may not be a sine qua non, but not using it may </w:t>
      </w:r>
      <w:proofErr w:type="gramStart"/>
      <w:r w:rsidR="00CE5793">
        <w:t>cause</w:t>
      </w:r>
      <w:proofErr w:type="gramEnd"/>
      <w:r w:rsidR="00CE5793">
        <w:t xml:space="preserve"> unfortunate delays and a delay in adoption of new capabilities in the DoD may cost missions, lives and treasure. This paper asserts that this approach might well </w:t>
      </w:r>
      <w:proofErr w:type="gramStart"/>
      <w:r w:rsidR="00CE5793">
        <w:t>titled</w:t>
      </w:r>
      <w:proofErr w:type="gramEnd"/>
      <w:r w:rsidR="00CE5793">
        <w:t xml:space="preserve"> Meta-Disciplinary.</w:t>
      </w:r>
    </w:p>
    <w:p w:rsidR="00CB7A55" w:rsidRDefault="00CB7A55" w:rsidP="0007276A"/>
    <w:p w:rsidR="009675B4" w:rsidRPr="0007276A" w:rsidRDefault="009675B4" w:rsidP="0007276A">
      <w:r>
        <w:t xml:space="preserve"> </w:t>
      </w:r>
    </w:p>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8233BD">
      <w:r>
        <w:lastRenderedPageBreak/>
        <w:t xml:space="preserve">REFERENCES </w:t>
      </w:r>
    </w:p>
    <w:p w:rsidR="00DA55EB" w:rsidRPr="00F352E8" w:rsidRDefault="00DA55EB" w:rsidP="008233BD">
      <w:pPr>
        <w:rPr>
          <w:rStyle w:val="BodyText3Char"/>
        </w:rPr>
      </w:pPr>
    </w:p>
    <w:p w:rsidR="0087525C" w:rsidRDefault="0087525C" w:rsidP="008233BD">
      <w:pPr>
        <w:spacing w:after="120"/>
        <w:ind w:left="273" w:hanging="187"/>
      </w:pPr>
      <w:r w:rsidRPr="00AB55FB">
        <w:t>Allen, I. E., &amp; Seaman, C</w:t>
      </w:r>
      <w:r>
        <w:t xml:space="preserve">. A. (2007). </w:t>
      </w:r>
      <w:proofErr w:type="gramStart"/>
      <w:r>
        <w:t>Likert Scales and Data A</w:t>
      </w:r>
      <w:r w:rsidRPr="00AB55FB">
        <w:t>nalyses.</w:t>
      </w:r>
      <w:proofErr w:type="gramEnd"/>
      <w:r w:rsidRPr="00AB55FB">
        <w:t xml:space="preserve"> </w:t>
      </w:r>
      <w:r w:rsidRPr="002F05CE">
        <w:rPr>
          <w:i/>
        </w:rPr>
        <w:t>Quality Progress</w:t>
      </w:r>
      <w:r w:rsidRPr="00AB55FB">
        <w:t>, 40(7), 64-65.</w:t>
      </w:r>
    </w:p>
    <w:p w:rsidR="0087525C" w:rsidRDefault="0087525C" w:rsidP="008233BD">
      <w:pPr>
        <w:spacing w:after="120"/>
        <w:ind w:left="273" w:hanging="187"/>
      </w:pPr>
      <w:proofErr w:type="gramStart"/>
      <w:r w:rsidRPr="00B108FA">
        <w:t>Allwood, J., Traum, D., &amp; Jokinen, K. (2000).</w:t>
      </w:r>
      <w:proofErr w:type="gramEnd"/>
      <w:r w:rsidRPr="00B108FA">
        <w:t xml:space="preserve"> </w:t>
      </w:r>
      <w:proofErr w:type="gramStart"/>
      <w:r w:rsidRPr="00B108FA">
        <w:t>Cooperation, Dialogue and Ethics.</w:t>
      </w:r>
      <w:proofErr w:type="gramEnd"/>
      <w:r w:rsidRPr="00B108FA">
        <w:t xml:space="preserve">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proofErr w:type="gramStart"/>
      <w:r>
        <w:rPr>
          <w:i/>
          <w:iCs/>
        </w:rPr>
        <w:t>Predictably irrational.</w:t>
      </w:r>
      <w:proofErr w:type="gramEnd"/>
      <w:r>
        <w:rPr>
          <w:i/>
          <w:iCs/>
        </w:rPr>
        <w:t xml:space="preserve"> </w:t>
      </w:r>
      <w:r w:rsidRPr="00CA72FB">
        <w:t>Harper Perennial</w:t>
      </w:r>
    </w:p>
    <w:p w:rsidR="0087525C" w:rsidRDefault="0087525C" w:rsidP="008233BD">
      <w:pPr>
        <w:spacing w:after="120"/>
        <w:ind w:left="273" w:hanging="187"/>
      </w:pPr>
      <w:proofErr w:type="gramStart"/>
      <w:r w:rsidRPr="004E639F">
        <w:t>Artstein, R., Gainer, A., Georgila, K., Leuski, A., Shapiro, A., &amp; Traum, D. (2016).</w:t>
      </w:r>
      <w:proofErr w:type="gramEnd"/>
      <w:r w:rsidRPr="004E639F">
        <w:t xml:space="preserve"> </w:t>
      </w:r>
      <w:proofErr w:type="gramStart"/>
      <w:r w:rsidRPr="004E639F">
        <w:t xml:space="preserve">New </w:t>
      </w:r>
      <w:r>
        <w:t>D</w:t>
      </w:r>
      <w:r w:rsidRPr="004E639F">
        <w:t>imensions in Testimony Demonstration.</w:t>
      </w:r>
      <w:proofErr w:type="gramEnd"/>
      <w:r w:rsidRPr="004E639F">
        <w:t xml:space="preserve">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proofErr w:type="gramStart"/>
      <w:r w:rsidRPr="00EB0032">
        <w:t>Beck, S., Carr, K., Davis, D. M., Nordhagen, J. N., &amp; Nye, B. D. (2018).</w:t>
      </w:r>
      <w:proofErr w:type="gramEnd"/>
      <w:r w:rsidRPr="00EB0032">
        <w:t xml:space="preserve"> Virtual Mentors in a Real STEM Fair: Experiences, Challenges, and Opportunities. </w:t>
      </w:r>
      <w:proofErr w:type="gramStart"/>
      <w:r w:rsidRPr="00EB0032">
        <w:t xml:space="preserve">In </w:t>
      </w:r>
      <w:r w:rsidRPr="00AB55FB">
        <w:rPr>
          <w:i/>
        </w:rPr>
        <w:t>Third International Workshop on Intelligent Mentoring Systems</w:t>
      </w:r>
      <w:r w:rsidRPr="00EB0032">
        <w:t xml:space="preserve"> (IMS 2018) Proceedings.</w:t>
      </w:r>
      <w:proofErr w:type="gramEnd"/>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w:t>
      </w:r>
      <w:proofErr w:type="spellStart"/>
      <w:r w:rsidRPr="00C37EFA">
        <w:t>Jr</w:t>
      </w:r>
      <w:proofErr w:type="spellEnd"/>
      <w:r w:rsidRPr="00C37EFA">
        <w:t xml:space="preserve">, F. P. (1995). </w:t>
      </w:r>
      <w:r w:rsidRPr="008233BD">
        <w:rPr>
          <w:i/>
        </w:rPr>
        <w:t>The mythical man-month: essays on software engineering</w:t>
      </w:r>
      <w:r w:rsidRPr="00C37EFA">
        <w:t xml:space="preserve">. </w:t>
      </w:r>
      <w:proofErr w:type="gramStart"/>
      <w:r w:rsidRPr="00C37EFA">
        <w:t>Pearson Education.</w:t>
      </w:r>
      <w:proofErr w:type="gramEnd"/>
    </w:p>
    <w:p w:rsidR="0087525C" w:rsidRDefault="0087525C" w:rsidP="008233BD">
      <w:pPr>
        <w:spacing w:after="120"/>
        <w:ind w:left="273" w:hanging="187"/>
      </w:pPr>
      <w:r w:rsidRPr="00B108FA">
        <w:t xml:space="preserve">Chowdhury, G. (2003). </w:t>
      </w:r>
      <w:proofErr w:type="gramStart"/>
      <w:r w:rsidRPr="00B108FA">
        <w:t>Natural language processing.</w:t>
      </w:r>
      <w:proofErr w:type="gramEnd"/>
      <w:r w:rsidRPr="00B108FA">
        <w:t xml:space="preserve">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proofErr w:type="gramStart"/>
      <w:r w:rsidRPr="00B108FA">
        <w:t>Collobert, R., &amp; Weston, J. (2008, July).</w:t>
      </w:r>
      <w:proofErr w:type="gramEnd"/>
      <w:r w:rsidRPr="00B108FA">
        <w:t xml:space="preserve"> A Unified Architecture for Natural Language Processing: Deep Neural Networks with Multitask Learning.” </w:t>
      </w:r>
      <w:proofErr w:type="gramStart"/>
      <w:r w:rsidRPr="00B108FA">
        <w:t xml:space="preserve">In Proceedings of the </w:t>
      </w:r>
      <w:r w:rsidRPr="00B108FA">
        <w:rPr>
          <w:i/>
        </w:rPr>
        <w:t xml:space="preserve">25th International Conference on Machine learning </w:t>
      </w:r>
      <w:r w:rsidRPr="00B108FA">
        <w:t>(pp. 160-167).</w:t>
      </w:r>
      <w:proofErr w:type="gramEnd"/>
    </w:p>
    <w:p w:rsidR="0087525C" w:rsidRPr="00283DF9" w:rsidRDefault="0087525C" w:rsidP="008233BD">
      <w:pPr>
        <w:spacing w:after="120"/>
        <w:ind w:left="273" w:hanging="187"/>
      </w:pPr>
      <w:proofErr w:type="gramStart"/>
      <w:r w:rsidRPr="00283DF9">
        <w:t>Davis, D. M., Predovich, K.B., Stassi, F.J., Spaulding, H., Shaw, K &amp; Nye, B.D. (2018).</w:t>
      </w:r>
      <w:proofErr w:type="gramEnd"/>
      <w:r w:rsidRPr="00283DF9">
        <w:t xml:space="preserve"> Enhancing Menteeship: Improving Career Selection for Potential </w:t>
      </w:r>
      <w:proofErr w:type="gramStart"/>
      <w:r w:rsidRPr="00283DF9">
        <w:t>DoD</w:t>
      </w:r>
      <w:proofErr w:type="gramEnd"/>
      <w:r w:rsidRPr="00283DF9">
        <w:t xml:space="preserve">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proofErr w:type="gramStart"/>
      <w:r>
        <w:t>Davis, D.M., &amp; Lucas, R.F. (2006).</w:t>
      </w:r>
      <w:proofErr w:type="gramEnd"/>
      <w:r>
        <w:t xml:space="preserve"> Joint Experimentation, Data Management and Analysis Enabled by Trans-Continentally Distributed Linux Clusters. </w:t>
      </w:r>
      <w:proofErr w:type="gramStart"/>
      <w:r>
        <w:rPr>
          <w:rStyle w:val="Emphasis"/>
        </w:rPr>
        <w:t>HPCMP Users' Group Conference</w:t>
      </w:r>
      <w:r>
        <w:t>.</w:t>
      </w:r>
      <w:proofErr w:type="gramEnd"/>
      <w:r>
        <w:t xml:space="preserve"> Denver, Colorado. June, 2006</w:t>
      </w:r>
    </w:p>
    <w:p w:rsidR="005903BC" w:rsidRDefault="005903BC" w:rsidP="008233BD">
      <w:pPr>
        <w:spacing w:after="120"/>
        <w:ind w:left="273" w:hanging="187"/>
      </w:pPr>
      <w:r>
        <w:t xml:space="preserve">Davis, D.M. (2021).  Private conversation with members of the </w:t>
      </w:r>
      <w:r w:rsidR="00884760">
        <w:t>SimCoach team in 2015. (Rizzo, A., Lange, B., Buckwalter, J. G., Forbell, E., Kim, J., Sagae, K</w:t>
      </w:r>
      <w:proofErr w:type="gramStart"/>
      <w:r w:rsidR="00884760">
        <w:t>., ...</w:t>
      </w:r>
      <w:proofErr w:type="gramEnd"/>
      <w:r w:rsidR="00884760">
        <w:t xml:space="preserve"> &amp; Kenny, P. (2011). SimCoach: an intelligent virtual human system for providing healthcare information and support.</w:t>
      </w:r>
      <w:r w:rsidR="00884760" w:rsidRPr="00884760">
        <w:rPr>
          <w:i/>
        </w:rPr>
        <w:t xml:space="preserve"> </w:t>
      </w:r>
      <w:proofErr w:type="spellStart"/>
      <w:r w:rsidR="00884760" w:rsidRPr="00884760">
        <w:rPr>
          <w:i/>
        </w:rPr>
        <w:t>Int</w:t>
      </w:r>
      <w:proofErr w:type="spellEnd"/>
      <w:r w:rsidR="00884760" w:rsidRPr="00884760">
        <w:rPr>
          <w:i/>
        </w:rPr>
        <w:t xml:space="preserve"> J </w:t>
      </w:r>
      <w:proofErr w:type="spellStart"/>
      <w:r w:rsidR="00884760" w:rsidRPr="00884760">
        <w:rPr>
          <w:i/>
        </w:rPr>
        <w:t>Disabil</w:t>
      </w:r>
      <w:proofErr w:type="spellEnd"/>
      <w:r w:rsidR="00884760" w:rsidRPr="00884760">
        <w:rPr>
          <w:i/>
        </w:rPr>
        <w:t xml:space="preserve"> Hum Dev</w:t>
      </w:r>
      <w:r w:rsidR="00884760" w:rsidRPr="00884760">
        <w:t xml:space="preserve"> 2011</w:t>
      </w:r>
      <w:proofErr w:type="gramStart"/>
      <w:r w:rsidR="00884760" w:rsidRPr="00884760">
        <w:t>;10</w:t>
      </w:r>
      <w:proofErr w:type="gramEnd"/>
      <w:r w:rsidR="00884760" w:rsidRPr="00884760">
        <w:t>(4):277–281</w:t>
      </w:r>
      <w:r w:rsidR="00884760">
        <w:t>)</w:t>
      </w:r>
    </w:p>
    <w:p w:rsidR="0087525C" w:rsidRDefault="0087525C" w:rsidP="008233BD">
      <w:pPr>
        <w:spacing w:after="120"/>
        <w:ind w:left="273" w:hanging="187"/>
      </w:pPr>
      <w:r>
        <w:t>Gottschalk, Thomas D., Yao, K-T., Wagenbreth, G. &amp; Davis, D. M</w:t>
      </w:r>
      <w:proofErr w:type="gramStart"/>
      <w:r>
        <w:t>.</w:t>
      </w:r>
      <w:r w:rsidRPr="008233BD">
        <w:rPr>
          <w:i/>
        </w:rPr>
        <w:t xml:space="preserve"> ,</w:t>
      </w:r>
      <w:proofErr w:type="gramEnd"/>
      <w:r>
        <w:t xml:space="preserve"> (2010). </w:t>
      </w:r>
      <w:proofErr w:type="gramStart"/>
      <w:r>
        <w:t>Distributed and Interactive Simulations Operating at Large Scale for Trans-continental Experimentation.</w:t>
      </w:r>
      <w:proofErr w:type="gramEnd"/>
      <w:r>
        <w:t xml:space="preserve"> </w:t>
      </w:r>
      <w:proofErr w:type="gramStart"/>
      <w:r>
        <w:t>in</w:t>
      </w:r>
      <w:proofErr w:type="gramEnd"/>
      <w:r>
        <w:t xml:space="preserve">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1F2EF9" w:rsidRPr="001F2EF9">
        <w:t>https://www.defensenews.com/congress/2017/02/07/military-chiefs-warn-of-force-readiness-struggles/</w:t>
      </w:r>
      <w:r w:rsidRPr="00B108FA">
        <w:t>.</w:t>
      </w:r>
    </w:p>
    <w:p w:rsidR="001F2EF9" w:rsidRDefault="001F2EF9" w:rsidP="008233BD">
      <w:pPr>
        <w:spacing w:after="120"/>
        <w:ind w:left="273" w:hanging="187"/>
      </w:pPr>
      <w:proofErr w:type="gramStart"/>
      <w:r>
        <w:t xml:space="preserve">Hall, K. L., Vogel, A. L., &amp; </w:t>
      </w:r>
      <w:proofErr w:type="spellStart"/>
      <w:r>
        <w:t>Croyle</w:t>
      </w:r>
      <w:proofErr w:type="spellEnd"/>
      <w:r>
        <w:t>, R. T. (Eds.).</w:t>
      </w:r>
      <w:proofErr w:type="gramEnd"/>
      <w:r>
        <w:t xml:space="preserve"> (2019). </w:t>
      </w:r>
      <w:r>
        <w:rPr>
          <w:i/>
          <w:iCs/>
        </w:rPr>
        <w:t>Strategies for team science success: Handbook of evidence-based principles for cross-disciplinary science and practical lessons learned from health researchers</w:t>
      </w:r>
      <w:r>
        <w:t xml:space="preserve">. </w:t>
      </w:r>
      <w:proofErr w:type="gramStart"/>
      <w:r>
        <w:t>Springer Nature.</w:t>
      </w:r>
      <w:proofErr w:type="gramEnd"/>
    </w:p>
    <w:p w:rsidR="00EE440C" w:rsidRDefault="00AB5763" w:rsidP="008233BD">
      <w:pPr>
        <w:spacing w:after="120"/>
        <w:ind w:left="273" w:hanging="187"/>
      </w:pPr>
      <w:r>
        <w:t>Hyman, R. (2008).</w:t>
      </w:r>
      <w:r w:rsidR="00EE440C">
        <w:t xml:space="preserve"> Why and W</w:t>
      </w:r>
      <w:r>
        <w:t>hen Are Smart People Stupid</w:t>
      </w:r>
      <w:proofErr w:type="gramStart"/>
      <w:r>
        <w:t>?.</w:t>
      </w:r>
      <w:proofErr w:type="gramEnd"/>
      <w:r>
        <w:t xml:space="preserve"> </w:t>
      </w:r>
      <w:proofErr w:type="gramStart"/>
      <w:r>
        <w:t>In</w:t>
      </w:r>
      <w:r w:rsidR="00EE440C">
        <w:t xml:space="preserve"> </w:t>
      </w:r>
      <w:r w:rsidR="00EE440C">
        <w:rPr>
          <w:i/>
          <w:iCs/>
        </w:rPr>
        <w:t>Why smart people can be so stupid</w:t>
      </w:r>
      <w:r w:rsidR="00EE440C">
        <w:t xml:space="preserve"> (pp. 1-23).</w:t>
      </w:r>
      <w:proofErr w:type="gramEnd"/>
      <w:r w:rsidR="00EE440C">
        <w:t xml:space="preserve"> </w:t>
      </w:r>
      <w:proofErr w:type="gramStart"/>
      <w:r w:rsidR="00EE440C">
        <w:t>Yale University Press.</w:t>
      </w:r>
      <w:proofErr w:type="gramEnd"/>
    </w:p>
    <w:p w:rsidR="0087525C" w:rsidRDefault="0087525C" w:rsidP="008233BD">
      <w:pPr>
        <w:spacing w:after="120"/>
        <w:ind w:left="273" w:hanging="187"/>
      </w:pPr>
      <w:r>
        <w:t xml:space="preserve">Iacobini, Paul, (2013). </w:t>
      </w:r>
      <w:r w:rsidRPr="004A4D6A">
        <w:rPr>
          <w:i/>
        </w:rPr>
        <w:t xml:space="preserve">Importance of Theoretical </w:t>
      </w:r>
      <w:proofErr w:type="gramStart"/>
      <w:r w:rsidRPr="004A4D6A">
        <w:rPr>
          <w:i/>
        </w:rPr>
        <w:t>And</w:t>
      </w:r>
      <w:proofErr w:type="gramEnd"/>
      <w:r w:rsidRPr="004A4D6A">
        <w:rPr>
          <w:i/>
        </w:rPr>
        <w:t xml:space="preserve"> Scientific Preparation In Combat Sports Training</w:t>
      </w:r>
      <w:r>
        <w:t xml:space="preserve">. </w:t>
      </w:r>
      <w:proofErr w:type="gramStart"/>
      <w:r w:rsidRPr="004A4D6A">
        <w:t>Marathon</w:t>
      </w:r>
      <w:r>
        <w:t>.</w:t>
      </w:r>
      <w:proofErr w:type="gramEnd"/>
    </w:p>
    <w:p w:rsidR="00EE440C" w:rsidRDefault="00EE440C" w:rsidP="008233BD">
      <w:pPr>
        <w:spacing w:after="120"/>
        <w:ind w:left="273" w:hanging="187"/>
      </w:pPr>
      <w:proofErr w:type="gramStart"/>
      <w:r>
        <w:t>Jansen, R. A., Rafferty, A. N., &amp; Griffiths, T. L. (2021).</w:t>
      </w:r>
      <w:proofErr w:type="gramEnd"/>
      <w:r>
        <w:t xml:space="preserve">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proofErr w:type="gramStart"/>
      <w:r>
        <w:t>Kaimakis, N.J., Davis, D.M., Breck, S., &amp; Nye, B.D. (2018).</w:t>
      </w:r>
      <w:proofErr w:type="gramEnd"/>
      <w:r>
        <w:t xml:space="preserve"> Domain-Specific Reduction of Language Model Databases: Overcoming Chatbot Implementation Obstacles. </w:t>
      </w:r>
      <w:proofErr w:type="gramStart"/>
      <w:r>
        <w:t xml:space="preserve">In the Proceedings of the </w:t>
      </w:r>
      <w:r>
        <w:rPr>
          <w:rStyle w:val="Emphasis"/>
        </w:rPr>
        <w:t>ModSim World Conference</w:t>
      </w:r>
      <w:r>
        <w:t>.</w:t>
      </w:r>
      <w:proofErr w:type="gramEnd"/>
      <w:r>
        <w:t xml:space="preserve"> Norfolk, Virginia</w:t>
      </w:r>
    </w:p>
    <w:p w:rsidR="00CA72FB" w:rsidRDefault="00CA72FB" w:rsidP="008233BD">
      <w:pPr>
        <w:spacing w:after="120"/>
        <w:ind w:left="273" w:hanging="187"/>
      </w:pPr>
      <w:r w:rsidRPr="00CA72FB">
        <w:t xml:space="preserve">Kahneman, D. (2011). </w:t>
      </w:r>
      <w:proofErr w:type="gramStart"/>
      <w:r w:rsidRPr="00CA72FB">
        <w:rPr>
          <w:i/>
        </w:rPr>
        <w:t>Thinking, fast and slow</w:t>
      </w:r>
      <w:r w:rsidRPr="00CA72FB">
        <w:t>.</w:t>
      </w:r>
      <w:proofErr w:type="gramEnd"/>
      <w:r w:rsidRPr="00CA72FB">
        <w:t xml:space="preserve"> Macmillan.</w:t>
      </w:r>
    </w:p>
    <w:p w:rsidR="0087525C" w:rsidRDefault="0087525C" w:rsidP="008233BD">
      <w:pPr>
        <w:spacing w:after="120"/>
        <w:ind w:left="273" w:hanging="187"/>
      </w:pPr>
      <w:proofErr w:type="gramStart"/>
      <w:r w:rsidRPr="00B108FA">
        <w:lastRenderedPageBreak/>
        <w:t>Kenny, P., Hartholt, A., Gratch, J., Swartout, W., Traum, D., Marsella, S., &amp; Piepol, D. (2007).</w:t>
      </w:r>
      <w:proofErr w:type="gramEnd"/>
      <w:r w:rsidRPr="00B108FA">
        <w:t xml:space="preserve"> </w:t>
      </w:r>
      <w:proofErr w:type="gramStart"/>
      <w:r w:rsidRPr="00B108FA">
        <w:t>“Building Interactive Virtual Humans for Training Environments.”</w:t>
      </w:r>
      <w:proofErr w:type="gramEnd"/>
      <w:r w:rsidRPr="00B108FA">
        <w:t xml:space="preserve"> </w:t>
      </w:r>
      <w:proofErr w:type="gramStart"/>
      <w:r w:rsidRPr="00B108FA">
        <w:t xml:space="preserve">In Proceedings of the </w:t>
      </w:r>
      <w:r w:rsidRPr="00B108FA">
        <w:rPr>
          <w:rStyle w:val="Emphasis"/>
        </w:rPr>
        <w:t>Interservice/Industry Simulation, Training and Education Conference</w:t>
      </w:r>
      <w:r w:rsidRPr="00B108FA">
        <w:t>, Orlando, Florida, 2007 (Vol. 174).</w:t>
      </w:r>
      <w:proofErr w:type="gramEnd"/>
    </w:p>
    <w:p w:rsidR="0087525C" w:rsidRDefault="0087525C" w:rsidP="008233BD">
      <w:pPr>
        <w:spacing w:after="120"/>
        <w:ind w:left="273" w:hanging="187"/>
      </w:pPr>
      <w:r w:rsidRPr="00B108FA">
        <w:t xml:space="preserve">Kudryavtsev, A. (2016). </w:t>
      </w:r>
      <w:proofErr w:type="gramStart"/>
      <w:r w:rsidRPr="00B108FA">
        <w:t>Automatic Speech Recognition Services Comparison.</w:t>
      </w:r>
      <w:proofErr w:type="gramEnd"/>
      <w:r w:rsidRPr="00B108FA">
        <w:t xml:space="preserve"> </w:t>
      </w:r>
      <w:proofErr w:type="gramStart"/>
      <w:r w:rsidRPr="00B108FA">
        <w:rPr>
          <w:i/>
        </w:rPr>
        <w:t>Grid Designer's Blog</w:t>
      </w:r>
      <w:r w:rsidRPr="00B108FA">
        <w:t>.</w:t>
      </w:r>
      <w:proofErr w:type="gramEnd"/>
      <w:r w:rsidRPr="00B108FA">
        <w:t xml:space="preserve"> </w:t>
      </w:r>
      <w:proofErr w:type="gramStart"/>
      <w:r w:rsidRPr="00B108FA">
        <w:t>N.p</w:t>
      </w:r>
      <w:proofErr w:type="gramEnd"/>
      <w:r w:rsidRPr="00B108FA">
        <w:t xml:space="preserve">.,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w:t>
      </w:r>
      <w:proofErr w:type="gramStart"/>
      <w:r w:rsidRPr="00B108FA">
        <w:t>NY.:</w:t>
      </w:r>
      <w:proofErr w:type="gramEnd"/>
      <w:r w:rsidRPr="00B108FA">
        <w:t xml:space="preserve">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w:t>
      </w:r>
      <w:proofErr w:type="gramStart"/>
      <w:r>
        <w:t xml:space="preserve">In the </w:t>
      </w:r>
      <w:r>
        <w:rPr>
          <w:rStyle w:val="Emphasis"/>
        </w:rPr>
        <w:t>Proceedings of the Interservice/Industry Simulation, Training and Education Conference</w:t>
      </w:r>
      <w:r>
        <w:t>.</w:t>
      </w:r>
      <w:proofErr w:type="gramEnd"/>
      <w:r>
        <w:t xml:space="preserve">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w:t>
      </w:r>
      <w:proofErr w:type="gramStart"/>
      <w:r>
        <w:t>K. (2020).</w:t>
      </w:r>
      <w:proofErr w:type="gramEnd"/>
      <w:r>
        <w:t xml:space="preserve"> </w:t>
      </w:r>
      <w:proofErr w:type="gramStart"/>
      <w:r>
        <w:t>Feasibility and Usability of MentorPal, a Framework for rapid Development of virtual Mentors.</w:t>
      </w:r>
      <w:proofErr w:type="gramEnd"/>
      <w:r>
        <w:t xml:space="preserve"> </w:t>
      </w:r>
      <w:proofErr w:type="gramStart"/>
      <w:r>
        <w:rPr>
          <w:rStyle w:val="Emphasis"/>
        </w:rPr>
        <w:t>Journal of Research on Technology in Education.</w:t>
      </w:r>
      <w:proofErr w:type="gramEnd"/>
    </w:p>
    <w:p w:rsidR="0087525C" w:rsidRDefault="0087525C" w:rsidP="008233BD">
      <w:pPr>
        <w:spacing w:after="120"/>
        <w:ind w:left="273" w:hanging="187"/>
      </w:pPr>
      <w:proofErr w:type="gramStart"/>
      <w:r w:rsidRPr="00732BB0">
        <w:t>Nye, B., Swartout, W., Campbell, J., Krishnamachari, M., Kaimakis, N., &amp; Davis, D. (2017).</w:t>
      </w:r>
      <w:proofErr w:type="gramEnd"/>
      <w:r w:rsidRPr="00732BB0">
        <w:t xml:space="preserve"> MentorPal: Interactive Virtual Mentors. </w:t>
      </w:r>
      <w:proofErr w:type="gramStart"/>
      <w:r w:rsidRPr="00732BB0">
        <w:t>Based on Real-Life STEM Professionals.</w:t>
      </w:r>
      <w:proofErr w:type="gramEnd"/>
      <w:r w:rsidRPr="00732BB0">
        <w:t xml:space="preserve"> </w:t>
      </w:r>
      <w:proofErr w:type="gramStart"/>
      <w:r w:rsidRPr="00732BB0">
        <w:t>In the Proceedings of the Interservice/Industry Simulation, Training and Education Conference.</w:t>
      </w:r>
      <w:proofErr w:type="gramEnd"/>
      <w:r w:rsidRPr="00732BB0">
        <w:t xml:space="preserve"> Orlando, Florida, 2017</w:t>
      </w:r>
    </w:p>
    <w:p w:rsidR="0087525C" w:rsidRPr="00B108FA" w:rsidRDefault="0087525C" w:rsidP="008233BD">
      <w:pPr>
        <w:spacing w:after="120"/>
        <w:ind w:left="273" w:hanging="187"/>
      </w:pPr>
      <w:proofErr w:type="gramStart"/>
      <w:r w:rsidRPr="00B108FA">
        <w:t>Payne, S. C., &amp; Huffman, A. H. (2005).</w:t>
      </w:r>
      <w:proofErr w:type="gramEnd"/>
      <w:r w:rsidRPr="00B108FA">
        <w:t xml:space="preserve"> </w:t>
      </w:r>
      <w:proofErr w:type="gramStart"/>
      <w:r w:rsidRPr="00B108FA">
        <w:t>A longitudinal Examination of the Influence of Mentoring on Organizational Commitment and Turnover.</w:t>
      </w:r>
      <w:proofErr w:type="gramEnd"/>
      <w:r w:rsidRPr="00B108FA">
        <w:t xml:space="preserve">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proofErr w:type="gramStart"/>
      <w:r w:rsidRPr="00283DF9">
        <w:t>Rizzo, A., Forbell, E., Lange, B., Galen Buckwalter, J., Williams, J., Sagae, K., &amp; Traum, D. (2012).</w:t>
      </w:r>
      <w:proofErr w:type="gramEnd"/>
      <w:r w:rsidRPr="00283DF9">
        <w:t xml:space="preserve">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proofErr w:type="gramStart"/>
      <w:r>
        <w:t>D</w:t>
      </w:r>
      <w:r w:rsidRPr="00283DF9">
        <w:t>own</w:t>
      </w:r>
      <w:proofErr w:type="gramEnd"/>
      <w:r w:rsidRPr="00283DF9">
        <w:t xml:space="preserve">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xml:space="preserve">. </w:t>
      </w:r>
      <w:proofErr w:type="gramStart"/>
      <w:r w:rsidRPr="00283DF9">
        <w:t>Taylor &amp; Francis.</w:t>
      </w:r>
      <w:proofErr w:type="gramEnd"/>
    </w:p>
    <w:p w:rsidR="0087525C" w:rsidRDefault="0087525C" w:rsidP="008233BD">
      <w:pPr>
        <w:spacing w:after="120"/>
        <w:ind w:left="273" w:hanging="187"/>
      </w:pPr>
      <w:r w:rsidRPr="00B108FA">
        <w:t>Rizzo, A., Lange, B., Buckwalter, J. G., Forbell, E., Kim, J., Sagae, K</w:t>
      </w:r>
      <w:proofErr w:type="gramStart"/>
      <w:r w:rsidRPr="00B108FA">
        <w:t>., ...</w:t>
      </w:r>
      <w:proofErr w:type="gramEnd"/>
      <w:r w:rsidRPr="00B108FA">
        <w:t xml:space="preserve">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proofErr w:type="gramStart"/>
      <w:r w:rsidRPr="00B108FA">
        <w:t>Satori, H, Harti, M., &amp; Chenfour, N. (2007).</w:t>
      </w:r>
      <w:proofErr w:type="gramEnd"/>
      <w:r w:rsidRPr="00B108FA">
        <w:t xml:space="preserve"> </w:t>
      </w:r>
      <w:proofErr w:type="gramStart"/>
      <w:r w:rsidRPr="00B108FA">
        <w:t>Introduction to Arabic Speech Recognition using CMU Sphinx System.</w:t>
      </w:r>
      <w:proofErr w:type="gramEnd"/>
      <w:r w:rsidRPr="00B108FA">
        <w:t xml:space="preserve"> </w:t>
      </w:r>
      <w:proofErr w:type="gramStart"/>
      <w:r w:rsidRPr="00B108FA">
        <w:rPr>
          <w:i/>
        </w:rPr>
        <w:t>arXiv</w:t>
      </w:r>
      <w:proofErr w:type="gramEnd"/>
      <w:r w:rsidRPr="00B108FA">
        <w:rPr>
          <w:i/>
        </w:rPr>
        <w:t xml:space="preserve"> preprint</w:t>
      </w:r>
      <w:r w:rsidRPr="00B108FA">
        <w:t xml:space="preserve"> arXiv:0704.2083.</w:t>
      </w:r>
    </w:p>
    <w:p w:rsidR="00831DE2" w:rsidRDefault="00831DE2" w:rsidP="008233BD">
      <w:pPr>
        <w:spacing w:after="120"/>
        <w:ind w:left="273" w:hanging="187"/>
      </w:pPr>
      <w:proofErr w:type="gramStart"/>
      <w:r>
        <w:t>Shaw, K., Davis, D.M., Rizvi, S.Z., &amp; Davis, M.C. (2019).</w:t>
      </w:r>
      <w:proofErr w:type="gramEnd"/>
      <w:r>
        <w:t xml:space="preserve"> Quantum Computing: Evaluating Potential Quantification of Projective Psychological Test Scoring. </w:t>
      </w:r>
      <w:proofErr w:type="gramStart"/>
      <w:r>
        <w:t xml:space="preserve">In the Proceedings of the </w:t>
      </w:r>
      <w:r>
        <w:rPr>
          <w:rStyle w:val="Emphasis"/>
        </w:rPr>
        <w:t>ModSim World Conference</w:t>
      </w:r>
      <w:r>
        <w:t>.</w:t>
      </w:r>
      <w:proofErr w:type="gramEnd"/>
      <w:r>
        <w:t xml:space="preserve"> Norfolk, Virginia</w:t>
      </w:r>
    </w:p>
    <w:p w:rsidR="0087525C" w:rsidRDefault="0087525C" w:rsidP="008233BD">
      <w:pPr>
        <w:spacing w:after="120"/>
        <w:ind w:left="273" w:hanging="187"/>
      </w:pPr>
      <w:r>
        <w:t xml:space="preserve">Smith, Roger. (2009). </w:t>
      </w:r>
      <w:proofErr w:type="gramStart"/>
      <w:r>
        <w:t>The</w:t>
      </w:r>
      <w:proofErr w:type="gramEnd"/>
      <w:r>
        <w:t xml:space="preserve"> long history of gaming in military training. </w:t>
      </w:r>
      <w:proofErr w:type="gramStart"/>
      <w:r w:rsidRPr="0087525C">
        <w:rPr>
          <w:i/>
        </w:rPr>
        <w:t>Simulation &amp; Gaming.</w:t>
      </w:r>
      <w:proofErr w:type="gramEnd"/>
    </w:p>
    <w:p w:rsidR="0087525C" w:rsidRPr="00B108FA" w:rsidRDefault="0087525C" w:rsidP="008233BD">
      <w:pPr>
        <w:spacing w:after="120"/>
        <w:ind w:left="273" w:hanging="187"/>
      </w:pPr>
      <w:r w:rsidRPr="00B108FA">
        <w:t>Swartout, W. R., Nye, B. D., Hartholt, A., Reilly, A., Graesser, A. C., VanLehn, K</w:t>
      </w:r>
      <w:proofErr w:type="gramStart"/>
      <w:r w:rsidRPr="00B108FA">
        <w:t>., ...</w:t>
      </w:r>
      <w:proofErr w:type="gramEnd"/>
      <w:r w:rsidRPr="00B108FA">
        <w:t xml:space="preserve"> &amp; Wang, L. (2016, March). </w:t>
      </w:r>
      <w:proofErr w:type="gramStart"/>
      <w:r w:rsidRPr="00B108FA">
        <w:t>Designing a Personal Assistant for Life-Long Learning (PAL3).</w:t>
      </w:r>
      <w:proofErr w:type="gramEnd"/>
      <w:r w:rsidRPr="00B108FA">
        <w:t xml:space="preserve"> </w:t>
      </w:r>
      <w:proofErr w:type="gramStart"/>
      <w:r w:rsidRPr="00B108FA">
        <w:t xml:space="preserve">In </w:t>
      </w:r>
      <w:r w:rsidRPr="00B108FA">
        <w:rPr>
          <w:i/>
        </w:rPr>
        <w:t>The Twenty-Ninth International Flairs Conference</w:t>
      </w:r>
      <w:r w:rsidRPr="00B108FA">
        <w:t>.</w:t>
      </w:r>
      <w:proofErr w:type="gramEnd"/>
    </w:p>
    <w:p w:rsidR="0087525C" w:rsidRPr="0087525C" w:rsidRDefault="0087525C" w:rsidP="008233BD">
      <w:pPr>
        <w:spacing w:after="120"/>
        <w:ind w:left="273" w:hanging="187"/>
        <w:rPr>
          <w:i/>
        </w:rPr>
      </w:pPr>
      <w:proofErr w:type="gramStart"/>
      <w:r>
        <w:t>Thompson, Trena N., Meredith B. Carroll, and John E. Deaton.</w:t>
      </w:r>
      <w:proofErr w:type="gramEnd"/>
      <w:r>
        <w:t xml:space="preserve"> </w:t>
      </w:r>
      <w:proofErr w:type="gramStart"/>
      <w:r>
        <w:t>(2008). Justification for Use of Simulat</w:t>
      </w:r>
      <w:r w:rsidRPr="0087525C">
        <w:rPr>
          <w:i/>
        </w:rPr>
        <w:t>ion.</w:t>
      </w:r>
      <w:proofErr w:type="gramEnd"/>
      <w:r w:rsidRPr="0087525C">
        <w:rPr>
          <w:i/>
        </w:rPr>
        <w:t xml:space="preserve"> </w:t>
      </w:r>
      <w:proofErr w:type="gramStart"/>
      <w:r w:rsidRPr="0087525C">
        <w:rPr>
          <w:i/>
        </w:rPr>
        <w:t>Human factors in simulation and training.</w:t>
      </w:r>
      <w:proofErr w:type="gramEnd"/>
    </w:p>
    <w:p w:rsidR="0087525C" w:rsidRDefault="0087525C" w:rsidP="008233BD">
      <w:pPr>
        <w:spacing w:after="120"/>
        <w:ind w:left="273" w:hanging="187"/>
      </w:pPr>
      <w:proofErr w:type="gramStart"/>
      <w:r w:rsidRPr="00B108FA">
        <w:t>Traum, D., &amp; Rickel, J. (2002).</w:t>
      </w:r>
      <w:proofErr w:type="gramEnd"/>
      <w:r w:rsidRPr="00B108FA">
        <w:t xml:space="preserve"> Embodied Agents for Multi-party Dialogue in Immersive Virtual Worlds. In Proceedings of the first </w:t>
      </w:r>
      <w:r w:rsidRPr="00B108FA">
        <w:rPr>
          <w:i/>
        </w:rPr>
        <w:t>International Joint Conference on Autonomous Agents and Multi-agent Systems</w:t>
      </w:r>
      <w:r w:rsidRPr="00B108FA">
        <w:t xml:space="preserve">: part 2 (pp. 766-773). </w:t>
      </w:r>
      <w:proofErr w:type="gramStart"/>
      <w:r w:rsidRPr="00B108FA">
        <w:t>ACM.</w:t>
      </w:r>
      <w:proofErr w:type="gramEnd"/>
    </w:p>
    <w:p w:rsidR="0087525C" w:rsidRDefault="0087525C" w:rsidP="008233BD">
      <w:pPr>
        <w:spacing w:after="120"/>
        <w:ind w:left="273" w:hanging="187"/>
      </w:pPr>
      <w:proofErr w:type="gramStart"/>
      <w:r w:rsidRPr="005E6FF3">
        <w:t>Wagenbreth, G., Davis, D. M. &amp; Lucas, R. F. (2010).</w:t>
      </w:r>
      <w:proofErr w:type="gramEnd"/>
      <w:r w:rsidRPr="005E6FF3">
        <w:t xml:space="preserve"> GPGPU Programming Courses:</w:t>
      </w:r>
      <w:r>
        <w:t xml:space="preserve"> </w:t>
      </w:r>
      <w:r w:rsidRPr="005E6FF3">
        <w:t xml:space="preserve">Getting the Word Out to the Test and Evaluation Community. </w:t>
      </w:r>
      <w:proofErr w:type="gramStart"/>
      <w:r>
        <w:t>at</w:t>
      </w:r>
      <w:proofErr w:type="gramEnd"/>
      <w:r>
        <w:t xml:space="preserve">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proofErr w:type="gramStart"/>
      <w:r w:rsidRPr="000E3A9B">
        <w:t>White, H. D., Zhang, X. Z., Belknap, B., &amp; Cartwrigh</w:t>
      </w:r>
      <w:r w:rsidR="00CB48AC">
        <w:t>t, S. (2001, January).</w:t>
      </w:r>
      <w:proofErr w:type="gramEnd"/>
      <w:r w:rsidR="00CB48AC">
        <w:t xml:space="preserve"> Are two</w:t>
      </w:r>
      <w:r w:rsidRPr="000E3A9B">
        <w:t xml:space="preserve"> heads better (or worse) than one</w:t>
      </w:r>
      <w:proofErr w:type="gramStart"/>
      <w:r w:rsidRPr="000E3A9B">
        <w:t>?.</w:t>
      </w:r>
      <w:proofErr w:type="gramEnd"/>
      <w:r w:rsidRPr="000E3A9B">
        <w:t xml:space="preserve"> </w:t>
      </w:r>
      <w:proofErr w:type="gramStart"/>
      <w:r w:rsidRPr="000E3A9B">
        <w:rPr>
          <w:i/>
        </w:rPr>
        <w:t>In Biophysical Journal</w:t>
      </w:r>
      <w:r>
        <w:t>.</w:t>
      </w:r>
      <w:proofErr w:type="gramEnd"/>
      <w:r>
        <w:t xml:space="preserve"> </w:t>
      </w:r>
      <w:r w:rsidRPr="000E3A9B">
        <w:t xml:space="preserve"> </w:t>
      </w:r>
      <w:proofErr w:type="gramStart"/>
      <w:r w:rsidRPr="000E3A9B">
        <w:t>(Vol</w:t>
      </w:r>
      <w:r>
        <w:t>. 80, No. 1, pp. 79A-79A)</w:t>
      </w:r>
      <w:r w:rsidRPr="000E3A9B">
        <w:t>.</w:t>
      </w:r>
      <w:proofErr w:type="gramEnd"/>
    </w:p>
    <w:p w:rsidR="0087525C" w:rsidRPr="0087525C" w:rsidRDefault="0087525C" w:rsidP="008233BD">
      <w:pPr>
        <w:spacing w:after="120"/>
        <w:ind w:left="273" w:hanging="187"/>
        <w:rPr>
          <w:i/>
        </w:rPr>
      </w:pPr>
      <w:proofErr w:type="gramStart"/>
      <w:r>
        <w:t>Yao, Ke-Thia, Lucas, R.F., Ward, C E., Wagenbreth, G. and Gottschalk, T.D. (2009)"Data analysis for massively distributed simulations."</w:t>
      </w:r>
      <w:proofErr w:type="gramEnd"/>
      <w:r>
        <w:t xml:space="preserve"> </w:t>
      </w:r>
      <w:proofErr w:type="gramStart"/>
      <w:r w:rsidRPr="0087525C">
        <w:rPr>
          <w:i/>
        </w:rPr>
        <w:t>Interservice/Industry Training, Simulation, and Education Conference (I/ITSEC).</w:t>
      </w:r>
      <w:proofErr w:type="gramEnd"/>
    </w:p>
    <w:p w:rsidR="0087525C" w:rsidRDefault="0087525C" w:rsidP="008233BD">
      <w:pPr>
        <w:spacing w:after="120"/>
        <w:ind w:left="273" w:hanging="187"/>
      </w:pPr>
      <w:proofErr w:type="gramStart"/>
      <w:r w:rsidRPr="00A938AE">
        <w:t>Yao, K-T., Davis, D. M., Liu, J. J., &amp; Kaimakis, N. J. (2018).</w:t>
      </w:r>
      <w:proofErr w:type="gramEnd"/>
      <w:r w:rsidRPr="00A938AE">
        <w:t xml:space="preserve"> New Technologies to Enhance Computer Generated Interactive Virtual Humans. </w:t>
      </w:r>
      <w:proofErr w:type="gramStart"/>
      <w:r w:rsidRPr="00A938AE">
        <w:t xml:space="preserve">In the </w:t>
      </w:r>
      <w:r w:rsidRPr="0087525C">
        <w:rPr>
          <w:i/>
        </w:rPr>
        <w:t>Proceedings of the SISO Fall Simulation Innovation Workshop</w:t>
      </w:r>
      <w:r w:rsidRPr="00A938AE">
        <w:t>.</w:t>
      </w:r>
      <w:proofErr w:type="gramEnd"/>
      <w:r w:rsidRPr="00A938AE">
        <w:t xml:space="preserve"> Orlando, Florida</w:t>
      </w:r>
      <w:proofErr w:type="gramStart"/>
      <w:r w:rsidRPr="00A938AE">
        <w:t>:SISO</w:t>
      </w:r>
      <w:proofErr w:type="gramEnd"/>
    </w:p>
    <w:p w:rsidR="0087525C" w:rsidRDefault="0087525C" w:rsidP="008233BD">
      <w:pPr>
        <w:spacing w:after="120"/>
        <w:ind w:left="273" w:hanging="187"/>
      </w:pPr>
      <w:proofErr w:type="gramStart"/>
      <w:r>
        <w:lastRenderedPageBreak/>
        <w:t>Yao, K-T., Ward, C. E., &amp; Davis, D. M. (2011).</w:t>
      </w:r>
      <w:proofErr w:type="gramEnd"/>
      <w:r>
        <w:t xml:space="preserve"> Data Fusion of Geographically Dispersed Information: Experience with the Scalable Data Grid. </w:t>
      </w:r>
      <w:proofErr w:type="gramStart"/>
      <w:r>
        <w:rPr>
          <w:rStyle w:val="Emphasis"/>
        </w:rPr>
        <w:t>The ITEA Journal of Test and Evaluation</w:t>
      </w:r>
      <w:r>
        <w:t xml:space="preserve"> Fairfax Virginia.</w:t>
      </w:r>
      <w:proofErr w:type="gramEnd"/>
      <w:r>
        <w:t xml:space="preserve"> 32(4)</w:t>
      </w:r>
    </w:p>
    <w:p w:rsidR="0087525C" w:rsidRDefault="0087525C" w:rsidP="008233BD">
      <w:pPr>
        <w:spacing w:after="120"/>
        <w:ind w:left="273" w:hanging="187"/>
      </w:pPr>
      <w:r>
        <w:t xml:space="preserve">Zyda, M., </w:t>
      </w:r>
      <w:proofErr w:type="spellStart"/>
      <w:r>
        <w:t>Hiles</w:t>
      </w:r>
      <w:proofErr w:type="spellEnd"/>
      <w:r>
        <w:t>, J., Mayberry, A., Wardynski, C., Capps, M., Osborn, B</w:t>
      </w:r>
      <w:proofErr w:type="gramStart"/>
      <w:r>
        <w:t>., ...</w:t>
      </w:r>
      <w:proofErr w:type="gramEnd"/>
      <w:r>
        <w:t xml:space="preserve"> &amp; Davis, M. (2003). </w:t>
      </w:r>
      <w:proofErr w:type="gramStart"/>
      <w:r>
        <w:t>Entertainment R&amp;D for defense.</w:t>
      </w:r>
      <w:proofErr w:type="gramEnd"/>
      <w:r>
        <w:t xml:space="preserv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B2F" w:rsidRDefault="00855B2F" w:rsidP="004B4C30">
      <w:r>
        <w:separator/>
      </w:r>
    </w:p>
  </w:endnote>
  <w:endnote w:type="continuationSeparator" w:id="0">
    <w:p w:rsidR="00855B2F" w:rsidRDefault="00855B2F"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sidR="00E51FEA">
      <w:rPr>
        <w:i/>
        <w:sz w:val="18"/>
        <w:szCs w:val="18"/>
      </w:rPr>
      <w:fldChar w:fldCharType="begin"/>
    </w:r>
    <w:r>
      <w:rPr>
        <w:i/>
        <w:sz w:val="18"/>
        <w:szCs w:val="18"/>
      </w:rPr>
      <w:instrText>PAGE</w:instrText>
    </w:r>
    <w:r w:rsidR="00E51FEA">
      <w:rPr>
        <w:i/>
        <w:sz w:val="18"/>
        <w:szCs w:val="18"/>
      </w:rPr>
      <w:fldChar w:fldCharType="separate"/>
    </w:r>
    <w:r w:rsidR="00A65B5F">
      <w:rPr>
        <w:i/>
        <w:noProof/>
        <w:sz w:val="18"/>
        <w:szCs w:val="18"/>
      </w:rPr>
      <w:t>12</w:t>
    </w:r>
    <w:r w:rsidR="00E51FEA">
      <w:rPr>
        <w:i/>
        <w:sz w:val="18"/>
        <w:szCs w:val="18"/>
      </w:rPr>
      <w:fldChar w:fldCharType="end"/>
    </w:r>
    <w:r>
      <w:rPr>
        <w:i/>
        <w:sz w:val="18"/>
        <w:szCs w:val="18"/>
      </w:rPr>
      <w:t xml:space="preserve"> of </w:t>
    </w:r>
    <w:r w:rsidR="00E51FEA">
      <w:rPr>
        <w:i/>
        <w:sz w:val="18"/>
        <w:szCs w:val="18"/>
      </w:rPr>
      <w:fldChar w:fldCharType="begin"/>
    </w:r>
    <w:r>
      <w:rPr>
        <w:i/>
        <w:sz w:val="18"/>
        <w:szCs w:val="18"/>
      </w:rPr>
      <w:instrText>NUMPAGES</w:instrText>
    </w:r>
    <w:r w:rsidR="00E51FEA">
      <w:rPr>
        <w:i/>
        <w:sz w:val="18"/>
        <w:szCs w:val="18"/>
      </w:rPr>
      <w:fldChar w:fldCharType="separate"/>
    </w:r>
    <w:r w:rsidR="00A65B5F">
      <w:rPr>
        <w:i/>
        <w:noProof/>
        <w:sz w:val="18"/>
        <w:szCs w:val="18"/>
      </w:rPr>
      <w:t>15</w:t>
    </w:r>
    <w:r w:rsidR="00E51FEA">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B2F" w:rsidRDefault="00855B2F" w:rsidP="004B4C30">
      <w:r>
        <w:separator/>
      </w:r>
    </w:p>
  </w:footnote>
  <w:footnote w:type="continuationSeparator" w:id="0">
    <w:p w:rsidR="00855B2F" w:rsidRDefault="00855B2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1"/>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C73"/>
    <w:rsid w:val="00032431"/>
    <w:rsid w:val="00044B73"/>
    <w:rsid w:val="00053371"/>
    <w:rsid w:val="0007276A"/>
    <w:rsid w:val="00076248"/>
    <w:rsid w:val="00080A72"/>
    <w:rsid w:val="00081106"/>
    <w:rsid w:val="00090EB0"/>
    <w:rsid w:val="000A460D"/>
    <w:rsid w:val="000B01ED"/>
    <w:rsid w:val="000B22B5"/>
    <w:rsid w:val="000C1512"/>
    <w:rsid w:val="000C6F43"/>
    <w:rsid w:val="000D18D8"/>
    <w:rsid w:val="000E0AF5"/>
    <w:rsid w:val="000E3A9B"/>
    <w:rsid w:val="000F1098"/>
    <w:rsid w:val="000F1C91"/>
    <w:rsid w:val="0012329D"/>
    <w:rsid w:val="00126073"/>
    <w:rsid w:val="00130A88"/>
    <w:rsid w:val="0013570D"/>
    <w:rsid w:val="001358A7"/>
    <w:rsid w:val="00140381"/>
    <w:rsid w:val="0014298B"/>
    <w:rsid w:val="001430A4"/>
    <w:rsid w:val="00144C03"/>
    <w:rsid w:val="00146064"/>
    <w:rsid w:val="00165FFF"/>
    <w:rsid w:val="00170BCA"/>
    <w:rsid w:val="00175C19"/>
    <w:rsid w:val="001A37A8"/>
    <w:rsid w:val="001A7439"/>
    <w:rsid w:val="001A7CCF"/>
    <w:rsid w:val="001B310F"/>
    <w:rsid w:val="001F2EF9"/>
    <w:rsid w:val="002107C4"/>
    <w:rsid w:val="00212C81"/>
    <w:rsid w:val="0021594A"/>
    <w:rsid w:val="002433C3"/>
    <w:rsid w:val="00256EBB"/>
    <w:rsid w:val="00277598"/>
    <w:rsid w:val="00287B60"/>
    <w:rsid w:val="00295730"/>
    <w:rsid w:val="002A177B"/>
    <w:rsid w:val="002A6B3C"/>
    <w:rsid w:val="002F0903"/>
    <w:rsid w:val="002F1B2C"/>
    <w:rsid w:val="002F5C5E"/>
    <w:rsid w:val="002F5FF0"/>
    <w:rsid w:val="00302E60"/>
    <w:rsid w:val="00303E6A"/>
    <w:rsid w:val="00307080"/>
    <w:rsid w:val="003127EC"/>
    <w:rsid w:val="003210EC"/>
    <w:rsid w:val="00321582"/>
    <w:rsid w:val="0033757C"/>
    <w:rsid w:val="00341EC1"/>
    <w:rsid w:val="00342624"/>
    <w:rsid w:val="003528BA"/>
    <w:rsid w:val="00363056"/>
    <w:rsid w:val="00377B47"/>
    <w:rsid w:val="003836A8"/>
    <w:rsid w:val="0038507A"/>
    <w:rsid w:val="003E06CF"/>
    <w:rsid w:val="003E2056"/>
    <w:rsid w:val="003E6551"/>
    <w:rsid w:val="004025F3"/>
    <w:rsid w:val="0041509D"/>
    <w:rsid w:val="004172A5"/>
    <w:rsid w:val="00420E2D"/>
    <w:rsid w:val="004230A2"/>
    <w:rsid w:val="00444088"/>
    <w:rsid w:val="00446279"/>
    <w:rsid w:val="00450364"/>
    <w:rsid w:val="004527E7"/>
    <w:rsid w:val="00471FC2"/>
    <w:rsid w:val="00481D3E"/>
    <w:rsid w:val="00491746"/>
    <w:rsid w:val="004A2671"/>
    <w:rsid w:val="004A4D6A"/>
    <w:rsid w:val="004B37CB"/>
    <w:rsid w:val="004B4C30"/>
    <w:rsid w:val="004E0560"/>
    <w:rsid w:val="004E3AA9"/>
    <w:rsid w:val="004F4E53"/>
    <w:rsid w:val="005103F9"/>
    <w:rsid w:val="00537902"/>
    <w:rsid w:val="00552F32"/>
    <w:rsid w:val="005541BF"/>
    <w:rsid w:val="00556EF7"/>
    <w:rsid w:val="00572209"/>
    <w:rsid w:val="00573CFD"/>
    <w:rsid w:val="0058109F"/>
    <w:rsid w:val="005841E9"/>
    <w:rsid w:val="005903BC"/>
    <w:rsid w:val="005B751F"/>
    <w:rsid w:val="005C4D52"/>
    <w:rsid w:val="005C7B36"/>
    <w:rsid w:val="005E2AB3"/>
    <w:rsid w:val="005E3F58"/>
    <w:rsid w:val="005E6FF3"/>
    <w:rsid w:val="005F112E"/>
    <w:rsid w:val="00604BA7"/>
    <w:rsid w:val="00616D0F"/>
    <w:rsid w:val="00633269"/>
    <w:rsid w:val="00635719"/>
    <w:rsid w:val="0063736A"/>
    <w:rsid w:val="006412A1"/>
    <w:rsid w:val="00650045"/>
    <w:rsid w:val="00657830"/>
    <w:rsid w:val="00672D95"/>
    <w:rsid w:val="006C05BC"/>
    <w:rsid w:val="006E2D97"/>
    <w:rsid w:val="006E379E"/>
    <w:rsid w:val="006E569A"/>
    <w:rsid w:val="00701009"/>
    <w:rsid w:val="00702E95"/>
    <w:rsid w:val="007061B0"/>
    <w:rsid w:val="00710E56"/>
    <w:rsid w:val="00716F3A"/>
    <w:rsid w:val="00720000"/>
    <w:rsid w:val="00725298"/>
    <w:rsid w:val="0072682E"/>
    <w:rsid w:val="00732BB0"/>
    <w:rsid w:val="00735162"/>
    <w:rsid w:val="007355EF"/>
    <w:rsid w:val="007470EE"/>
    <w:rsid w:val="007561D4"/>
    <w:rsid w:val="0076474B"/>
    <w:rsid w:val="0076558F"/>
    <w:rsid w:val="007662F8"/>
    <w:rsid w:val="007701ED"/>
    <w:rsid w:val="00785184"/>
    <w:rsid w:val="007A0A0A"/>
    <w:rsid w:val="007C44AF"/>
    <w:rsid w:val="007C4F55"/>
    <w:rsid w:val="007E44CD"/>
    <w:rsid w:val="00801733"/>
    <w:rsid w:val="008233BD"/>
    <w:rsid w:val="0082344C"/>
    <w:rsid w:val="00827E09"/>
    <w:rsid w:val="00831DE2"/>
    <w:rsid w:val="00835983"/>
    <w:rsid w:val="00843565"/>
    <w:rsid w:val="00855B2F"/>
    <w:rsid w:val="0087525C"/>
    <w:rsid w:val="00875F3F"/>
    <w:rsid w:val="00884760"/>
    <w:rsid w:val="00892499"/>
    <w:rsid w:val="008939C8"/>
    <w:rsid w:val="008A2991"/>
    <w:rsid w:val="008B2790"/>
    <w:rsid w:val="008E7EFE"/>
    <w:rsid w:val="008F0B42"/>
    <w:rsid w:val="008F5311"/>
    <w:rsid w:val="009166EF"/>
    <w:rsid w:val="0092393F"/>
    <w:rsid w:val="00925615"/>
    <w:rsid w:val="0093250A"/>
    <w:rsid w:val="0096044C"/>
    <w:rsid w:val="00960CDD"/>
    <w:rsid w:val="00961E48"/>
    <w:rsid w:val="00963459"/>
    <w:rsid w:val="0096378A"/>
    <w:rsid w:val="009675B4"/>
    <w:rsid w:val="0098783A"/>
    <w:rsid w:val="00991445"/>
    <w:rsid w:val="00992C00"/>
    <w:rsid w:val="009954F7"/>
    <w:rsid w:val="009A5B9A"/>
    <w:rsid w:val="009A69D5"/>
    <w:rsid w:val="009A714E"/>
    <w:rsid w:val="009B4FB0"/>
    <w:rsid w:val="009D5A9E"/>
    <w:rsid w:val="009E1258"/>
    <w:rsid w:val="009E6CD1"/>
    <w:rsid w:val="009F0642"/>
    <w:rsid w:val="009F564B"/>
    <w:rsid w:val="00A03D02"/>
    <w:rsid w:val="00A14FD6"/>
    <w:rsid w:val="00A20C92"/>
    <w:rsid w:val="00A60DD0"/>
    <w:rsid w:val="00A656A8"/>
    <w:rsid w:val="00A65B5F"/>
    <w:rsid w:val="00A755FB"/>
    <w:rsid w:val="00A938AE"/>
    <w:rsid w:val="00AB4287"/>
    <w:rsid w:val="00AB4627"/>
    <w:rsid w:val="00AB5763"/>
    <w:rsid w:val="00AC1CEC"/>
    <w:rsid w:val="00AC3063"/>
    <w:rsid w:val="00AC3F93"/>
    <w:rsid w:val="00AD4337"/>
    <w:rsid w:val="00AD7F03"/>
    <w:rsid w:val="00AE1411"/>
    <w:rsid w:val="00AE68E3"/>
    <w:rsid w:val="00AF6425"/>
    <w:rsid w:val="00B07447"/>
    <w:rsid w:val="00B074A6"/>
    <w:rsid w:val="00B25829"/>
    <w:rsid w:val="00B3524D"/>
    <w:rsid w:val="00B623F2"/>
    <w:rsid w:val="00B70B91"/>
    <w:rsid w:val="00B730B4"/>
    <w:rsid w:val="00B94F53"/>
    <w:rsid w:val="00BA0119"/>
    <w:rsid w:val="00BB64EC"/>
    <w:rsid w:val="00BF2EAD"/>
    <w:rsid w:val="00C03066"/>
    <w:rsid w:val="00C27F22"/>
    <w:rsid w:val="00C342D9"/>
    <w:rsid w:val="00C37669"/>
    <w:rsid w:val="00C37EFA"/>
    <w:rsid w:val="00C41252"/>
    <w:rsid w:val="00C5600C"/>
    <w:rsid w:val="00C679AD"/>
    <w:rsid w:val="00C841BE"/>
    <w:rsid w:val="00C9416C"/>
    <w:rsid w:val="00C95958"/>
    <w:rsid w:val="00C97D44"/>
    <w:rsid w:val="00CA71EA"/>
    <w:rsid w:val="00CA72FB"/>
    <w:rsid w:val="00CB48AC"/>
    <w:rsid w:val="00CB7A55"/>
    <w:rsid w:val="00CC21FA"/>
    <w:rsid w:val="00CC3AB5"/>
    <w:rsid w:val="00CC5899"/>
    <w:rsid w:val="00CD5949"/>
    <w:rsid w:val="00CE5793"/>
    <w:rsid w:val="00CF2CBC"/>
    <w:rsid w:val="00D019DA"/>
    <w:rsid w:val="00D05846"/>
    <w:rsid w:val="00D11F2E"/>
    <w:rsid w:val="00D20718"/>
    <w:rsid w:val="00D33BE5"/>
    <w:rsid w:val="00D36892"/>
    <w:rsid w:val="00D449F6"/>
    <w:rsid w:val="00D46967"/>
    <w:rsid w:val="00D70F49"/>
    <w:rsid w:val="00D77573"/>
    <w:rsid w:val="00D91386"/>
    <w:rsid w:val="00DA55EB"/>
    <w:rsid w:val="00DA5CB7"/>
    <w:rsid w:val="00DB5D73"/>
    <w:rsid w:val="00DB73A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51FEA"/>
    <w:rsid w:val="00E843BA"/>
    <w:rsid w:val="00E858E7"/>
    <w:rsid w:val="00E941F5"/>
    <w:rsid w:val="00EA03FE"/>
    <w:rsid w:val="00EC12BD"/>
    <w:rsid w:val="00EC6DF2"/>
    <w:rsid w:val="00EE0670"/>
    <w:rsid w:val="00EE440C"/>
    <w:rsid w:val="00EE7BB6"/>
    <w:rsid w:val="00F005D7"/>
    <w:rsid w:val="00F03A55"/>
    <w:rsid w:val="00F106EF"/>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3CE31-619D-4155-AAC1-1B20FB5D7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8299</Words>
  <Characters>47306</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2021-05-02T05:15:00Z</cp:lastPrinted>
  <dcterms:created xsi:type="dcterms:W3CDTF">2021-05-02T05:15:00Z</dcterms:created>
  <dcterms:modified xsi:type="dcterms:W3CDTF">2021-05-02T05:15:00Z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