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9858FD"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9858FD" w:rsidRPr="009E45B6">
                    <w:rPr>
                      <w:color w:val="auto"/>
                    </w:rPr>
                    <w:fldChar w:fldCharType="begin"/>
                  </w:r>
                  <w:r w:rsidRPr="009E45B6">
                    <w:rPr>
                      <w:color w:val="auto"/>
                    </w:rPr>
                    <w:instrText xml:space="preserve"> SEQ Figure \* ARABIC </w:instrText>
                  </w:r>
                  <w:r w:rsidR="009858FD" w:rsidRPr="009E45B6">
                    <w:rPr>
                      <w:color w:val="auto"/>
                    </w:rPr>
                    <w:fldChar w:fldCharType="separate"/>
                  </w:r>
                  <w:r w:rsidRPr="009E45B6">
                    <w:rPr>
                      <w:noProof/>
                      <w:color w:val="auto"/>
                    </w:rPr>
                    <w:t>1</w:t>
                  </w:r>
                  <w:r w:rsidR="009858FD"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9858FD">
        <w:fldChar w:fldCharType="begin"/>
      </w:r>
      <w:r w:rsidR="006D46CD">
        <w:instrText xml:space="preserve"> REF _Ref42153322 \h </w:instrText>
      </w:r>
      <w:r w:rsidR="009858FD">
        <w:fldChar w:fldCharType="separate"/>
      </w:r>
      <w:r w:rsidR="006D46CD" w:rsidRPr="009E45B6">
        <w:t xml:space="preserve">Figure </w:t>
      </w:r>
      <w:r w:rsidR="006D46CD" w:rsidRPr="009E45B6">
        <w:rPr>
          <w:noProof/>
        </w:rPr>
        <w:t>1</w:t>
      </w:r>
      <w:r w:rsidR="009858FD">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9858FD"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9858FD">
                    <w:rPr>
                      <w:color w:val="auto"/>
                    </w:rPr>
                    <w:fldChar w:fldCharType="begin"/>
                  </w:r>
                  <w:r>
                    <w:rPr>
                      <w:color w:val="auto"/>
                    </w:rPr>
                    <w:instrText xml:space="preserve"> SEQ Figure \* ARABIC </w:instrText>
                  </w:r>
                  <w:r w:rsidR="009858FD">
                    <w:rPr>
                      <w:color w:val="auto"/>
                    </w:rPr>
                    <w:fldChar w:fldCharType="separate"/>
                  </w:r>
                  <w:r>
                    <w:rPr>
                      <w:noProof/>
                      <w:color w:val="auto"/>
                    </w:rPr>
                    <w:t>2</w:t>
                  </w:r>
                  <w:r w:rsidR="009858FD">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734BE3">
      <w:pPr>
        <w:pStyle w:val="Heading2"/>
      </w:pPr>
      <w:r>
        <w:t>Elements of the Concept</w:t>
      </w:r>
    </w:p>
    <w:p w:rsidR="009858FD" w:rsidRDefault="009858FD" w:rsidP="009858FD"/>
    <w:p w:rsidR="00AD23BE" w:rsidRDefault="00AD23BE" w:rsidP="00107710">
      <w:r>
        <w:lastRenderedPageBreak/>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9858FD">
        <w:fldChar w:fldCharType="begin"/>
      </w:r>
      <w:r w:rsidR="006D46CD">
        <w:instrText xml:space="preserve"> REF _Ref42153518 \h </w:instrText>
      </w:r>
      <w:r w:rsidR="009858FD">
        <w:fldChar w:fldCharType="separate"/>
      </w:r>
      <w:r w:rsidR="006D46CD">
        <w:rPr>
          <w:b/>
          <w:noProof/>
        </w:rPr>
        <w:t>3</w:t>
      </w:r>
      <w:r w:rsidR="009858FD">
        <w:fldChar w:fldCharType="end"/>
      </w:r>
      <w:r w:rsidR="006D46CD">
        <w:t>,</w:t>
      </w:r>
      <w:r w:rsidR="009858FD">
        <w:fldChar w:fldCharType="begin"/>
      </w:r>
      <w:r w:rsidR="006D46CD">
        <w:instrText xml:space="preserve"> REF _Ref42153543 \h </w:instrText>
      </w:r>
      <w:r w:rsidR="009858FD">
        <w:fldChar w:fldCharType="separate"/>
      </w:r>
      <w:r w:rsidR="006D46CD" w:rsidRPr="009819EF">
        <w:t xml:space="preserve"> </w:t>
      </w:r>
      <w:r w:rsidR="006D46CD">
        <w:rPr>
          <w:noProof/>
        </w:rPr>
        <w:t>4</w:t>
      </w:r>
      <w:r w:rsidR="009858FD">
        <w:fldChar w:fldCharType="end"/>
      </w:r>
      <w:r w:rsidR="006D46CD">
        <w:t xml:space="preserve"> &amp;</w:t>
      </w:r>
      <w:r w:rsidR="009858FD">
        <w:fldChar w:fldCharType="begin"/>
      </w:r>
      <w:r w:rsidR="006D46CD">
        <w:instrText xml:space="preserve"> REF _Ref42153607 \h </w:instrText>
      </w:r>
      <w:r w:rsidR="009858FD">
        <w:fldChar w:fldCharType="separate"/>
      </w:r>
      <w:r w:rsidR="006D46CD" w:rsidRPr="009819EF">
        <w:rPr>
          <w:b/>
        </w:rPr>
        <w:t xml:space="preserve"> </w:t>
      </w:r>
      <w:r w:rsidR="006D46CD">
        <w:rPr>
          <w:b/>
          <w:noProof/>
        </w:rPr>
        <w:t>5</w:t>
      </w:r>
      <w:r w:rsidR="009858FD">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9858FD" w:rsidRPr="009819EF">
              <w:rPr>
                <w:b/>
              </w:rPr>
              <w:fldChar w:fldCharType="begin"/>
            </w:r>
            <w:r w:rsidRPr="009819EF">
              <w:rPr>
                <w:b/>
              </w:rPr>
              <w:instrText xml:space="preserve"> SEQ Figure \* ARABIC </w:instrText>
            </w:r>
            <w:r w:rsidR="009858FD" w:rsidRPr="009819EF">
              <w:rPr>
                <w:b/>
              </w:rPr>
              <w:fldChar w:fldCharType="separate"/>
            </w:r>
            <w:r w:rsidR="009E45B6">
              <w:rPr>
                <w:b/>
                <w:noProof/>
              </w:rPr>
              <w:t>3</w:t>
            </w:r>
            <w:r w:rsidR="009858FD"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9858FD" w:rsidRPr="009819EF">
              <w:rPr>
                <w:color w:val="auto"/>
              </w:rPr>
              <w:fldChar w:fldCharType="begin"/>
            </w:r>
            <w:r w:rsidR="00CA2B4A" w:rsidRPr="009819EF">
              <w:rPr>
                <w:color w:val="auto"/>
              </w:rPr>
              <w:instrText xml:space="preserve"> SEQ Figure \* ARABIC </w:instrText>
            </w:r>
            <w:r w:rsidR="009858FD" w:rsidRPr="009819EF">
              <w:rPr>
                <w:color w:val="auto"/>
              </w:rPr>
              <w:fldChar w:fldCharType="separate"/>
            </w:r>
            <w:r w:rsidR="009E45B6">
              <w:rPr>
                <w:noProof/>
                <w:color w:val="auto"/>
              </w:rPr>
              <w:t>4</w:t>
            </w:r>
            <w:r w:rsidR="009858FD"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9858FD" w:rsidRPr="009819EF">
              <w:rPr>
                <w:b/>
              </w:rPr>
              <w:fldChar w:fldCharType="begin"/>
            </w:r>
            <w:r w:rsidRPr="009819EF">
              <w:rPr>
                <w:b/>
              </w:rPr>
              <w:instrText xml:space="preserve"> SEQ Figure \* ARABIC </w:instrText>
            </w:r>
            <w:r w:rsidR="009858FD" w:rsidRPr="009819EF">
              <w:rPr>
                <w:b/>
              </w:rPr>
              <w:fldChar w:fldCharType="separate"/>
            </w:r>
            <w:r w:rsidR="009E45B6">
              <w:rPr>
                <w:b/>
                <w:noProof/>
              </w:rPr>
              <w:t>5</w:t>
            </w:r>
            <w:r w:rsidR="009858FD"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Pr="009617AF" w:rsidRDefault="0044739E" w:rsidP="0044739E">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w:t>
      </w:r>
      <w:r w:rsidRPr="009617AF">
        <w:lastRenderedPageBreak/>
        <w:t xml:space="preserve">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9858FD"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5" w:name="_Ref536373318"/>
                  <w:r w:rsidRPr="00B002BF">
                    <w:rPr>
                      <w:color w:val="auto"/>
                    </w:rPr>
                    <w:t xml:space="preserve">Figure </w:t>
                  </w:r>
                  <w:r w:rsidR="009858FD">
                    <w:rPr>
                      <w:color w:val="auto"/>
                    </w:rPr>
                    <w:fldChar w:fldCharType="begin"/>
                  </w:r>
                  <w:r>
                    <w:rPr>
                      <w:color w:val="auto"/>
                    </w:rPr>
                    <w:instrText xml:space="preserve"> SEQ Figure \* ARABIC </w:instrText>
                  </w:r>
                  <w:r w:rsidR="009858FD">
                    <w:rPr>
                      <w:color w:val="auto"/>
                    </w:rPr>
                    <w:fldChar w:fldCharType="separate"/>
                  </w:r>
                  <w:r>
                    <w:rPr>
                      <w:noProof/>
                      <w:color w:val="auto"/>
                    </w:rPr>
                    <w:t>6</w:t>
                  </w:r>
                  <w:r w:rsidR="009858FD">
                    <w:rPr>
                      <w:color w:val="auto"/>
                    </w:rPr>
                    <w:fldChar w:fldCharType="end"/>
                  </w:r>
                  <w:bookmarkEnd w:id="5"/>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260E6C" w:rsidRDefault="00054A27" w:rsidP="0044739E">
      <w:pPr>
        <w:pStyle w:val="SIW-Norm"/>
      </w:pPr>
      <w:r>
        <w:t xml:space="preserve"> </w:t>
      </w:r>
      <w:r w:rsidR="00BB0423">
        <w:t>Deep learning</w:t>
      </w:r>
      <w:r w:rsidR="004A4BCD">
        <w:t>,</w:t>
      </w:r>
      <w:r w:rsidR="00BB0423">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 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r w:rsidR="003C1103">
        <w:t>CNN process</w:t>
      </w:r>
      <w:r w:rsidR="00F36F14">
        <w:t>es</w:t>
      </w:r>
      <w:r w:rsidR="003C1103">
        <w:t xml:space="preserve"> sequential data</w:t>
      </w:r>
      <w:r w:rsidR="00F36F14">
        <w:t>, such as sentences,</w:t>
      </w:r>
      <w:r w:rsidR="003C1103">
        <w:t xml:space="preserve"> by using windowing, </w:t>
      </w:r>
      <w:r w:rsidR="00F36F14">
        <w:t>but</w:t>
      </w:r>
      <w:r w:rsidR="003C1103">
        <w:t xml:space="preserve"> the window size is fixed</w:t>
      </w:r>
      <w:r w:rsidR="00F36F14">
        <w:t xml:space="preserve"> at training time. Word context outside the window is </w:t>
      </w:r>
      <w:r w:rsidR="00F36F14">
        <w:lastRenderedPageBreak/>
        <w:t xml:space="preserve">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t xml:space="preserve"> </w:t>
      </w:r>
    </w:p>
    <w:p w:rsidR="00BB0423" w:rsidRDefault="00F8431E" w:rsidP="0044739E">
      <w:pPr>
        <w:pStyle w:val="SIW-Norm"/>
      </w:pPr>
      <w:r>
        <w:t>Stochastic neural networks, or Boltzmann machines, are a type of neural network that introduces randomness into the computation units. Instead of neurons firing at fixed input thresholds, Boltzmann machines fire stochastically based on the input. 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04413B"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r w:rsidR="00A06F39">
        <w:t>These advances are significantly interesting and have attracted inquiries for various agencies of the government (</w:t>
      </w:r>
      <w:fldSimple w:instr=" REF _Ref39308318 \h  \* MERGEFORMAT ">
        <w:r w:rsidR="0065206C" w:rsidRPr="00FA659E">
          <w:rPr>
            <w:bCs/>
          </w:rPr>
          <w:t>Figure 7</w:t>
        </w:r>
      </w:fldSimple>
      <w:r w:rsidR="00A06F39">
        <w:t>).</w:t>
      </w:r>
      <w:r w:rsidR="00A06F39" w:rsidRPr="00054A27">
        <w:t xml:space="preserve"> </w:t>
      </w:r>
      <w:r w:rsidR="007E75EE">
        <w:t>who also often have questions about the size of current quantum machines (</w:t>
      </w:r>
      <w:r w:rsidR="007E75EE">
        <w:fldChar w:fldCharType="begin"/>
      </w:r>
      <w:r w:rsidR="007E75EE">
        <w:instrText xml:space="preserve"> REF _Ref42153914 \h </w:instrText>
      </w:r>
      <w:r w:rsidR="007E75EE">
        <w:fldChar w:fldCharType="separate"/>
      </w:r>
      <w:r w:rsidR="007E75EE" w:rsidRPr="00BC68EA">
        <w:t xml:space="preserve">Figure </w:t>
      </w:r>
      <w:r w:rsidR="007E75EE">
        <w:rPr>
          <w:noProof/>
        </w:rPr>
        <w:t>8</w:t>
      </w:r>
      <w:r w:rsidR="007E75EE">
        <w:fldChar w:fldCharType="end"/>
      </w:r>
      <w:r w:rsidR="007E75EE">
        <w:t xml:space="preserve">) </w:t>
      </w:r>
    </w:p>
    <w:p w:rsidR="00A06F39" w:rsidRDefault="00A06F39" w:rsidP="00A06F39">
      <w:pPr>
        <w:pStyle w:val="SIW-Norm"/>
        <w:jc w:val="center"/>
      </w:pPr>
    </w:p>
    <w:p w:rsidR="00A06F39" w:rsidRDefault="009858FD" w:rsidP="00A06F39">
      <w:pPr>
        <w:pStyle w:val="SIW-Norm"/>
        <w:jc w:val="center"/>
      </w:pPr>
      <w:r>
        <w:pict>
          <v:shape id="_x0000_s1050" type="#_x0000_t202" style="width:219.95pt;height:187.1pt;mso-height-percent:200;mso-position-horizontal-relative:char;mso-position-vertical-relative:line;mso-height-percent:200;mso-width-relative:margin;mso-height-relative:margin" stroked="f">
            <v:textbox style="mso-next-textbox:#_x0000_s1050;mso-fit-shape-to-text:t">
              <w:txbxContent>
                <w:p w:rsidR="00361AAC" w:rsidRDefault="00361AAC" w:rsidP="00A06F39">
                  <w:pPr>
                    <w:jc w:val="center"/>
                  </w:pPr>
                  <w:r>
                    <w:rPr>
                      <w:noProof/>
                    </w:rPr>
                    <w:drawing>
                      <wp:inline distT="0" distB="0" distL="0" distR="0">
                        <wp:extent cx="2526639" cy="1894978"/>
                        <wp:effectExtent l="19050" t="0" r="7011"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2518993" cy="1889244"/>
                                </a:xfrm>
                                <a:prstGeom prst="rect">
                                  <a:avLst/>
                                </a:prstGeom>
                              </pic:spPr>
                            </pic:pic>
                          </a:graphicData>
                        </a:graphic>
                      </wp:inline>
                    </w:drawing>
                  </w:r>
                </w:p>
                <w:p w:rsidR="00361AAC" w:rsidRPr="00BC68EA" w:rsidRDefault="00361AAC" w:rsidP="00A06F39">
                  <w:pPr>
                    <w:pStyle w:val="Caption"/>
                    <w:jc w:val="center"/>
                    <w:rPr>
                      <w:color w:val="auto"/>
                    </w:rPr>
                  </w:pPr>
                  <w:r w:rsidRPr="00BC68EA">
                    <w:rPr>
                      <w:color w:val="auto"/>
                    </w:rPr>
                    <w:t xml:space="preserve">Figure </w:t>
                  </w:r>
                  <w:r w:rsidR="009858FD" w:rsidRPr="00BC68EA">
                    <w:rPr>
                      <w:color w:val="auto"/>
                    </w:rPr>
                    <w:fldChar w:fldCharType="begin"/>
                  </w:r>
                  <w:r w:rsidRPr="00BC68EA">
                    <w:rPr>
                      <w:color w:val="auto"/>
                    </w:rPr>
                    <w:instrText xml:space="preserve"> SEQ Figure \* ARABIC </w:instrText>
                  </w:r>
                  <w:r w:rsidR="009858FD" w:rsidRPr="00BC68EA">
                    <w:rPr>
                      <w:color w:val="auto"/>
                    </w:rPr>
                    <w:fldChar w:fldCharType="separate"/>
                  </w:r>
                  <w:r>
                    <w:rPr>
                      <w:noProof/>
                      <w:color w:val="auto"/>
                    </w:rPr>
                    <w:t>7</w:t>
                  </w:r>
                  <w:r w:rsidR="009858FD"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rsidR="00A06F39">
        <w:t xml:space="preserve">  </w:t>
      </w:r>
      <w:r>
        <w:pict>
          <v:shape id="_x0000_s1049" type="#_x0000_t202" style="width:238.25pt;height:190pt;mso-position-horizontal-relative:char;mso-position-vertical-relative:line;mso-width-relative:margin;mso-height-relative:margin" stroked="f">
            <v:textbox style="mso-next-textbox:#_x0000_s1049">
              <w:txbxContent>
                <w:p w:rsidR="00361AAC" w:rsidRDefault="00361AAC" w:rsidP="00A06F39">
                  <w:pPr>
                    <w:jc w:val="center"/>
                  </w:pPr>
                  <w:r>
                    <w:rPr>
                      <w:noProof/>
                    </w:rPr>
                    <w:drawing>
                      <wp:inline distT="0" distB="0" distL="0" distR="0">
                        <wp:extent cx="2404485" cy="1960939"/>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5"/>
                                <a:stretch>
                                  <a:fillRect/>
                                </a:stretch>
                              </pic:blipFill>
                              <pic:spPr>
                                <a:xfrm>
                                  <a:off x="0" y="0"/>
                                  <a:ext cx="2404287" cy="1960778"/>
                                </a:xfrm>
                                <a:prstGeom prst="rect">
                                  <a:avLst/>
                                </a:prstGeom>
                              </pic:spPr>
                            </pic:pic>
                          </a:graphicData>
                        </a:graphic>
                      </wp:inline>
                    </w:drawing>
                  </w:r>
                </w:p>
                <w:p w:rsidR="00361AAC" w:rsidRPr="00BC68EA" w:rsidRDefault="00361AAC" w:rsidP="00A06F39">
                  <w:pPr>
                    <w:pStyle w:val="Caption"/>
                    <w:jc w:val="center"/>
                    <w:rPr>
                      <w:color w:val="auto"/>
                    </w:rPr>
                  </w:pPr>
                  <w:bookmarkStart w:id="6" w:name="_Ref42153914"/>
                  <w:bookmarkStart w:id="7" w:name="_Ref39308423"/>
                  <w:r w:rsidRPr="00BC68EA">
                    <w:rPr>
                      <w:color w:val="auto"/>
                    </w:rPr>
                    <w:t xml:space="preserve">Figure </w:t>
                  </w:r>
                  <w:r w:rsidR="009858FD" w:rsidRPr="00BC68EA">
                    <w:rPr>
                      <w:color w:val="auto"/>
                    </w:rPr>
                    <w:fldChar w:fldCharType="begin"/>
                  </w:r>
                  <w:r w:rsidRPr="00BC68EA">
                    <w:rPr>
                      <w:color w:val="auto"/>
                    </w:rPr>
                    <w:instrText xml:space="preserve"> SEQ Figure \* ARABIC </w:instrText>
                  </w:r>
                  <w:r w:rsidR="009858FD" w:rsidRPr="00BC68EA">
                    <w:rPr>
                      <w:color w:val="auto"/>
                    </w:rPr>
                    <w:fldChar w:fldCharType="separate"/>
                  </w:r>
                  <w:r>
                    <w:rPr>
                      <w:noProof/>
                      <w:color w:val="auto"/>
                    </w:rPr>
                    <w:t>8</w:t>
                  </w:r>
                  <w:r w:rsidR="009858FD" w:rsidRPr="00BC68EA">
                    <w:rPr>
                      <w:color w:val="auto"/>
                    </w:rPr>
                    <w:fldChar w:fldCharType="end"/>
                  </w:r>
                  <w:bookmarkEnd w:id="6"/>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7"/>
                </w:p>
              </w:txbxContent>
            </v:textbox>
            <w10:wrap type="none"/>
            <w10:anchorlock/>
          </v:shape>
        </w:pict>
      </w:r>
    </w:p>
    <w:p w:rsidR="00620E95" w:rsidRDefault="00620E95" w:rsidP="0044739E"/>
    <w:p w:rsidR="0044739E" w:rsidRDefault="0044739E" w:rsidP="0044739E">
      <w:r>
        <w:t xml:space="preserve">One of the issues facing both the previous work on MentorPal and the projected future work on the incarnation of the robotic warfighter is the identification, assessment and ranking of various scenarios and environments.  The prior </w:t>
      </w:r>
      <w:r w:rsidR="00EB05FF">
        <w:t>experience</w:t>
      </w:r>
      <w:r>
        <w:t xml:space="preserve"> of the selection of issues to be </w:t>
      </w:r>
      <w:r w:rsidR="00EB05FF">
        <w:t>addressed</w:t>
      </w:r>
      <w:r>
        <w:t xml:space="preserve"> will be critical as we face the problems of effectively controlling the virtual battlefield superimposed on the real battlefield. In previous work, the authors had </w:t>
      </w:r>
      <w:r w:rsidR="00F26FD2">
        <w:t>to</w:t>
      </w:r>
      <w:r>
        <w:t xml:space="preserve"> ascertain the corpus of questions to be asked.  They developed useful techniques for ascertaining this corpus.</w:t>
      </w:r>
    </w:p>
    <w:p w:rsidR="0044739E" w:rsidRDefault="0044739E"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w:t>
      </w:r>
      <w:r>
        <w:lastRenderedPageBreak/>
        <w:t xml:space="preserve">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et al., 2018).</w:t>
      </w:r>
    </w:p>
    <w:p w:rsidR="001850A1" w:rsidRDefault="001850A1" w:rsidP="001850A1"/>
    <w:p w:rsidR="001850A1" w:rsidRDefault="002000E2" w:rsidP="001850A1">
      <w:r>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5813AD" w:rsidRDefault="005813AD" w:rsidP="00107710"/>
    <w:p w:rsidR="005813AD" w:rsidRPr="00BF00BF" w:rsidRDefault="009858FD" w:rsidP="00107710">
      <w:pPr>
        <w:rPr>
          <w:b/>
          <w:color w:val="92D050"/>
        </w:rPr>
      </w:pPr>
      <w:r w:rsidRPr="009858FD">
        <w:rPr>
          <w:b/>
          <w:color w:val="92D050"/>
        </w:rPr>
        <w:t>Attack Flight scenario TBD</w:t>
      </w:r>
    </w:p>
    <w:p w:rsidR="00C05CAA" w:rsidRPr="00BF00BF" w:rsidRDefault="00C05CAA" w:rsidP="00107710">
      <w:pPr>
        <w:rPr>
          <w:color w:val="92D050"/>
        </w:rPr>
      </w:pPr>
    </w:p>
    <w:p w:rsidR="00107710" w:rsidRPr="00BF00BF" w:rsidRDefault="009858FD" w:rsidP="00107710">
      <w:pPr>
        <w:rPr>
          <w:color w:val="92D050"/>
        </w:rPr>
      </w:pPr>
      <w:r w:rsidRPr="009858FD">
        <w:rPr>
          <w:color w:val="92D050"/>
        </w:rPr>
        <w:t>Text</w:t>
      </w:r>
    </w:p>
    <w:p w:rsidR="009858FD" w:rsidRDefault="00341021" w:rsidP="009858FD">
      <w:pPr>
        <w:pStyle w:val="Heading1"/>
        <w:keepLines/>
      </w:pPr>
      <w:r>
        <w:lastRenderedPageBreak/>
        <w:t>C</w:t>
      </w:r>
      <w:r w:rsidR="00955532" w:rsidRPr="00955532">
        <w:t>onclusions</w:t>
      </w:r>
    </w:p>
    <w:p w:rsidR="009858FD" w:rsidRDefault="009858FD" w:rsidP="009858FD">
      <w:pPr>
        <w:keepNext/>
        <w:keepLines/>
      </w:pP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ind w:right="180"/>
      </w:pP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lastRenderedPageBreak/>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hyperlink r:id="rId16" w:history="1">
        <w:r w:rsidR="00361AAC" w:rsidRPr="00567B70">
          <w:rPr>
            <w:rStyle w:val="Hyperlink"/>
          </w:rPr>
          <w:t>http://ict.usc.edu/groups/virtual-humans/</w:t>
        </w:r>
      </w:hyperlink>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lastRenderedPageBreak/>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hyperlink r:id="rId17" w:history="1">
        <w:r w:rsidRPr="00567B70">
          <w:rPr>
            <w:rStyle w:val="Hyperlink"/>
          </w:rPr>
          <w:t>https://www.nytimes.com/2020/02/06/world/middleeast/terror-yemen-drone-attack.html</w:t>
        </w:r>
      </w:hyperlink>
      <w:r>
        <w:t xml:space="preserve"> .</w:t>
      </w:r>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lastRenderedPageBreak/>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4B4C30">
      <w:headerReference w:type="default" r:id="rId18"/>
      <w:footerReference w:type="default" r:id="rId19"/>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AB7" w:rsidRDefault="00103AB7" w:rsidP="004B4C30">
      <w:r>
        <w:separator/>
      </w:r>
    </w:p>
  </w:endnote>
  <w:endnote w:type="continuationSeparator" w:id="0">
    <w:p w:rsidR="00103AB7" w:rsidRDefault="00103AB7"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9858FD">
      <w:rPr>
        <w:i/>
        <w:sz w:val="18"/>
        <w:szCs w:val="18"/>
      </w:rPr>
      <w:fldChar w:fldCharType="begin"/>
    </w:r>
    <w:r>
      <w:rPr>
        <w:i/>
        <w:sz w:val="18"/>
        <w:szCs w:val="18"/>
      </w:rPr>
      <w:instrText>PAGE</w:instrText>
    </w:r>
    <w:r w:rsidR="009858FD">
      <w:rPr>
        <w:i/>
        <w:sz w:val="18"/>
        <w:szCs w:val="18"/>
      </w:rPr>
      <w:fldChar w:fldCharType="separate"/>
    </w:r>
    <w:r w:rsidR="007E75EE">
      <w:rPr>
        <w:i/>
        <w:noProof/>
        <w:sz w:val="18"/>
        <w:szCs w:val="18"/>
      </w:rPr>
      <w:t>13</w:t>
    </w:r>
    <w:r w:rsidR="009858FD">
      <w:rPr>
        <w:i/>
        <w:sz w:val="18"/>
        <w:szCs w:val="18"/>
      </w:rPr>
      <w:fldChar w:fldCharType="end"/>
    </w:r>
    <w:r>
      <w:rPr>
        <w:i/>
        <w:sz w:val="18"/>
        <w:szCs w:val="18"/>
      </w:rPr>
      <w:t xml:space="preserve"> of </w:t>
    </w:r>
    <w:r w:rsidR="009858FD">
      <w:rPr>
        <w:i/>
        <w:sz w:val="18"/>
        <w:szCs w:val="18"/>
      </w:rPr>
      <w:fldChar w:fldCharType="begin"/>
    </w:r>
    <w:r>
      <w:rPr>
        <w:i/>
        <w:sz w:val="18"/>
        <w:szCs w:val="18"/>
      </w:rPr>
      <w:instrText>NUMPAGES</w:instrText>
    </w:r>
    <w:r w:rsidR="009858FD">
      <w:rPr>
        <w:i/>
        <w:sz w:val="18"/>
        <w:szCs w:val="18"/>
      </w:rPr>
      <w:fldChar w:fldCharType="separate"/>
    </w:r>
    <w:r w:rsidR="007E75EE">
      <w:rPr>
        <w:i/>
        <w:noProof/>
        <w:sz w:val="18"/>
        <w:szCs w:val="18"/>
      </w:rPr>
      <w:t>13</w:t>
    </w:r>
    <w:r w:rsidR="009858FD">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AB7" w:rsidRDefault="00103AB7" w:rsidP="004B4C30">
      <w:r>
        <w:separator/>
      </w:r>
    </w:p>
  </w:footnote>
  <w:footnote w:type="continuationSeparator" w:id="0">
    <w:p w:rsidR="00103AB7" w:rsidRDefault="00103AB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54A27"/>
    <w:rsid w:val="0005670C"/>
    <w:rsid w:val="00070298"/>
    <w:rsid w:val="00072487"/>
    <w:rsid w:val="00080A72"/>
    <w:rsid w:val="00081106"/>
    <w:rsid w:val="00090106"/>
    <w:rsid w:val="00090EB0"/>
    <w:rsid w:val="000A44C6"/>
    <w:rsid w:val="000A460D"/>
    <w:rsid w:val="000B45DD"/>
    <w:rsid w:val="000B4780"/>
    <w:rsid w:val="000B4AA9"/>
    <w:rsid w:val="000C1512"/>
    <w:rsid w:val="000C1E1E"/>
    <w:rsid w:val="000C6F43"/>
    <w:rsid w:val="000D2DE6"/>
    <w:rsid w:val="000E010F"/>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D6576"/>
    <w:rsid w:val="002000E2"/>
    <w:rsid w:val="00201FDD"/>
    <w:rsid w:val="002036C0"/>
    <w:rsid w:val="002266B9"/>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C1103"/>
    <w:rsid w:val="003C2C05"/>
    <w:rsid w:val="003D0978"/>
    <w:rsid w:val="003F0CEB"/>
    <w:rsid w:val="004112A3"/>
    <w:rsid w:val="00424C19"/>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A62CF"/>
    <w:rsid w:val="005B751F"/>
    <w:rsid w:val="005B78A4"/>
    <w:rsid w:val="005F112E"/>
    <w:rsid w:val="00620E95"/>
    <w:rsid w:val="00625475"/>
    <w:rsid w:val="00632E74"/>
    <w:rsid w:val="00633B1B"/>
    <w:rsid w:val="00635719"/>
    <w:rsid w:val="0065206C"/>
    <w:rsid w:val="00673292"/>
    <w:rsid w:val="0068556D"/>
    <w:rsid w:val="00694FAA"/>
    <w:rsid w:val="006B2F33"/>
    <w:rsid w:val="006D46CD"/>
    <w:rsid w:val="006E1BBD"/>
    <w:rsid w:val="007249B7"/>
    <w:rsid w:val="0073410A"/>
    <w:rsid w:val="00734BE3"/>
    <w:rsid w:val="00735827"/>
    <w:rsid w:val="007945E7"/>
    <w:rsid w:val="007A719B"/>
    <w:rsid w:val="007B267F"/>
    <w:rsid w:val="007C4F55"/>
    <w:rsid w:val="007C6423"/>
    <w:rsid w:val="007D344A"/>
    <w:rsid w:val="007E75EE"/>
    <w:rsid w:val="007F3E1F"/>
    <w:rsid w:val="007F519D"/>
    <w:rsid w:val="00817C68"/>
    <w:rsid w:val="00827E09"/>
    <w:rsid w:val="00837375"/>
    <w:rsid w:val="00843C2B"/>
    <w:rsid w:val="00855FD0"/>
    <w:rsid w:val="008715A2"/>
    <w:rsid w:val="00877B53"/>
    <w:rsid w:val="0088638A"/>
    <w:rsid w:val="008A1C77"/>
    <w:rsid w:val="008B7240"/>
    <w:rsid w:val="008E7D53"/>
    <w:rsid w:val="008F0B42"/>
    <w:rsid w:val="008F1E90"/>
    <w:rsid w:val="008F651C"/>
    <w:rsid w:val="00947F8B"/>
    <w:rsid w:val="00955532"/>
    <w:rsid w:val="0095782D"/>
    <w:rsid w:val="0096378A"/>
    <w:rsid w:val="009819EF"/>
    <w:rsid w:val="009858FD"/>
    <w:rsid w:val="0098783A"/>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B655C"/>
    <w:rsid w:val="00AC542A"/>
    <w:rsid w:val="00AC6685"/>
    <w:rsid w:val="00AC679B"/>
    <w:rsid w:val="00AD23BE"/>
    <w:rsid w:val="00AD7F03"/>
    <w:rsid w:val="00AE2D60"/>
    <w:rsid w:val="00AF6425"/>
    <w:rsid w:val="00B04ADE"/>
    <w:rsid w:val="00B15238"/>
    <w:rsid w:val="00B3096C"/>
    <w:rsid w:val="00B3437F"/>
    <w:rsid w:val="00B634BC"/>
    <w:rsid w:val="00B728A7"/>
    <w:rsid w:val="00B730B4"/>
    <w:rsid w:val="00B822C4"/>
    <w:rsid w:val="00B9228A"/>
    <w:rsid w:val="00BA3D82"/>
    <w:rsid w:val="00BB0423"/>
    <w:rsid w:val="00BB2735"/>
    <w:rsid w:val="00BC68EA"/>
    <w:rsid w:val="00BF00BF"/>
    <w:rsid w:val="00BF2EAD"/>
    <w:rsid w:val="00C01E83"/>
    <w:rsid w:val="00C03066"/>
    <w:rsid w:val="00C05CAA"/>
    <w:rsid w:val="00C2779F"/>
    <w:rsid w:val="00C518AB"/>
    <w:rsid w:val="00C5600C"/>
    <w:rsid w:val="00C61701"/>
    <w:rsid w:val="00C95958"/>
    <w:rsid w:val="00CA2B4A"/>
    <w:rsid w:val="00CE53D6"/>
    <w:rsid w:val="00CF0C69"/>
    <w:rsid w:val="00D1187F"/>
    <w:rsid w:val="00D15FE2"/>
    <w:rsid w:val="00D33BE5"/>
    <w:rsid w:val="00D44746"/>
    <w:rsid w:val="00D65614"/>
    <w:rsid w:val="00D74D18"/>
    <w:rsid w:val="00D84A04"/>
    <w:rsid w:val="00D91386"/>
    <w:rsid w:val="00DB3C95"/>
    <w:rsid w:val="00DB75DD"/>
    <w:rsid w:val="00DC4D32"/>
    <w:rsid w:val="00DC7CAD"/>
    <w:rsid w:val="00DE49D2"/>
    <w:rsid w:val="00DF2091"/>
    <w:rsid w:val="00E22014"/>
    <w:rsid w:val="00E31C80"/>
    <w:rsid w:val="00E37067"/>
    <w:rsid w:val="00E4691E"/>
    <w:rsid w:val="00E51232"/>
    <w:rsid w:val="00E60D00"/>
    <w:rsid w:val="00E76DC9"/>
    <w:rsid w:val="00E8689D"/>
    <w:rsid w:val="00E91E36"/>
    <w:rsid w:val="00E97F52"/>
    <w:rsid w:val="00EB05FF"/>
    <w:rsid w:val="00EB6A9D"/>
    <w:rsid w:val="00EB7809"/>
    <w:rsid w:val="00EE641C"/>
    <w:rsid w:val="00F16881"/>
    <w:rsid w:val="00F26FD2"/>
    <w:rsid w:val="00F36F14"/>
    <w:rsid w:val="00F5004C"/>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ytimes.com/2020/02/06/world/middleeast/terror-yemen-drone-attack.html" TargetMode="External"/><Relationship Id="rId2" Type="http://schemas.openxmlformats.org/officeDocument/2006/relationships/numbering" Target="numbering.xml"/><Relationship Id="rId16" Type="http://schemas.openxmlformats.org/officeDocument/2006/relationships/hyperlink" Target="http://ict.usc.edu/groups/virtual-huma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C8167-6CB3-43B4-B1FE-D67609E7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7314</Words>
  <Characters>41695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48912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3</cp:revision>
  <cp:lastPrinted>2020-04-15T20:18:00Z</cp:lastPrinted>
  <dcterms:created xsi:type="dcterms:W3CDTF">2020-06-04T17:06:00Z</dcterms:created>
  <dcterms:modified xsi:type="dcterms:W3CDTF">2020-06-04T17:19:00Z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