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51F" w:rsidRDefault="005B751F" w:rsidP="005B751F">
      <w:pPr>
        <w:jc w:val="center"/>
        <w:rPr>
          <w:b/>
          <w:sz w:val="28"/>
        </w:rPr>
      </w:pPr>
      <w:r>
        <w:rPr>
          <w:b/>
          <w:sz w:val="28"/>
        </w:rPr>
        <w:t>Advancing Virtual Conversation Efficacy</w:t>
      </w:r>
      <w:r w:rsidR="00090EB0">
        <w:rPr>
          <w:b/>
          <w:sz w:val="28"/>
        </w:rPr>
        <w:t xml:space="preserve">: </w:t>
      </w:r>
      <w:r w:rsidR="00090EB0">
        <w:rPr>
          <w:b/>
          <w:sz w:val="28"/>
        </w:rPr>
        <w:br/>
      </w:r>
      <w:r>
        <w:rPr>
          <w:b/>
          <w:sz w:val="28"/>
        </w:rPr>
        <w:t>Technologies to Enable Predictive Language Initiation</w:t>
      </w:r>
    </w:p>
    <w:p w:rsidR="004B4C30" w:rsidRPr="000C1512" w:rsidRDefault="004B4C30">
      <w:pPr>
        <w:jc w:val="center"/>
        <w:rPr>
          <w:b/>
          <w:bCs/>
          <w:sz w:val="28"/>
        </w:rPr>
      </w:pPr>
    </w:p>
    <w:tbl>
      <w:tblPr>
        <w:tblW w:w="9000" w:type="dxa"/>
        <w:tblInd w:w="198" w:type="dxa"/>
        <w:tblLayout w:type="fixed"/>
        <w:tblLook w:val="0000"/>
      </w:tblPr>
      <w:tblGrid>
        <w:gridCol w:w="3060"/>
        <w:gridCol w:w="3060"/>
        <w:gridCol w:w="2880"/>
      </w:tblGrid>
      <w:tr w:rsidR="00F860B9" w:rsidRPr="000C1512" w:rsidTr="009F0642">
        <w:trPr>
          <w:trHeight w:hRule="exact" w:val="273"/>
        </w:trPr>
        <w:tc>
          <w:tcPr>
            <w:tcW w:w="3060" w:type="dxa"/>
          </w:tcPr>
          <w:p w:rsidR="00F860B9" w:rsidRPr="00FD729F" w:rsidRDefault="00F860B9" w:rsidP="008835BF">
            <w:pPr>
              <w:jc w:val="center"/>
              <w:rPr>
                <w:b/>
                <w:bCs/>
                <w:iCs/>
              </w:rPr>
            </w:pPr>
            <w:r w:rsidRPr="00FD729F">
              <w:rPr>
                <w:b/>
                <w:bCs/>
                <w:iCs/>
              </w:rPr>
              <w:t>Mark C. Davis</w:t>
            </w:r>
          </w:p>
        </w:tc>
        <w:tc>
          <w:tcPr>
            <w:tcW w:w="3060" w:type="dxa"/>
            <w:vAlign w:val="center"/>
          </w:tcPr>
          <w:p w:rsidR="00F860B9" w:rsidRPr="000C1512" w:rsidRDefault="00F860B9" w:rsidP="005B5D2D">
            <w:pPr>
              <w:ind w:left="-828" w:firstLine="828"/>
              <w:jc w:val="center"/>
              <w:rPr>
                <w:b/>
                <w:bCs/>
                <w:iCs/>
              </w:rPr>
            </w:pPr>
            <w:r>
              <w:rPr>
                <w:b/>
                <w:bCs/>
                <w:iCs/>
              </w:rPr>
              <w:t>Brian L. Morgan</w:t>
            </w:r>
          </w:p>
        </w:tc>
        <w:tc>
          <w:tcPr>
            <w:tcW w:w="2880" w:type="dxa"/>
            <w:vAlign w:val="center"/>
          </w:tcPr>
          <w:p w:rsidR="00F860B9" w:rsidRPr="000C1512" w:rsidRDefault="00F860B9" w:rsidP="005B5D2D">
            <w:pPr>
              <w:ind w:left="-828" w:firstLine="828"/>
              <w:jc w:val="center"/>
              <w:rPr>
                <w:b/>
                <w:bCs/>
                <w:iCs/>
              </w:rPr>
            </w:pPr>
            <w:r w:rsidRPr="000C1512">
              <w:rPr>
                <w:b/>
                <w:bCs/>
                <w:iCs/>
              </w:rPr>
              <w:t>Dan M. Davis</w:t>
            </w:r>
          </w:p>
        </w:tc>
      </w:tr>
      <w:tr w:rsidR="00F860B9" w:rsidTr="009F0642">
        <w:trPr>
          <w:trHeight w:hRule="exact" w:val="273"/>
        </w:trPr>
        <w:tc>
          <w:tcPr>
            <w:tcW w:w="3060" w:type="dxa"/>
          </w:tcPr>
          <w:p w:rsidR="00F860B9" w:rsidRPr="00FD729F" w:rsidRDefault="00F860B9" w:rsidP="008835BF">
            <w:pPr>
              <w:ind w:hanging="17"/>
              <w:jc w:val="center"/>
              <w:rPr>
                <w:b/>
                <w:bCs/>
                <w:iCs/>
              </w:rPr>
            </w:pPr>
            <w:r w:rsidRPr="00FD729F">
              <w:rPr>
                <w:b/>
                <w:bCs/>
                <w:iCs/>
              </w:rPr>
              <w:t>Wood Duck Research, Inc.</w:t>
            </w:r>
          </w:p>
        </w:tc>
        <w:tc>
          <w:tcPr>
            <w:tcW w:w="3060" w:type="dxa"/>
            <w:vAlign w:val="center"/>
          </w:tcPr>
          <w:p w:rsidR="00F860B9" w:rsidRDefault="00F860B9" w:rsidP="005B5D2D">
            <w:pPr>
              <w:ind w:left="-828" w:firstLine="828"/>
              <w:jc w:val="center"/>
            </w:pPr>
            <w:r>
              <w:rPr>
                <w:b/>
                <w:bCs/>
                <w:iCs/>
              </w:rPr>
              <w:t>Naval Post Graduate School</w:t>
            </w:r>
          </w:p>
        </w:tc>
        <w:tc>
          <w:tcPr>
            <w:tcW w:w="2880" w:type="dxa"/>
            <w:vAlign w:val="center"/>
          </w:tcPr>
          <w:p w:rsidR="00F860B9" w:rsidRDefault="00F860B9" w:rsidP="005B5D2D">
            <w:pPr>
              <w:ind w:left="-828" w:firstLine="828"/>
              <w:jc w:val="center"/>
            </w:pPr>
            <w:r>
              <w:rPr>
                <w:b/>
                <w:bCs/>
                <w:iCs/>
              </w:rPr>
              <w:t>Univ.</w:t>
            </w:r>
            <w:r>
              <w:rPr>
                <w:b/>
                <w:bCs/>
                <w:iCs/>
                <w:sz w:val="10"/>
              </w:rPr>
              <w:t xml:space="preserve"> </w:t>
            </w:r>
            <w:r>
              <w:rPr>
                <w:b/>
                <w:bCs/>
                <w:iCs/>
              </w:rPr>
              <w:t>of Southern</w:t>
            </w:r>
            <w:r>
              <w:rPr>
                <w:b/>
                <w:bCs/>
                <w:iCs/>
                <w:sz w:val="16"/>
              </w:rPr>
              <w:t xml:space="preserve"> </w:t>
            </w:r>
            <w:r>
              <w:rPr>
                <w:b/>
                <w:bCs/>
                <w:iCs/>
              </w:rPr>
              <w:t>California</w:t>
            </w:r>
          </w:p>
        </w:tc>
      </w:tr>
      <w:tr w:rsidR="00F860B9" w:rsidTr="009F0642">
        <w:trPr>
          <w:trHeight w:hRule="exact" w:val="273"/>
        </w:trPr>
        <w:tc>
          <w:tcPr>
            <w:tcW w:w="3060" w:type="dxa"/>
          </w:tcPr>
          <w:p w:rsidR="00F860B9" w:rsidRPr="00FD729F" w:rsidRDefault="00F860B9" w:rsidP="008835BF">
            <w:pPr>
              <w:jc w:val="center"/>
              <w:rPr>
                <w:b/>
                <w:bCs/>
                <w:iCs/>
              </w:rPr>
            </w:pPr>
            <w:r w:rsidRPr="00FD729F">
              <w:rPr>
                <w:b/>
                <w:bCs/>
                <w:iCs/>
              </w:rPr>
              <w:t>Mooresville, North Carolina</w:t>
            </w:r>
          </w:p>
        </w:tc>
        <w:tc>
          <w:tcPr>
            <w:tcW w:w="3060" w:type="dxa"/>
            <w:vAlign w:val="center"/>
          </w:tcPr>
          <w:p w:rsidR="00F860B9" w:rsidRDefault="00F860B9" w:rsidP="005B5D2D">
            <w:pPr>
              <w:ind w:left="-828" w:firstLine="828"/>
              <w:jc w:val="center"/>
              <w:rPr>
                <w:b/>
                <w:bCs/>
                <w:iCs/>
              </w:rPr>
            </w:pPr>
            <w:r>
              <w:rPr>
                <w:b/>
                <w:bCs/>
                <w:iCs/>
              </w:rPr>
              <w:t>Monterey, California</w:t>
            </w:r>
          </w:p>
        </w:tc>
        <w:tc>
          <w:tcPr>
            <w:tcW w:w="2880" w:type="dxa"/>
            <w:vAlign w:val="center"/>
          </w:tcPr>
          <w:p w:rsidR="00F860B9" w:rsidRDefault="00F860B9" w:rsidP="005B5D2D">
            <w:pPr>
              <w:ind w:left="-828" w:firstLine="828"/>
              <w:jc w:val="center"/>
              <w:rPr>
                <w:b/>
                <w:bCs/>
                <w:iCs/>
              </w:rPr>
            </w:pPr>
            <w:r>
              <w:rPr>
                <w:b/>
                <w:bCs/>
                <w:iCs/>
              </w:rPr>
              <w:t>Los Angeles, California</w:t>
            </w:r>
          </w:p>
        </w:tc>
      </w:tr>
      <w:tr w:rsidR="00F860B9" w:rsidTr="009F0642">
        <w:trPr>
          <w:trHeight w:hRule="exact" w:val="273"/>
        </w:trPr>
        <w:tc>
          <w:tcPr>
            <w:tcW w:w="3060" w:type="dxa"/>
          </w:tcPr>
          <w:p w:rsidR="00F860B9" w:rsidRPr="00FD729F" w:rsidRDefault="00F860B9" w:rsidP="008835BF">
            <w:pPr>
              <w:jc w:val="center"/>
              <w:rPr>
                <w:b/>
                <w:bCs/>
                <w:iCs/>
              </w:rPr>
            </w:pPr>
            <w:r w:rsidRPr="00FD729F">
              <w:rPr>
                <w:b/>
                <w:bCs/>
                <w:iCs/>
              </w:rPr>
              <w:t>mark@woodduckresearch.org</w:t>
            </w:r>
          </w:p>
        </w:tc>
        <w:tc>
          <w:tcPr>
            <w:tcW w:w="3060" w:type="dxa"/>
            <w:vAlign w:val="center"/>
          </w:tcPr>
          <w:p w:rsidR="00F860B9" w:rsidRDefault="00F860B9" w:rsidP="005B5D2D">
            <w:pPr>
              <w:ind w:left="-828" w:firstLine="828"/>
              <w:jc w:val="center"/>
              <w:rPr>
                <w:b/>
                <w:bCs/>
                <w:iCs/>
              </w:rPr>
            </w:pPr>
            <w:r>
              <w:rPr>
                <w:b/>
                <w:bCs/>
                <w:iCs/>
              </w:rPr>
              <w:t>blmorgan@nps.edu</w:t>
            </w:r>
          </w:p>
        </w:tc>
        <w:tc>
          <w:tcPr>
            <w:tcW w:w="2880" w:type="dxa"/>
            <w:vAlign w:val="center"/>
          </w:tcPr>
          <w:p w:rsidR="00F860B9" w:rsidRDefault="00F860B9" w:rsidP="005B5D2D">
            <w:pPr>
              <w:ind w:left="-828" w:firstLine="828"/>
              <w:jc w:val="center"/>
              <w:rPr>
                <w:b/>
                <w:bCs/>
                <w:iCs/>
              </w:rPr>
            </w:pPr>
            <w:r>
              <w:rPr>
                <w:b/>
                <w:bCs/>
                <w:iCs/>
              </w:rPr>
              <w:t>dmdavis@acm.org</w:t>
            </w:r>
          </w:p>
        </w:tc>
      </w:tr>
    </w:tbl>
    <w:p w:rsidR="004B4C30" w:rsidRDefault="004B4C30">
      <w:pPr>
        <w:jc w:val="center"/>
        <w:rPr>
          <w:sz w:val="24"/>
          <w:szCs w:val="24"/>
        </w:rPr>
      </w:pPr>
    </w:p>
    <w:p w:rsidR="004B4C30" w:rsidRDefault="00090EB0">
      <w:pPr>
        <w:pStyle w:val="Heading1"/>
      </w:pPr>
      <w:r>
        <w:t>ABSTRACT</w:t>
      </w:r>
    </w:p>
    <w:p w:rsidR="004B4C30" w:rsidRDefault="004B4C30"/>
    <w:p w:rsidR="004B4C30" w:rsidRDefault="005B751F" w:rsidP="00C95958">
      <w:pPr>
        <w:jc w:val="both"/>
      </w:pPr>
      <w:r>
        <w:rPr>
          <w:iCs/>
        </w:rPr>
        <w:t xml:space="preserve">The thrust of this paper is </w:t>
      </w:r>
      <w:r w:rsidR="00C5600C">
        <w:rPr>
          <w:iCs/>
        </w:rPr>
        <w:t xml:space="preserve">to </w:t>
      </w:r>
      <w:r w:rsidR="00081106">
        <w:rPr>
          <w:iCs/>
        </w:rPr>
        <w:t>analyze</w:t>
      </w:r>
      <w:r w:rsidR="00C5600C">
        <w:rPr>
          <w:iCs/>
        </w:rPr>
        <w:t xml:space="preserve"> </w:t>
      </w:r>
      <w:r>
        <w:rPr>
          <w:iCs/>
        </w:rPr>
        <w:t xml:space="preserve">the emerging level of conversational </w:t>
      </w:r>
      <w:r w:rsidR="00081106">
        <w:rPr>
          <w:iCs/>
        </w:rPr>
        <w:t>interactions</w:t>
      </w:r>
      <w:r>
        <w:rPr>
          <w:iCs/>
        </w:rPr>
        <w:t xml:space="preserve"> by virtual humans.  The authors relate their experience with </w:t>
      </w:r>
      <w:r w:rsidR="00C5600C">
        <w:rPr>
          <w:iCs/>
        </w:rPr>
        <w:t>several projects using Natural Language Processing</w:t>
      </w:r>
      <w:r w:rsidR="00081106">
        <w:rPr>
          <w:iCs/>
        </w:rPr>
        <w:t xml:space="preserve"> (NLP)</w:t>
      </w:r>
      <w:r w:rsidR="00C5600C">
        <w:rPr>
          <w:iCs/>
        </w:rPr>
        <w:t xml:space="preserve"> in pure virtual humans </w:t>
      </w:r>
      <w:r w:rsidR="00081106">
        <w:rPr>
          <w:iCs/>
        </w:rPr>
        <w:t>or</w:t>
      </w:r>
      <w:r w:rsidR="00C5600C">
        <w:rPr>
          <w:iCs/>
        </w:rPr>
        <w:t xml:space="preserve"> </w:t>
      </w:r>
      <w:r w:rsidR="00081106">
        <w:rPr>
          <w:iCs/>
        </w:rPr>
        <w:t>by using videotaped</w:t>
      </w:r>
      <w:r w:rsidR="00C5600C">
        <w:rPr>
          <w:iCs/>
        </w:rPr>
        <w:t xml:space="preserve"> conversational answers </w:t>
      </w:r>
      <w:r w:rsidR="00081106">
        <w:rPr>
          <w:iCs/>
        </w:rPr>
        <w:t>from</w:t>
      </w:r>
      <w:r w:rsidR="00C5600C">
        <w:rPr>
          <w:iCs/>
        </w:rPr>
        <w:t xml:space="preserve"> live humans on the topic to be addressed.  They present data on “conversationality” of the</w:t>
      </w:r>
      <w:r w:rsidR="00081106">
        <w:rPr>
          <w:iCs/>
        </w:rPr>
        <w:t>se</w:t>
      </w:r>
      <w:r w:rsidR="00C5600C">
        <w:rPr>
          <w:iCs/>
        </w:rPr>
        <w:t xml:space="preserve"> computer managed interface</w:t>
      </w:r>
      <w:r w:rsidR="00081106">
        <w:rPr>
          <w:iCs/>
        </w:rPr>
        <w:t>s</w:t>
      </w:r>
      <w:r w:rsidR="00C5600C">
        <w:rPr>
          <w:iCs/>
        </w:rPr>
        <w:t xml:space="preserve"> that supports the increasing level of acceptance of the users </w:t>
      </w:r>
      <w:r w:rsidR="009F0642">
        <w:rPr>
          <w:iCs/>
        </w:rPr>
        <w:t>as</w:t>
      </w:r>
      <w:r w:rsidR="00081106">
        <w:rPr>
          <w:iCs/>
        </w:rPr>
        <w:t xml:space="preserve"> they</w:t>
      </w:r>
      <w:r w:rsidR="00C5600C">
        <w:rPr>
          <w:iCs/>
        </w:rPr>
        <w:t xml:space="preserve"> relate to computers as if they were live human beings.  Nevertheless, it has been observed that there are a number of instances when the conversation indicated a dramatic divergence from live human behavior due to the lack of the computer</w:t>
      </w:r>
      <w:r w:rsidR="00BF2EAD">
        <w:rPr>
          <w:iCs/>
        </w:rPr>
        <w:t>’s ability</w:t>
      </w:r>
      <w:r w:rsidR="00C5600C">
        <w:rPr>
          <w:iCs/>
        </w:rPr>
        <w:t xml:space="preserve"> to initiate new conversational topics in a natural and conversational way.  Several </w:t>
      </w:r>
      <w:r w:rsidR="00081106">
        <w:rPr>
          <w:iCs/>
        </w:rPr>
        <w:t>effective</w:t>
      </w:r>
      <w:r w:rsidR="00C5600C">
        <w:rPr>
          <w:iCs/>
        </w:rPr>
        <w:t xml:space="preserve"> aspects of virtual human</w:t>
      </w:r>
      <w:r w:rsidR="00081106">
        <w:rPr>
          <w:iCs/>
        </w:rPr>
        <w:t>s</w:t>
      </w:r>
      <w:r w:rsidR="00C5600C">
        <w:rPr>
          <w:iCs/>
        </w:rPr>
        <w:t xml:space="preserve"> could profit greatly from the extensibility of NLP </w:t>
      </w:r>
      <w:r w:rsidR="00081106">
        <w:rPr>
          <w:iCs/>
        </w:rPr>
        <w:t>into</w:t>
      </w:r>
      <w:r w:rsidR="00C5600C">
        <w:rPr>
          <w:iCs/>
        </w:rPr>
        <w:t xml:space="preserve"> a more proactive interface with users, The paper discusses a few of these opportunities as being critical in the face of the lack of good alternative approaches to vital concerns.  What follows is a </w:t>
      </w:r>
      <w:r w:rsidR="0098783A">
        <w:rPr>
          <w:iCs/>
        </w:rPr>
        <w:t>description of the overall goals of this research</w:t>
      </w:r>
      <w:r w:rsidR="00E31C80">
        <w:rPr>
          <w:iCs/>
        </w:rPr>
        <w:t xml:space="preserve"> area</w:t>
      </w:r>
      <w:r w:rsidR="0098783A">
        <w:rPr>
          <w:iCs/>
        </w:rPr>
        <w:t xml:space="preserve"> and the impediments currently hampering progress.  Then, there is a presentation of advances in high performance computing, </w:t>
      </w:r>
      <w:r w:rsidR="0098783A" w:rsidRPr="00F860B9">
        <w:rPr>
          <w:i/>
          <w:iCs/>
        </w:rPr>
        <w:t>e.g.</w:t>
      </w:r>
      <w:r w:rsidR="0098783A">
        <w:rPr>
          <w:iCs/>
        </w:rPr>
        <w:t xml:space="preserve"> new </w:t>
      </w:r>
      <w:r w:rsidR="00F860B9">
        <w:rPr>
          <w:iCs/>
        </w:rPr>
        <w:t>implementations</w:t>
      </w:r>
      <w:r w:rsidR="0098783A">
        <w:rPr>
          <w:iCs/>
        </w:rPr>
        <w:t xml:space="preserve"> </w:t>
      </w:r>
      <w:r w:rsidR="00F860B9">
        <w:rPr>
          <w:iCs/>
        </w:rPr>
        <w:t>of</w:t>
      </w:r>
      <w:r w:rsidR="0098783A">
        <w:rPr>
          <w:iCs/>
        </w:rPr>
        <w:t xml:space="preserve"> quantum computing, and</w:t>
      </w:r>
      <w:r w:rsidR="00F860B9">
        <w:rPr>
          <w:iCs/>
        </w:rPr>
        <w:t xml:space="preserve"> breakthroughs</w:t>
      </w:r>
      <w:r w:rsidR="0098783A">
        <w:rPr>
          <w:iCs/>
        </w:rPr>
        <w:t xml:space="preserve"> in data management and artificial intelligence, </w:t>
      </w:r>
      <w:r w:rsidR="0098783A" w:rsidRPr="00F860B9">
        <w:rPr>
          <w:i/>
          <w:iCs/>
        </w:rPr>
        <w:t>e.g</w:t>
      </w:r>
      <w:r w:rsidR="0098783A">
        <w:rPr>
          <w:iCs/>
        </w:rPr>
        <w:t xml:space="preserve">. Deep Learning developments, that will enable virtual human conversational improvements which were heretofore impossible. </w:t>
      </w:r>
      <w:r w:rsidR="00F860B9">
        <w:rPr>
          <w:iCs/>
        </w:rPr>
        <w:t>Quantification is offered and data is reported to support these contentions.</w:t>
      </w:r>
      <w:r w:rsidR="0098783A">
        <w:rPr>
          <w:iCs/>
        </w:rPr>
        <w:t xml:space="preserve"> The paper closes with a discussion, based on the authors’ experience over decades, of ways in which this community can accelerate the emergence of the necessary capabilities and enhance the early adoption of the new</w:t>
      </w:r>
      <w:r w:rsidR="0098783A" w:rsidRPr="0098783A">
        <w:rPr>
          <w:iCs/>
        </w:rPr>
        <w:t xml:space="preserve"> </w:t>
      </w:r>
      <w:r w:rsidR="0098783A">
        <w:rPr>
          <w:iCs/>
        </w:rPr>
        <w:t>implements and methods</w:t>
      </w:r>
      <w:r w:rsidR="00C95958" w:rsidRPr="00C95958">
        <w:rPr>
          <w:iCs/>
        </w:rPr>
        <w:t>.</w:t>
      </w:r>
      <w:r w:rsidR="0098783A">
        <w:rPr>
          <w:iCs/>
        </w:rPr>
        <w:t xml:space="preserve">  The paper concludes with guided and guarded speculation about potential extensibilities of these insights into other related fields.</w:t>
      </w:r>
    </w:p>
    <w:p w:rsidR="004B4C30" w:rsidRDefault="004B4C30"/>
    <w:p w:rsidR="004B4C30" w:rsidRDefault="00090EB0">
      <w:pPr>
        <w:pStyle w:val="Heading1"/>
      </w:pPr>
      <w:r>
        <w:t>ABOUT THE AUTHORS</w:t>
      </w:r>
    </w:p>
    <w:p w:rsidR="00F860B9" w:rsidRPr="00F860B9" w:rsidRDefault="00F860B9" w:rsidP="009F0642">
      <w:pPr>
        <w:spacing w:before="120"/>
        <w:jc w:val="both"/>
        <w:rPr>
          <w:bCs/>
        </w:rPr>
      </w:pPr>
      <w:r w:rsidRPr="00FD729F">
        <w:rPr>
          <w:b/>
          <w:bCs/>
        </w:rPr>
        <w:t xml:space="preserve">Mark C. Davis, Ph.D. </w:t>
      </w:r>
      <w:r w:rsidRPr="00FD729F">
        <w:rPr>
          <w:bCs/>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w:t>
      </w:r>
      <w:r>
        <w:rPr>
          <w:bCs/>
        </w:rPr>
        <w:t>active duty</w:t>
      </w:r>
      <w:r w:rsidRPr="00FD729F">
        <w:rPr>
          <w:bCs/>
        </w:rPr>
        <w:t xml:space="preserve"> as a Lieutenant Commander to pursue a PhD. Mark holds a BSEE degree from Duke University and a PhD in Computer Science from the University of North Carolina, </w:t>
      </w:r>
      <w:r>
        <w:rPr>
          <w:bCs/>
        </w:rPr>
        <w:t xml:space="preserve">Chapel Hill, </w:t>
      </w:r>
      <w:r w:rsidRPr="00FD729F">
        <w:rPr>
          <w:bCs/>
        </w:rPr>
        <w:t>where his advisor was Professor Fredrick P. Books.</w:t>
      </w:r>
    </w:p>
    <w:p w:rsidR="00AD7F03" w:rsidRPr="00AD7F03" w:rsidRDefault="00AD7F03"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bCs/>
        </w:rPr>
      </w:pPr>
      <w:r w:rsidRPr="00F20BEA">
        <w:rPr>
          <w:b/>
        </w:rPr>
        <w:t>Brian</w:t>
      </w:r>
      <w:r>
        <w:rPr>
          <w:b/>
        </w:rPr>
        <w:t xml:space="preserve"> L.</w:t>
      </w:r>
      <w:r w:rsidRPr="00F20BEA">
        <w:rPr>
          <w:b/>
        </w:rPr>
        <w:t xml:space="preserve"> Morgan, CAPT, USN, Ret.</w:t>
      </w:r>
      <w:r>
        <w:t xml:space="preserve"> is currently listed as a member of the Faculty at the Naval Postgraduate School in Monterey California.  He has over six years of experience in the practical application of operations research at the Service headquarter level while assigned to the Assessment Division (OPNAV N81) in the Pentagon. He is a Naval Flight Officer with over 3,700 hours in the E-2C Hawkeye and served as Commanding Officer, VAW-117. His military assignments also include service on the Joint Staff as Chief of Operations Test and Evaluation Branch, National Military Command Center.  Professionally, he is President-Elect, Military Operations Research Society and a Council Member, INFORMS Military and Security Society. Brian received a BS in Aeronautical Engineering from the University of Virginia and an MS in Operations Research from the Naval Postgraduate School.  </w:t>
      </w:r>
    </w:p>
    <w:p w:rsidR="004B4C30" w:rsidRDefault="00090EB0"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w:t>
      </w:r>
      <w:r>
        <w:rPr>
          <w:bCs/>
        </w:rPr>
        <w:lastRenderedPageBreak/>
        <w:t xml:space="preserve">Marietta. He was the Chairman of the Coalition of Academic Supercomputing Centers and has taught at the undergraduate and graduate levels. As early as </w:t>
      </w:r>
      <w:r w:rsidR="0013570D">
        <w:rPr>
          <w:bCs/>
        </w:rPr>
        <w:t>1971</w:t>
      </w:r>
      <w:r>
        <w:rPr>
          <w:bCs/>
        </w:rPr>
        <w:t>,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F860B9" w:rsidRDefault="00F860B9">
      <w:pPr>
        <w:spacing w:before="120"/>
        <w:jc w:val="both"/>
      </w:pPr>
    </w:p>
    <w:sectPr w:rsidR="00F860B9" w:rsidSect="004B4C30">
      <w:headerReference w:type="even" r:id="rId6"/>
      <w:headerReference w:type="default" r:id="rId7"/>
      <w:footerReference w:type="even" r:id="rId8"/>
      <w:footerReference w:type="default" r:id="rId9"/>
      <w:headerReference w:type="first" r:id="rId10"/>
      <w:footerReference w:type="first" r:id="rId11"/>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5B1" w:rsidRDefault="009035B1" w:rsidP="004B4C30">
      <w:r>
        <w:separator/>
      </w:r>
    </w:p>
  </w:endnote>
  <w:endnote w:type="continuationSeparator" w:id="0">
    <w:p w:rsidR="009035B1" w:rsidRDefault="009035B1"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28D" w:rsidRDefault="00FE22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FE228D">
    <w:pPr>
      <w:pStyle w:val="Footer"/>
      <w:tabs>
        <w:tab w:val="clear" w:pos="8640"/>
        <w:tab w:val="right" w:pos="10080"/>
      </w:tabs>
    </w:pPr>
    <w:r>
      <w:rPr>
        <w:i/>
        <w:sz w:val="18"/>
        <w:szCs w:val="18"/>
      </w:rPr>
      <w:t>2020 Paper No. 20321</w:t>
    </w:r>
    <w:r w:rsidR="00090EB0">
      <w:rPr>
        <w:i/>
        <w:sz w:val="18"/>
        <w:szCs w:val="18"/>
      </w:rPr>
      <w:t xml:space="preserve"> Page </w:t>
    </w:r>
    <w:r w:rsidR="002107C4">
      <w:rPr>
        <w:i/>
        <w:sz w:val="18"/>
        <w:szCs w:val="18"/>
      </w:rPr>
      <w:fldChar w:fldCharType="begin"/>
    </w:r>
    <w:r w:rsidR="00090EB0">
      <w:rPr>
        <w:i/>
        <w:sz w:val="18"/>
        <w:szCs w:val="18"/>
      </w:rPr>
      <w:instrText>PAGE</w:instrText>
    </w:r>
    <w:r w:rsidR="002107C4">
      <w:rPr>
        <w:i/>
        <w:sz w:val="18"/>
        <w:szCs w:val="18"/>
      </w:rPr>
      <w:fldChar w:fldCharType="separate"/>
    </w:r>
    <w:r w:rsidR="00537902">
      <w:rPr>
        <w:i/>
        <w:noProof/>
        <w:sz w:val="18"/>
        <w:szCs w:val="18"/>
      </w:rPr>
      <w:t>1</w:t>
    </w:r>
    <w:r w:rsidR="002107C4">
      <w:rPr>
        <w:i/>
        <w:sz w:val="18"/>
        <w:szCs w:val="18"/>
      </w:rPr>
      <w:fldChar w:fldCharType="end"/>
    </w:r>
    <w:r w:rsidR="00090EB0">
      <w:rPr>
        <w:i/>
        <w:sz w:val="18"/>
        <w:szCs w:val="18"/>
      </w:rPr>
      <w:t xml:space="preserve"> of </w:t>
    </w:r>
    <w:r w:rsidR="002107C4">
      <w:rPr>
        <w:i/>
        <w:sz w:val="18"/>
        <w:szCs w:val="18"/>
      </w:rPr>
      <w:fldChar w:fldCharType="begin"/>
    </w:r>
    <w:r w:rsidR="00090EB0">
      <w:rPr>
        <w:i/>
        <w:sz w:val="18"/>
        <w:szCs w:val="18"/>
      </w:rPr>
      <w:instrText>NUMPAGES</w:instrText>
    </w:r>
    <w:r w:rsidR="002107C4">
      <w:rPr>
        <w:i/>
        <w:sz w:val="18"/>
        <w:szCs w:val="18"/>
      </w:rPr>
      <w:fldChar w:fldCharType="separate"/>
    </w:r>
    <w:r w:rsidR="00537902">
      <w:rPr>
        <w:i/>
        <w:noProof/>
        <w:sz w:val="18"/>
        <w:szCs w:val="18"/>
      </w:rPr>
      <w:t>2</w:t>
    </w:r>
    <w:r w:rsidR="002107C4">
      <w:rPr>
        <w:i/>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28D" w:rsidRDefault="00FE22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5B1" w:rsidRDefault="009035B1" w:rsidP="004B4C30">
      <w:r>
        <w:separator/>
      </w:r>
    </w:p>
  </w:footnote>
  <w:footnote w:type="continuationSeparator" w:id="0">
    <w:p w:rsidR="009035B1" w:rsidRDefault="009035B1"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28D" w:rsidRDefault="00FE22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537902" w:rsidRDefault="00537902" w:rsidP="00537902">
    <w:pPr>
      <w:pStyle w:val="Header"/>
      <w:tabs>
        <w:tab w:val="clear" w:pos="8640"/>
        <w:tab w:val="left" w:pos="9360"/>
      </w:tabs>
      <w:jc w:val="right"/>
      <w:rPr>
        <w:i/>
        <w:iCs/>
        <w:sz w:val="18"/>
      </w:rPr>
    </w:pPr>
    <w:r>
      <w:rPr>
        <w:i/>
        <w:iCs/>
        <w:sz w:val="18"/>
      </w:rPr>
      <w:t>Interservice/Industry Training, Simulation, and Education Conference (I/ITSEC)</w:t>
    </w:r>
  </w:p>
  <w:p w:rsidR="004B4C30" w:rsidRDefault="004B4C30">
    <w:pPr>
      <w:pStyle w:val="Header"/>
      <w:tabs>
        <w:tab w:val="clear" w:pos="8640"/>
        <w:tab w:val="left" w:pos="9360"/>
      </w:tabs>
      <w:jc w:val="right"/>
      <w:rPr>
        <w:i/>
        <w:iCs/>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28D" w:rsidRDefault="00FE22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26C73"/>
    <w:rsid w:val="00044B73"/>
    <w:rsid w:val="00080A72"/>
    <w:rsid w:val="00081106"/>
    <w:rsid w:val="00090EB0"/>
    <w:rsid w:val="000A460D"/>
    <w:rsid w:val="000C1512"/>
    <w:rsid w:val="000C6F43"/>
    <w:rsid w:val="00130A88"/>
    <w:rsid w:val="0013570D"/>
    <w:rsid w:val="002107C4"/>
    <w:rsid w:val="00303E6A"/>
    <w:rsid w:val="003528BA"/>
    <w:rsid w:val="00363056"/>
    <w:rsid w:val="004527E7"/>
    <w:rsid w:val="004B4C30"/>
    <w:rsid w:val="00537902"/>
    <w:rsid w:val="00573CFD"/>
    <w:rsid w:val="005841E9"/>
    <w:rsid w:val="005B751F"/>
    <w:rsid w:val="005F112E"/>
    <w:rsid w:val="00635719"/>
    <w:rsid w:val="007C4F55"/>
    <w:rsid w:val="00827E09"/>
    <w:rsid w:val="008F0B42"/>
    <w:rsid w:val="009035B1"/>
    <w:rsid w:val="0096378A"/>
    <w:rsid w:val="0098783A"/>
    <w:rsid w:val="00991445"/>
    <w:rsid w:val="00992C00"/>
    <w:rsid w:val="009A5B9A"/>
    <w:rsid w:val="009A714E"/>
    <w:rsid w:val="009B4FB0"/>
    <w:rsid w:val="009F0642"/>
    <w:rsid w:val="009F564B"/>
    <w:rsid w:val="00AD7F03"/>
    <w:rsid w:val="00AF6425"/>
    <w:rsid w:val="00B730B4"/>
    <w:rsid w:val="00BF2EAD"/>
    <w:rsid w:val="00C03066"/>
    <w:rsid w:val="00C5600C"/>
    <w:rsid w:val="00C95958"/>
    <w:rsid w:val="00D33BE5"/>
    <w:rsid w:val="00D91386"/>
    <w:rsid w:val="00E31C80"/>
    <w:rsid w:val="00F53A4B"/>
    <w:rsid w:val="00F860B9"/>
    <w:rsid w:val="00FE22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2</cp:revision>
  <cp:lastPrinted>2020-02-22T19:58:00Z</cp:lastPrinted>
  <dcterms:created xsi:type="dcterms:W3CDTF">2020-03-25T15:11:00Z</dcterms:created>
  <dcterms:modified xsi:type="dcterms:W3CDTF">2020-03-25T15:11:00Z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