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867731" w:rsidP="00947306">
            <w:pPr>
              <w:jc w:val="center"/>
              <w:rPr>
                <w:b/>
                <w:bCs/>
                <w:iCs/>
              </w:rPr>
            </w:pPr>
            <w:r>
              <w:rPr>
                <w:b/>
                <w:bCs/>
                <w:iCs/>
              </w:rPr>
              <w:t>{d</w:t>
            </w:r>
            <w:r w:rsidR="00947306">
              <w:rPr>
                <w:b/>
                <w:bCs/>
                <w:iCs/>
              </w:rPr>
              <w:t>davis &amp;</w:t>
            </w:r>
            <w:r w:rsidR="00C836AB">
              <w:rPr>
                <w:b/>
                <w:bCs/>
                <w:iCs/>
              </w:rPr>
              <w:t xml:space="preserve"> </w:t>
            </w:r>
            <w:proofErr w:type="spellStart"/>
            <w:r w:rsidR="00947306" w:rsidRPr="00947306">
              <w:rPr>
                <w:b/>
                <w:bCs/>
                <w:iCs/>
              </w:rPr>
              <w:t>jnolan</w:t>
            </w:r>
            <w:proofErr w:type="spellEnd"/>
            <w:r w:rsidR="00947306">
              <w:rPr>
                <w:b/>
                <w:bCs/>
                <w:iCs/>
              </w:rPr>
              <w:t xml:space="preserve">} </w:t>
            </w:r>
            <w:r w:rsidR="00947306"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8B7B9B">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C610C5">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748" w:rsidRDefault="00926748" w:rsidP="004B4C30">
      <w:r>
        <w:separator/>
      </w:r>
    </w:p>
  </w:endnote>
  <w:endnote w:type="continuationSeparator" w:id="0">
    <w:p w:rsidR="00926748" w:rsidRDefault="00926748"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122C63">
      <w:rPr>
        <w:i/>
        <w:sz w:val="18"/>
        <w:szCs w:val="18"/>
      </w:rPr>
      <w:fldChar w:fldCharType="begin"/>
    </w:r>
    <w:r>
      <w:rPr>
        <w:i/>
        <w:sz w:val="18"/>
        <w:szCs w:val="18"/>
      </w:rPr>
      <w:instrText>PAGE</w:instrText>
    </w:r>
    <w:r w:rsidR="00122C63">
      <w:rPr>
        <w:i/>
        <w:sz w:val="18"/>
        <w:szCs w:val="18"/>
      </w:rPr>
      <w:fldChar w:fldCharType="separate"/>
    </w:r>
    <w:r w:rsidR="00C610C5">
      <w:rPr>
        <w:i/>
        <w:noProof/>
        <w:sz w:val="18"/>
        <w:szCs w:val="18"/>
      </w:rPr>
      <w:t>1</w:t>
    </w:r>
    <w:r w:rsidR="00122C63">
      <w:rPr>
        <w:i/>
        <w:sz w:val="18"/>
        <w:szCs w:val="18"/>
      </w:rPr>
      <w:fldChar w:fldCharType="end"/>
    </w:r>
    <w:r>
      <w:rPr>
        <w:i/>
        <w:sz w:val="18"/>
        <w:szCs w:val="18"/>
      </w:rPr>
      <w:t xml:space="preserve"> of </w:t>
    </w:r>
    <w:r w:rsidR="00122C63">
      <w:rPr>
        <w:i/>
        <w:sz w:val="18"/>
        <w:szCs w:val="18"/>
      </w:rPr>
      <w:fldChar w:fldCharType="begin"/>
    </w:r>
    <w:r>
      <w:rPr>
        <w:i/>
        <w:sz w:val="18"/>
        <w:szCs w:val="18"/>
      </w:rPr>
      <w:instrText>NUMPAGES</w:instrText>
    </w:r>
    <w:r w:rsidR="00122C63">
      <w:rPr>
        <w:i/>
        <w:sz w:val="18"/>
        <w:szCs w:val="18"/>
      </w:rPr>
      <w:fldChar w:fldCharType="separate"/>
    </w:r>
    <w:r w:rsidR="00C610C5">
      <w:rPr>
        <w:i/>
        <w:noProof/>
        <w:sz w:val="18"/>
        <w:szCs w:val="18"/>
      </w:rPr>
      <w:t>2</w:t>
    </w:r>
    <w:r w:rsidR="00122C6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748" w:rsidRDefault="00926748" w:rsidP="004B4C30">
      <w:r>
        <w:separator/>
      </w:r>
    </w:p>
  </w:footnote>
  <w:footnote w:type="continuationSeparator" w:id="0">
    <w:p w:rsidR="00926748" w:rsidRDefault="0092674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4361E"/>
    <w:rsid w:val="00122C63"/>
    <w:rsid w:val="00174A36"/>
    <w:rsid w:val="001B0113"/>
    <w:rsid w:val="001E43FD"/>
    <w:rsid w:val="00345374"/>
    <w:rsid w:val="00360D89"/>
    <w:rsid w:val="003A34B1"/>
    <w:rsid w:val="004B4C30"/>
    <w:rsid w:val="005F112E"/>
    <w:rsid w:val="00635719"/>
    <w:rsid w:val="00654822"/>
    <w:rsid w:val="00690412"/>
    <w:rsid w:val="006D6626"/>
    <w:rsid w:val="006E5FD3"/>
    <w:rsid w:val="00724B6D"/>
    <w:rsid w:val="007F4F44"/>
    <w:rsid w:val="00814987"/>
    <w:rsid w:val="008545CC"/>
    <w:rsid w:val="00867731"/>
    <w:rsid w:val="008B7B9B"/>
    <w:rsid w:val="00926748"/>
    <w:rsid w:val="00947306"/>
    <w:rsid w:val="00A5320A"/>
    <w:rsid w:val="00A87985"/>
    <w:rsid w:val="00C426E0"/>
    <w:rsid w:val="00C610C5"/>
    <w:rsid w:val="00C836AB"/>
    <w:rsid w:val="00CF3DAA"/>
    <w:rsid w:val="00EA59A1"/>
    <w:rsid w:val="00FE4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2019-05-03T19:03:00Z</cp:lastPrinted>
  <dcterms:created xsi:type="dcterms:W3CDTF">2021-07-13T14:56:00Z</dcterms:created>
  <dcterms:modified xsi:type="dcterms:W3CDTF">2021-07-13T14:56:00Z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