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r w:rsidRPr="00D75201">
        <w:t xml:space="preserve">Stemming Migrations from Engineering to Liberal Arts: </w:t>
      </w:r>
      <w:r w:rsidRPr="00D75201">
        <w:br/>
        <w:t>Enhanced Computer-Generated Mentor Standards</w:t>
      </w:r>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0" w:name="1._This_is_a_Section_Title_[“Heading_1”_"/>
      <w:bookmarkEnd w:id="0"/>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 xml:space="preserve">.  These common uni-directional changes in direction ("No one ever transfers for the College of Education to the School of Engineering!") are recorded in the first two years of post-secondary education.  </w:t>
      </w:r>
      <w:r w:rsidR="00AA0C08">
        <w:rPr>
          <w:szCs w:val="20"/>
        </w:rPr>
        <w:t>The paper advances the thesis that this destructive loss of vital STEM professionals could be more effectively ameliorated by better and more accessible mentoring.  That mentoring, it is argued, could better be provided by emerging technologies which enable computer-generated mentors. These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 xml:space="preserve">losses and emotional toll of those who seek STEM training, but are intellectually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  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1" w:name="1.1_This_is_a_subsection_title_[“Heading"/>
      <w:bookmarkEnd w:id="1"/>
      <w:r w:rsidRPr="00767C00">
        <w:t>Background</w:t>
      </w:r>
    </w:p>
    <w:p w:rsidR="0094692C" w:rsidRDefault="0094692C" w:rsidP="00FA4049"/>
    <w:p w:rsidR="00F25398" w:rsidRDefault="00987F49" w:rsidP="00FA4049">
      <w:pPr>
        <w:rPr>
          <w:spacing w:val="-1"/>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269.5pt;width:250.95pt;height:.05pt;z-index:251663360" stroked="f">
            <v:textbox style="mso-fit-shape-to-text:t" inset="0,0,0,0">
              <w:txbxContent>
                <w:p w:rsidR="009E47D8" w:rsidRPr="00BB7C1D" w:rsidRDefault="009E47D8" w:rsidP="009E47D8">
                  <w:pPr>
                    <w:pStyle w:val="Caption"/>
                    <w:jc w:val="center"/>
                    <w:rPr>
                      <w:noProof/>
                      <w:color w:val="auto"/>
                      <w:spacing w:val="-1"/>
                      <w:sz w:val="20"/>
                    </w:rPr>
                  </w:pPr>
                  <w:r w:rsidRPr="00BB7C1D">
                    <w:rPr>
                      <w:color w:val="auto"/>
                    </w:rPr>
                    <w:t xml:space="preserve">Figure </w:t>
                  </w:r>
                  <w:r w:rsidRPr="00BB7C1D">
                    <w:rPr>
                      <w:color w:val="auto"/>
                    </w:rPr>
                    <w:fldChar w:fldCharType="begin"/>
                  </w:r>
                  <w:r w:rsidRPr="00BB7C1D">
                    <w:rPr>
                      <w:color w:val="auto"/>
                    </w:rPr>
                    <w:instrText xml:space="preserve"> SEQ Figure \* ARABIC </w:instrText>
                  </w:r>
                  <w:r w:rsidRPr="00BB7C1D">
                    <w:rPr>
                      <w:color w:val="auto"/>
                    </w:rPr>
                    <w:fldChar w:fldCharType="separate"/>
                  </w:r>
                  <w:r w:rsidRPr="00BB7C1D">
                    <w:rPr>
                      <w:noProof/>
                      <w:color w:val="auto"/>
                    </w:rPr>
                    <w:t>1</w:t>
                  </w:r>
                  <w:r w:rsidRPr="00BB7C1D">
                    <w:rPr>
                      <w:color w:val="auto"/>
                    </w:rPr>
                    <w:fldChar w:fldCharType="end"/>
                  </w:r>
                  <w:r w:rsidRPr="00BB7C1D">
                    <w:rPr>
                      <w:color w:val="auto"/>
                    </w:rPr>
                    <w:t xml:space="preserve"> HS Seniors and STEM career choices.</w:t>
                  </w:r>
                </w:p>
              </w:txbxContent>
            </v:textbox>
            <w10:wrap type="square"/>
          </v:shape>
        </w:pict>
      </w:r>
      <w:r w:rsidR="00F25398">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1525270</wp:posOffset>
            </wp:positionV>
            <wp:extent cx="3187065" cy="1840230"/>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rcRect l="2003"/>
                    <a:stretch>
                      <a:fillRect/>
                    </a:stretch>
                  </pic:blipFill>
                  <pic:spPr>
                    <a:xfrm>
                      <a:off x="0" y="0"/>
                      <a:ext cx="3187065" cy="1840230"/>
                    </a:xfrm>
                    <a:prstGeom prst="rect">
                      <a:avLst/>
                    </a:prstGeom>
                  </pic:spPr>
                </pic:pic>
              </a:graphicData>
            </a:graphic>
          </wp:anchor>
        </w:drawing>
      </w:r>
      <w:r w:rsidR="007F3177">
        <w:rPr>
          <w:spacing w:val="-1"/>
        </w:rPr>
        <w:t>Before launching into how the problem of Engineering School drop-outs might be approached via emerging techno</w:t>
      </w:r>
      <w:r w:rsidR="007F3177">
        <w:rPr>
          <w:spacing w:val="-1"/>
        </w:rPr>
        <w:t>l</w:t>
      </w:r>
      <w:r w:rsidR="007F3177">
        <w:rPr>
          <w:spacing w:val="-1"/>
        </w:rPr>
        <w:t>ogies, it may be well-advised to quantify the issues and examine current condition.  Many authors allude to the nu</w:t>
      </w:r>
      <w:r w:rsidR="007F3177">
        <w:rPr>
          <w:spacing w:val="-1"/>
        </w:rPr>
        <w:t>m</w:t>
      </w:r>
      <w:r w:rsidR="007F3177">
        <w:rPr>
          <w:spacing w:val="-1"/>
        </w:rPr>
        <w:t>ber of students who find STEM training too daunting.  This has been true since at least the early 1960's.  At the Col</w:t>
      </w:r>
      <w:r w:rsidR="007F3177">
        <w:rPr>
          <w:spacing w:val="-1"/>
        </w:rPr>
        <w:t>o</w:t>
      </w:r>
      <w:r w:rsidR="007F3177">
        <w:rPr>
          <w:spacing w:val="-1"/>
        </w:rPr>
        <w:t>rado School of Mines, a STEM committed institutions with SAT (max. 1,600) Scores of around 1,360, with the 25</w:t>
      </w:r>
      <w:r w:rsidR="007F3177" w:rsidRPr="007F3177">
        <w:rPr>
          <w:spacing w:val="-1"/>
          <w:vertAlign w:val="superscript"/>
        </w:rPr>
        <w:t>th</w:t>
      </w:r>
      <w:r w:rsidR="007F3177">
        <w:rPr>
          <w:spacing w:val="-1"/>
        </w:rPr>
        <w:t xml:space="preserve"> and 75thh percentiles being 1,260 and 1,350 respectively.  This means that virtually everyone there should be fully capable of even their rigorous curriculum.  When they arrive on campus, a senior faculty member used to tell them: "Look at the person to your right; now look to the person </w:t>
      </w:r>
      <w:r w:rsidR="00D45DDF">
        <w:rPr>
          <w:spacing w:val="-1"/>
        </w:rPr>
        <w:t>on your left.  Statistically speaking, neither one of them will be there next year!  The first-year dro</w:t>
      </w:r>
      <w:r w:rsidR="002A6407">
        <w:rPr>
          <w:spacing w:val="-1"/>
        </w:rPr>
        <w:t>p-out rate has been about 50%."</w:t>
      </w:r>
      <w:r w:rsidR="00D45DDF">
        <w:rPr>
          <w:spacing w:val="-1"/>
        </w:rPr>
        <w:t xml:space="preserve"> Another author suggests the two year drop-out rate is even higher. He set that rate at approximately 60%.  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F25398" w:rsidP="00FA4049">
      <w:pPr>
        <w:rPr>
          <w:spacing w:val="-1"/>
        </w:rPr>
      </w:pPr>
    </w:p>
    <w:p w:rsidR="00F83D06" w:rsidRDefault="00D45DDF" w:rsidP="00FA4049">
      <w:pPr>
        <w:rPr>
          <w:spacing w:val="-1"/>
        </w:rPr>
      </w:pPr>
      <w:r>
        <w:rPr>
          <w:spacing w:val="-1"/>
        </w:rPr>
        <w:t xml:space="preserve">The issue may be insufficient inherent capabilities, forcing those low scoring low in g-Factor tests to want to compete, but unable to keep up.  The figure to the right shows a breakdown of pre-college skills and career interests. </w:t>
      </w:r>
      <w:r w:rsidR="00F25398">
        <w:rPr>
          <w:spacing w:val="-1"/>
        </w:rPr>
        <w:t>The reader will note that the pe</w:t>
      </w:r>
      <w:r w:rsidR="00F25398">
        <w:rPr>
          <w:spacing w:val="-1"/>
        </w:rPr>
        <w:t>r</w:t>
      </w:r>
      <w:r w:rsidR="00F25398">
        <w:rPr>
          <w:spacing w:val="-1"/>
        </w:rPr>
        <w:t xml:space="preserve">centage of those "high interest" but "low proficiency" is nearly as large as those with "high interest and high proficiency." </w:t>
      </w:r>
      <w:r w:rsidR="009E47D8">
        <w:rPr>
          <w:spacing w:val="-1"/>
        </w:rPr>
        <w:t xml:space="preserve"> (Figure 1)</w:t>
      </w:r>
      <w:r w:rsidR="00F25398">
        <w:rPr>
          <w:spacing w:val="-1"/>
        </w:rPr>
        <w:t xml:space="preserve">Were the nation to be losing </w:t>
      </w:r>
      <w:r w:rsidR="00F25398">
        <w:rPr>
          <w:spacing w:val="-1"/>
        </w:rPr>
        <w:lastRenderedPageBreak/>
        <w:t xml:space="preserve">only those with "low proficiency," some might argue that it is a rational filter and beyond the power of 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w:t>
      </w:r>
      <w:r w:rsidR="003B323C">
        <w:rPr>
          <w:spacing w:val="-1"/>
        </w:rPr>
        <w:t>c</w:t>
      </w:r>
      <w:r w:rsidR="003B323C">
        <w:rPr>
          <w:spacing w:val="-1"/>
        </w:rPr>
        <w:t>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w:t>
      </w:r>
      <w:r w:rsidR="003B323C">
        <w:rPr>
          <w:spacing w:val="-1"/>
        </w:rPr>
        <w:t>g</w:t>
      </w:r>
      <w:r w:rsidR="003B323C">
        <w:rPr>
          <w:spacing w:val="-1"/>
        </w:rPr>
        <w:t xml:space="preserve">ine.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proofErr w:type="spellStart"/>
      <w:r w:rsidR="00063250" w:rsidRPr="00063250">
        <w:rPr>
          <w:spacing w:val="-1"/>
        </w:rPr>
        <w:t>E</w:t>
      </w:r>
      <w:r w:rsidR="00DF2F58">
        <w:rPr>
          <w:spacing w:val="-1"/>
        </w:rPr>
        <w:t>ngineerig</w:t>
      </w:r>
      <w:proofErr w:type="spellEnd"/>
      <w:r w:rsidR="00063250" w:rsidRPr="00063250">
        <w:rPr>
          <w:spacing w:val="-1"/>
        </w:rPr>
        <w:t xml:space="preserve">, </w:t>
      </w:r>
      <w:r w:rsidR="0003394F" w:rsidRPr="00063250">
        <w:rPr>
          <w:spacing w:val="-1"/>
        </w:rPr>
        <w:t>Seamanship</w:t>
      </w:r>
      <w:r w:rsidR="00BB7C1D">
        <w:rPr>
          <w:spacing w:val="-1"/>
        </w:rPr>
        <w:t xml:space="preserve">, Navigation, </w:t>
      </w:r>
      <w:r w:rsidR="00063250" w:rsidRPr="00063250">
        <w:rPr>
          <w:spacing w:val="-1"/>
        </w:rPr>
        <w:t xml:space="preserve"> System Engineering</w:t>
      </w:r>
      <w:r w:rsidR="00DF2F58">
        <w:rPr>
          <w:spacing w:val="-1"/>
        </w:rPr>
        <w:t xml:space="preserve"> and</w:t>
      </w:r>
      <w:r w:rsidR="00BB7C1D">
        <w:rPr>
          <w:spacing w:val="-1"/>
        </w:rPr>
        <w:t xml:space="preserve"> Wea</w:t>
      </w:r>
      <w:r w:rsidR="00BB7C1D">
        <w:rPr>
          <w:spacing w:val="-1"/>
        </w:rPr>
        <w:t>p</w:t>
      </w:r>
      <w:r w:rsidR="00BB7C1D">
        <w:rPr>
          <w:spacing w:val="-1"/>
        </w:rPr>
        <w:t>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 xml:space="preserve">he major research universities see the aforementioned migration from the technical majors to liberal arts majors in the nature of significantly more than half.  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Without commenting on or accep</w:t>
      </w:r>
      <w:r>
        <w:rPr>
          <w:spacing w:val="-1"/>
        </w:rPr>
        <w:t>t</w:t>
      </w:r>
      <w:r>
        <w:rPr>
          <w:spacing w:val="-1"/>
        </w:rPr>
        <w:t>ing his statements as valid, it does beg the question of whether these students had been effectively evaluated, suff</w:t>
      </w:r>
      <w:r>
        <w:rPr>
          <w:spacing w:val="-1"/>
        </w:rPr>
        <w:t>i</w:t>
      </w:r>
      <w:r>
        <w:rPr>
          <w:spacing w:val="-1"/>
        </w:rPr>
        <w:t xml:space="preserve">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 xml:space="preserve">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  The authors could find </w:t>
      </w:r>
      <w:r w:rsidR="002A6407">
        <w:t>no</w:t>
      </w:r>
      <w:r>
        <w:t xml:space="preserve"> compelling studies on the possibility that these mid-career </w:t>
      </w:r>
      <w:r w:rsidR="00DA62EF">
        <w:t>shocks were either common or avoidable. One indu</w:t>
      </w:r>
      <w:r w:rsidR="00DA62EF">
        <w:t>s</w:t>
      </w:r>
      <w:r w:rsidR="00DA62EF">
        <w:t>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BB7C1D" w:rsidP="00FA4049">
      <w:r>
        <w:rPr>
          <w:noProof/>
        </w:rPr>
        <w:pict>
          <v:shape id="_x0000_s1027" type="#_x0000_t202" style="position:absolute;left:0;text-align:left;margin-left:255.4pt;margin-top:142.7pt;width:174.25pt;height:15.45pt;z-index:251665408" stroked="f">
            <v:textbox inset="0,0,0,0">
              <w:txbxContent>
                <w:p w:rsidR="009E47D8" w:rsidRPr="009E47D8" w:rsidRDefault="009E47D8" w:rsidP="009E47D8">
                  <w:pPr>
                    <w:pStyle w:val="Caption"/>
                    <w:jc w:val="center"/>
                    <w:rPr>
                      <w:noProof/>
                      <w:color w:val="auto"/>
                      <w:sz w:val="20"/>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Pr="009E47D8">
                    <w:rPr>
                      <w:noProof/>
                      <w:color w:val="auto"/>
                    </w:rPr>
                    <w:t>2</w:t>
                  </w:r>
                  <w:r w:rsidRPr="009E47D8">
                    <w:rPr>
                      <w:color w:val="auto"/>
                    </w:rPr>
                    <w:fldChar w:fldCharType="end"/>
                  </w:r>
                  <w:r>
                    <w:rPr>
                      <w:color w:val="auto"/>
                    </w:rPr>
                    <w:t xml:space="preserve"> New </w:t>
                  </w:r>
                  <w:r w:rsidR="00BB7C1D">
                    <w:rPr>
                      <w:color w:val="auto"/>
                    </w:rPr>
                    <w:t xml:space="preserve">STEM </w:t>
                  </w:r>
                  <w:r>
                    <w:rPr>
                      <w:color w:val="auto"/>
                    </w:rPr>
                    <w:t>personnel needs in US</w:t>
                  </w:r>
                </w:p>
              </w:txbxContent>
            </v:textbox>
            <w10:wrap type="square"/>
          </v:shape>
        </w:pict>
      </w:r>
      <w:r w:rsidR="00DA62EF">
        <w:t>In any case, the bar g</w:t>
      </w:r>
      <w:r w:rsidR="001523C6">
        <w:t>raph to the left indicates a significant projection of a dangerous dearth of domestic STEM pr</w:t>
      </w:r>
      <w:r w:rsidR="001523C6">
        <w:t>o</w:t>
      </w:r>
      <w:r w:rsidR="001523C6">
        <w:t>fessio</w:t>
      </w:r>
      <w:r w:rsidR="001523C6">
        <w:t>n</w:t>
      </w:r>
      <w:r w:rsidR="001523C6">
        <w:t>als</w:t>
      </w:r>
      <w:r w:rsidR="009E47D8">
        <w:t>(Figure 2)</w:t>
      </w:r>
      <w:r w:rsidR="001523C6">
        <w:t xml:space="preserve">. This increasing </w:t>
      </w:r>
      <w:r w:rsidR="009E47D8">
        <w:t>proclivity</w:t>
      </w:r>
      <w:r w:rsidR="001523C6">
        <w:t xml:space="preserve"> of American's e</w:t>
      </w:r>
      <w:r w:rsidR="001523C6">
        <w:t>s</w:t>
      </w:r>
      <w:r w:rsidR="001523C6">
        <w:t>chewing the rigors of technical training cause Thomas Frie</w:t>
      </w:r>
      <w:r w:rsidR="001523C6">
        <w:t>d</w:t>
      </w:r>
      <w:r w:rsidR="001523C6">
        <w:t>man to suggest that every fo</w:t>
      </w:r>
      <w:r w:rsidR="001523C6">
        <w:t>r</w:t>
      </w:r>
      <w:r w:rsidR="001523C6">
        <w:t>eign student earning a STEM degree in US Universities should have a "green card" stapled to their diploma. These are not trivial numbers and some may turn out nee</w:t>
      </w:r>
      <w:r w:rsidR="001523C6">
        <w:t>d</w:t>
      </w:r>
      <w:r w:rsidR="001523C6">
        <w:t>ing even more pe</w:t>
      </w:r>
      <w:r w:rsidR="001523C6">
        <w:t>r</w:t>
      </w:r>
      <w:r w:rsidR="001523C6">
        <w:t>sonnel. The Nation can much better manage a surplus of trained personnel than it can remediate an economic co</w:t>
      </w:r>
      <w:r w:rsidR="001523C6">
        <w:t>l</w:t>
      </w:r>
      <w:r w:rsidR="001523C6">
        <w:t>lapse for want of the needed profe</w:t>
      </w:r>
      <w:r w:rsidR="001523C6">
        <w:t>s</w:t>
      </w:r>
      <w:r w:rsidR="001523C6">
        <w:t>sionals.</w:t>
      </w:r>
    </w:p>
    <w:p w:rsidR="001523C6" w:rsidRDefault="001523C6" w:rsidP="00FA4049"/>
    <w:p w:rsidR="001523C6" w:rsidRDefault="001523C6" w:rsidP="00FA4049">
      <w:r>
        <w:t>It would constitute an oversight to not a</w:t>
      </w:r>
      <w:r>
        <w:t>d</w:t>
      </w:r>
      <w:r>
        <w:t>dress the genesis of the fairly large number of capable but disinterested pre-college students.  The graph above (Fi</w:t>
      </w:r>
      <w:r>
        <w:t>g</w:t>
      </w:r>
      <w:r>
        <w:t xml:space="preserve">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w:t>
      </w:r>
      <w:r w:rsidR="0094784C">
        <w:t>s</w:t>
      </w:r>
      <w:r w:rsidR="0094784C">
        <w:t xml:space="preserve">fying, the colleagues are unidimensional, and the society's regard for STEM professionals is low.  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missive attitudes toward and make dispara</w:t>
      </w:r>
      <w:r w:rsidR="0094784C">
        <w:t>g</w:t>
      </w:r>
      <w:r w:rsidR="0094784C">
        <w:t xml:space="preserve">ing comments about technical people; and high school peers who are not inclined to be respected, </w:t>
      </w:r>
      <w:r w:rsidR="0094784C" w:rsidRPr="0094784C">
        <w:rPr>
          <w:i/>
        </w:rPr>
        <w:t>e.g</w:t>
      </w:r>
      <w:r w:rsidR="0094784C">
        <w:t>. the star at</w:t>
      </w:r>
      <w:r w:rsidR="0094784C">
        <w:t>h</w:t>
      </w:r>
      <w:r w:rsidR="0094784C">
        <w:t xml:space="preserve">letes and most popular students rarely achieved their ascendancy via STEM </w:t>
      </w:r>
      <w:r w:rsidR="007E4C3B">
        <w:t>excellence and</w:t>
      </w:r>
      <w:r w:rsidR="0094784C">
        <w:t xml:space="preserve"> may communicate negative opi</w:t>
      </w:r>
      <w:r w:rsidR="0094784C">
        <w:t>n</w:t>
      </w:r>
      <w:r w:rsidR="0094784C">
        <w:t>ions of technical personnel, as those are sometimes outside of their realm of knowledge and antithetical to their skill sets.</w:t>
      </w:r>
      <w:r w:rsidR="00894BF5">
        <w:t xml:space="preserve"> </w:t>
      </w:r>
      <w:r w:rsidR="007E4C3B">
        <w:t>Anecdotal evidence co</w:t>
      </w:r>
      <w:r w:rsidR="007E4C3B">
        <w:t>l</w:t>
      </w:r>
      <w:r w:rsidR="007E4C3B">
        <w:t xml:space="preserve">lected by one of the authors indicated that even those whose parents were high-level scientists had little </w:t>
      </w:r>
      <w:r w:rsidR="002A6407">
        <w:t>knowledge of</w:t>
      </w:r>
      <w:r w:rsidR="007E4C3B">
        <w:t xml:space="preserve"> what their parents did at work.  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  Given those observations, this paper will take the position that the following could be ser</w:t>
      </w:r>
      <w:r>
        <w:t>i</w:t>
      </w:r>
      <w:r>
        <w:t>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transport</w:t>
      </w:r>
      <w:r w:rsidR="009E47D8">
        <w:rPr>
          <w:b w:val="0"/>
        </w:rPr>
        <w:t>a</w:t>
      </w:r>
      <w:r w:rsidR="009E47D8">
        <w:rPr>
          <w:b w:val="0"/>
        </w:rPr>
        <w:t xml:space="preserve">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w:t>
      </w:r>
      <w:r w:rsidRPr="008C6AF4">
        <w:rPr>
          <w:b w:val="0"/>
        </w:rPr>
        <w:t>s</w:t>
      </w:r>
      <w:r w:rsidRPr="008C6AF4">
        <w:rPr>
          <w:b w:val="0"/>
        </w:rPr>
        <w:t>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  Virtually all of these issues have a common reliance on accepted standards for terminology, interfaces, metrics and quantification.  This standards di</w:t>
      </w:r>
      <w:r>
        <w:t>s</w:t>
      </w:r>
      <w:r>
        <w:t>cipline requires a whole community of professionals who must be educated accordingly, so are just as dependent on bolstering the current STEM wor</w:t>
      </w:r>
      <w:r>
        <w:t>k</w:t>
      </w:r>
      <w:r>
        <w:t xml:space="preserve">force as are the researchers, developers, producers and trainers.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9448B1" w:rsidP="00107625">
      <w:pPr>
        <w:pStyle w:val="SISOHd1"/>
      </w:pPr>
      <w:r>
        <w:rPr>
          <w:noProof/>
          <w:lang w:eastAsia="zh-TW"/>
        </w:rPr>
        <w:pict>
          <v:shape id="_x0000_s1031" type="#_x0000_t202" style="position:absolute;left:0;text-align:left;margin-left:306.55pt;margin-top:12.2pt;width:173.9pt;height:138.95pt;z-index:251671552;mso-width-relative:margin;mso-height-relative:margin" filled="f" stroked="f">
            <v:textbox style="mso-next-textbox:#_x0000_s1031">
              <w:txbxContent>
                <w:p w:rsidR="009E47D8" w:rsidRDefault="009E47D8" w:rsidP="00F02BB8">
                  <w:pPr>
                    <w:keepNext/>
                    <w:jc w:val="center"/>
                  </w:pPr>
                  <w:r w:rsidRPr="00AC0D7D">
                    <w:drawing>
                      <wp:inline distT="0" distB="0" distL="0" distR="0">
                        <wp:extent cx="2006930" cy="15487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tretch>
                                  <a:fillRect/>
                                </a:stretch>
                              </pic:blipFill>
                              <pic:spPr>
                                <a:xfrm>
                                  <a:off x="0" y="0"/>
                                  <a:ext cx="2007202" cy="1548973"/>
                                </a:xfrm>
                                <a:prstGeom prst="rect">
                                  <a:avLst/>
                                </a:prstGeom>
                              </pic:spPr>
                            </pic:pic>
                          </a:graphicData>
                        </a:graphic>
                      </wp:inline>
                    </w:drawing>
                  </w:r>
                </w:p>
                <w:p w:rsidR="009E47D8" w:rsidRPr="009E47D8" w:rsidRDefault="009E47D8" w:rsidP="00F02BB8">
                  <w:pPr>
                    <w:pStyle w:val="Caption"/>
                    <w:jc w:val="center"/>
                    <w:rPr>
                      <w:color w:val="auto"/>
                    </w:rPr>
                  </w:pPr>
                  <w:r w:rsidRPr="009E47D8">
                    <w:rPr>
                      <w:color w:val="auto"/>
                    </w:rPr>
                    <w:t xml:space="preserve">Figure </w:t>
                  </w:r>
                  <w:r w:rsidRPr="009E47D8">
                    <w:rPr>
                      <w:color w:val="auto"/>
                    </w:rPr>
                    <w:fldChar w:fldCharType="begin"/>
                  </w:r>
                  <w:r w:rsidRPr="009E47D8">
                    <w:rPr>
                      <w:color w:val="auto"/>
                    </w:rPr>
                    <w:instrText xml:space="preserve"> SEQ Figure \* ARABIC </w:instrText>
                  </w:r>
                  <w:r w:rsidRPr="009E47D8">
                    <w:rPr>
                      <w:color w:val="auto"/>
                    </w:rPr>
                    <w:fldChar w:fldCharType="separate"/>
                  </w:r>
                  <w:r w:rsidRPr="009E47D8">
                    <w:rPr>
                      <w:noProof/>
                      <w:color w:val="auto"/>
                    </w:rPr>
                    <w:t>3</w:t>
                  </w:r>
                  <w:r w:rsidRPr="009E47D8">
                    <w:rPr>
                      <w:color w:val="auto"/>
                    </w:rPr>
                    <w:fldChar w:fldCharType="end"/>
                  </w:r>
                  <w:r w:rsidRPr="009E47D8">
                    <w:rPr>
                      <w:color w:val="auto"/>
                    </w:rPr>
                    <w:t xml:space="preserve"> Link</w:t>
                  </w:r>
                  <w:r w:rsidR="00BB7C1D">
                    <w:rPr>
                      <w:color w:val="auto"/>
                    </w:rPr>
                    <w:t xml:space="preserve"> Flight Trainer, hood up</w:t>
                  </w:r>
                </w:p>
                <w:p w:rsidR="009E47D8" w:rsidRDefault="009E47D8" w:rsidP="00F02BB8">
                  <w:pPr>
                    <w:jc w:val="center"/>
                  </w:pPr>
                </w:p>
                <w:p w:rsidR="009E47D8" w:rsidRDefault="009E47D8" w:rsidP="00F02BB8">
                  <w:pPr>
                    <w:jc w:val="center"/>
                  </w:pPr>
                </w:p>
              </w:txbxContent>
            </v:textbox>
            <w10:wrap type="square"/>
          </v:shape>
        </w:pict>
      </w:r>
      <w:r w:rsidR="006B05A2" w:rsidRPr="00107625">
        <w:t>Advances in Virtual Mentoring</w:t>
      </w:r>
    </w:p>
    <w:p w:rsidR="00AC0D7D" w:rsidRDefault="00AC0D7D" w:rsidP="00AC0D7D">
      <w:pPr>
        <w:pStyle w:val="SISOHd1"/>
        <w:numPr>
          <w:ilvl w:val="0"/>
          <w:numId w:val="0"/>
        </w:numPr>
        <w:ind w:left="360" w:hanging="248"/>
      </w:pP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w:t>
      </w:r>
      <w:r w:rsidR="00DE22D8" w:rsidRPr="004D5501">
        <w:t>b</w:t>
      </w:r>
      <w:r w:rsidR="00DE22D8" w:rsidRPr="004D5501">
        <w:t>ylonians</w:t>
      </w:r>
      <w:r w:rsidRPr="004D5501">
        <w:t xml:space="preserve"> have a written myth known as </w:t>
      </w:r>
      <w:r w:rsidRPr="004D5501">
        <w:rPr>
          <w:i/>
        </w:rPr>
        <w:t>the Enuma Elish</w:t>
      </w:r>
      <w:r w:rsidRPr="004D5501">
        <w:t xml:space="preserve"> (</w:t>
      </w:r>
      <w:r w:rsidR="00DE22D8" w:rsidRPr="004D5501">
        <w:t>Talon, 2005</w:t>
      </w:r>
      <w:r w:rsidRPr="004D5501">
        <w:t>)</w:t>
      </w:r>
      <w:r w:rsidR="00DE22D8" w:rsidRPr="004D5501">
        <w:t>. But the realities created by written versions of oral tales created another reality only in the mind of the listener or the reader, with no man</w:t>
      </w:r>
      <w:r w:rsidR="00DE22D8" w:rsidRPr="004D5501">
        <w:t>i</w:t>
      </w:r>
      <w:r w:rsidR="00DE22D8" w:rsidRPr="004D5501">
        <w:t>fest or repeat</w:t>
      </w:r>
      <w:r w:rsidR="00DE22D8" w:rsidRPr="004D5501">
        <w:t>a</w:t>
      </w:r>
      <w:r w:rsidR="00DE22D8" w:rsidRPr="004D5501">
        <w:t>ble version. This, of course leads to a wide variance of the imaged reality, mainly dependent on the individuals experience and biases. Star</w:t>
      </w:r>
      <w:r w:rsidR="00DE22D8" w:rsidRPr="004D5501">
        <w:t>t</w:t>
      </w:r>
      <w:r w:rsidR="00DE22D8" w:rsidRPr="004D5501">
        <w:t>ing in the early 20</w:t>
      </w:r>
      <w:r w:rsidR="00DE22D8" w:rsidRPr="004D5501">
        <w:rPr>
          <w:vertAlign w:val="superscript"/>
        </w:rPr>
        <w:t>th</w:t>
      </w:r>
      <w:r w:rsidR="00DE22D8" w:rsidRPr="004D5501">
        <w:t xml:space="preserve"> century, film animation has allowed a repeatable communic</w:t>
      </w:r>
      <w:r w:rsidR="00DE22D8" w:rsidRPr="004D5501">
        <w:t>a</w:t>
      </w:r>
      <w:r w:rsidR="00DE22D8" w:rsidRPr="004D5501">
        <w:t>tions of a fanciful experience in the form of animated films.  Here the imagination of the creator was set down on a repeatable and jointly observ</w:t>
      </w:r>
      <w:r w:rsidR="00DE22D8" w:rsidRPr="004D5501">
        <w:t>a</w:t>
      </w:r>
      <w:r w:rsidR="00DE22D8" w:rsidRPr="004D5501">
        <w:t xml:space="preserve">ble fashion, albeit one that had no "life of its own," but </w:t>
      </w:r>
      <w:r w:rsidR="00F549D6" w:rsidRPr="004D5501">
        <w:t xml:space="preserve">that imaginative reality </w:t>
      </w:r>
      <w:r w:rsidR="00DE22D8" w:rsidRPr="004D5501">
        <w:t>was static after the cels were painted</w:t>
      </w:r>
      <w:r w:rsidR="00F549D6" w:rsidRPr="004D5501">
        <w:t xml:space="preserve"> and phot</w:t>
      </w:r>
      <w:r w:rsidR="00F549D6" w:rsidRPr="004D5501">
        <w:t>o</w:t>
      </w:r>
      <w:r w:rsidR="00F549D6" w:rsidRPr="004D5501">
        <w:t>graphed</w:t>
      </w:r>
      <w:r w:rsidR="00DE22D8" w:rsidRPr="004D5501">
        <w:t>.</w:t>
      </w:r>
      <w:r w:rsidR="00F549D6" w:rsidRPr="004D5501">
        <w:t xml:space="preserve"> World War II saw an increasing use of mechanically driven simulators like the</w:t>
      </w:r>
      <w:r w:rsidR="00F02BB8">
        <w:t xml:space="preserve"> </w:t>
      </w:r>
      <w:r w:rsidR="00F549D6" w:rsidRPr="004D5501">
        <w:t>Link Train</w:t>
      </w:r>
      <w:r w:rsidR="00255921" w:rsidRPr="004D5501">
        <w:t>e</w:t>
      </w:r>
      <w:r w:rsidR="00F549D6" w:rsidRPr="004D5501">
        <w:t>rs</w:t>
      </w:r>
      <w:r w:rsidR="00F02BB8">
        <w:t xml:space="preserve"> [2 talon]</w:t>
      </w:r>
      <w:r w:rsidR="00F549D6" w:rsidRPr="004D5501">
        <w:t xml:space="preserve"> for individual pilot trainees</w:t>
      </w:r>
      <w:r w:rsidR="009448B1">
        <w:t xml:space="preserve"> (Figure 3)</w:t>
      </w:r>
      <w:r w:rsidR="00F549D6" w:rsidRPr="004D5501">
        <w:t xml:space="preserve"> and entire </w:t>
      </w:r>
      <w:r w:rsidR="00F549D6" w:rsidRPr="004D5501">
        <w:lastRenderedPageBreak/>
        <w:t>building</w:t>
      </w:r>
      <w:r w:rsidR="00255921" w:rsidRPr="004D5501">
        <w:t>-</w:t>
      </w:r>
      <w:r w:rsidR="00F549D6" w:rsidRPr="004D5501">
        <w:t>floor</w:t>
      </w:r>
      <w:r w:rsidR="00255921" w:rsidRPr="004D5501">
        <w:t>-sized</w:t>
      </w:r>
      <w:r w:rsidR="00F549D6" w:rsidRPr="004D5501">
        <w:t xml:space="preserve"> manually manipulated Wester</w:t>
      </w:r>
      <w:r w:rsidR="00643C9A">
        <w:t>n</w:t>
      </w:r>
      <w:r w:rsidR="00F549D6" w:rsidRPr="004D5501">
        <w:t xml:space="preserve"> Approaches Tactical Unit (WATU) </w:t>
      </w:r>
      <w:r w:rsidR="00F02BB8">
        <w:t>[3</w:t>
      </w:r>
      <w:r w:rsidR="00F02BB8" w:rsidRPr="00F02BB8">
        <w:t xml:space="preserve"> </w:t>
      </w:r>
      <w:r w:rsidR="00F02BB8">
        <w:t>Parkin]</w:t>
      </w:r>
      <w:r w:rsidR="001429E5">
        <w:t xml:space="preserve"> </w:t>
      </w:r>
      <w:r w:rsidR="00F549D6" w:rsidRPr="004D5501">
        <w:t>for training small groups of ant-submarine ships' captains</w:t>
      </w:r>
      <w:r w:rsidR="00643C9A">
        <w:t xml:space="preserve"> (Figure 4</w:t>
      </w:r>
      <w:r w:rsidR="009448B1">
        <w:t xml:space="preserve"> below</w:t>
      </w:r>
      <w:r w:rsidR="00643C9A">
        <w:t>)</w:t>
      </w:r>
      <w:r w:rsidR="003724A9">
        <w:t xml:space="preserve">  All of these either followed very carefully written scripts or were </w:t>
      </w:r>
      <w:r w:rsidR="009448B1">
        <w:rPr>
          <w:noProof/>
        </w:rPr>
        <w:pict>
          <v:shape id="_x0000_s1033" type="#_x0000_t202" style="position:absolute;left:0;text-align:left;margin-left:-10.15pt;margin-top:23.55pt;width:226.7pt;height:167.3pt;z-index:251672576;mso-position-horizontal-relative:text;mso-position-vertical-relative:text;mso-width-relative:margin;mso-height-relative:margin" stroked="f">
            <v:textbox style="mso-next-textbox:#_x0000_s1033">
              <w:txbxContent>
                <w:p w:rsidR="009E47D8" w:rsidRDefault="009E47D8" w:rsidP="00421D9B">
                  <w:pPr>
                    <w:keepNext/>
                    <w:jc w:val="center"/>
                  </w:pPr>
                  <w:r>
                    <w:rPr>
                      <w:noProof/>
                    </w:rPr>
                    <w:drawing>
                      <wp:inline distT="0" distB="0" distL="0" distR="0">
                        <wp:extent cx="2612572" cy="1743121"/>
                        <wp:effectExtent l="19050" t="0" r="0" b="0"/>
                        <wp:docPr id="16"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9E47D8" w:rsidRDefault="009E47D8"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of the situ</w:t>
                  </w:r>
                  <w:r>
                    <w:rPr>
                      <w:color w:val="17365D" w:themeColor="text2" w:themeShade="BF"/>
                    </w:rPr>
                    <w:t>a</w:t>
                  </w:r>
                  <w:r>
                    <w:rPr>
                      <w:color w:val="17365D" w:themeColor="text2" w:themeShade="BF"/>
                    </w:rPr>
                    <w:t xml:space="preserve">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9E47D8" w:rsidRDefault="009E47D8" w:rsidP="00421D9B">
                  <w:pPr>
                    <w:keepNext/>
                    <w:jc w:val="center"/>
                  </w:pPr>
                </w:p>
              </w:txbxContent>
            </v:textbox>
            <w10:wrap type="square"/>
          </v:shape>
        </w:pict>
      </w:r>
      <w:r w:rsidR="003724A9">
        <w:t>carefully controlled by human operators, as is ind</w:t>
      </w:r>
      <w:r w:rsidR="003724A9">
        <w:t>i</w:t>
      </w:r>
      <w:r w:rsidR="003724A9">
        <w:t>cated by the operator's desk in the Link Trainer photo and the several WREN</w:t>
      </w:r>
      <w:r w:rsidR="00643C9A">
        <w:t xml:space="preserve"> (Women’s Royal Naval Service)</w:t>
      </w:r>
      <w:r w:rsidR="003724A9">
        <w:t xml:space="preserve"> oper</w:t>
      </w:r>
      <w:r w:rsidR="003724A9">
        <w:t>a</w:t>
      </w:r>
      <w:r w:rsidR="003724A9">
        <w:t>tors with the poles for moving ship tokens around the WATU simulation room</w:t>
      </w:r>
      <w:r w:rsidR="001429E5">
        <w:t xml:space="preserve"> floor</w:t>
      </w:r>
      <w:r w:rsidR="003724A9">
        <w:t>.</w:t>
      </w:r>
      <w:r w:rsidR="001429E5">
        <w:t xml:space="preserve"> It should be noted that these simul</w:t>
      </w:r>
      <w:r w:rsidR="001429E5">
        <w:t>a</w:t>
      </w:r>
      <w:r w:rsidR="001429E5">
        <w:t xml:space="preserve">tors and </w:t>
      </w:r>
      <w:r w:rsidR="00643C9A">
        <w:t>simulation</w:t>
      </w:r>
      <w:r w:rsidR="001429E5">
        <w:t xml:space="preserve"> realities were all self-contained and operated by tight-knit groups of dedicated personnel.  They developed their own methods, terminologies, stan</w:t>
      </w:r>
      <w:r w:rsidR="001429E5">
        <w:t>d</w:t>
      </w:r>
      <w:r w:rsidR="001429E5">
        <w:t>ards and very subjective metrics of success.</w:t>
      </w:r>
      <w:r w:rsidR="00C82302">
        <w:t xml:space="preserve">  </w:t>
      </w:r>
      <w:r w:rsidR="0043232F">
        <w:t>The manifest brilliance of the operators and trainers was o</w:t>
      </w:r>
      <w:r w:rsidR="0043232F">
        <w:t>b</w:t>
      </w:r>
      <w:r w:rsidR="0043232F">
        <w:t>vious, but they did not require advanced technical skills, but did require analytical minds and communic</w:t>
      </w:r>
      <w:r w:rsidR="0043232F">
        <w:t>a</w:t>
      </w:r>
      <w:r w:rsidR="0043232F">
        <w:t>tions and didactic skills.</w:t>
      </w:r>
      <w:r w:rsidR="00520C26" w:rsidRPr="00520C26">
        <w:t xml:space="preserve"> </w:t>
      </w:r>
      <w:r w:rsidR="00520C26">
        <w:t>The devices and simulations were not linked with any si</w:t>
      </w:r>
      <w:r w:rsidR="00520C26">
        <w:t>m</w:t>
      </w:r>
      <w:r w:rsidR="00520C26">
        <w:t>ultaneous simulations to create a distributed set of enviro</w:t>
      </w:r>
      <w:r w:rsidR="00520C26">
        <w:t>n</w:t>
      </w:r>
      <w:r w:rsidR="00520C26">
        <w:t>ments or dispersed group of operators.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w:t>
      </w:r>
      <w:r w:rsidR="00520C26">
        <w:t>s</w:t>
      </w:r>
      <w:r w:rsidR="00520C26">
        <w:t>ciplines, there we no needs for program and device interface standards, as they were all stand-alone or human pe</w:t>
      </w:r>
      <w:r w:rsidR="00520C26">
        <w:t>r</w:t>
      </w:r>
      <w:r w:rsidR="00520C26">
        <w:t>sonnel directed.  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w:t>
      </w:r>
      <w:r w:rsidR="00520C26">
        <w:t>o</w:t>
      </w:r>
      <w:r w:rsidR="00520C26">
        <w:t>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  These simulations have included increasingly rea</w:t>
      </w:r>
      <w:r>
        <w:rPr>
          <w:b w:val="0"/>
        </w:rPr>
        <w:t>l</w:t>
      </w:r>
      <w:r>
        <w:rPr>
          <w:b w:val="0"/>
        </w:rPr>
        <w:t xml:space="preserve">istic </w:t>
      </w:r>
      <w:r w:rsidR="00643C9A">
        <w:rPr>
          <w:b w:val="0"/>
        </w:rPr>
        <w:t>vis</w:t>
      </w:r>
      <w:r w:rsidR="00643C9A">
        <w:rPr>
          <w:b w:val="0"/>
        </w:rPr>
        <w:t>u</w:t>
      </w:r>
      <w:r w:rsidR="00643C9A">
        <w:rPr>
          <w:b w:val="0"/>
        </w:rPr>
        <w:t xml:space="preserve">alizations of the situation and of personnel engaged therein.  Anecdotal evidence is that </w:t>
      </w:r>
      <w:r w:rsidR="000A45EA">
        <w:rPr>
          <w:b w:val="0"/>
        </w:rPr>
        <w:t xml:space="preserve">it was the use of tank trainers, similar to WW II Link Flight Trainers, that first spurred the desire to further advance the reality of the training by connecting several individual trainers together, reflecting the experience by war-fighters since the time of Alexander that one of the major factors in military ascendency is having a fighting force trained to fight together </w:t>
      </w:r>
      <w:r w:rsidR="0093211E">
        <w:rPr>
          <w:b w:val="0"/>
        </w:rPr>
        <w:t xml:space="preserve">and to maintain that cohesiveness even in the heat of combat.  This inter-device interoperability issues was further exacerbated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w:t>
      </w:r>
      <w:r w:rsidR="0093211E">
        <w:rPr>
          <w:b w:val="0"/>
        </w:rPr>
        <w:t>o</w:t>
      </w:r>
      <w:r w:rsidR="0093211E">
        <w:rPr>
          <w:b w:val="0"/>
        </w:rPr>
        <w:t>phisticated models of virtual humans and vehicle models.  Modifications and implementations can no longer be made by u</w:t>
      </w:r>
      <w:r w:rsidR="0093211E">
        <w:rPr>
          <w:b w:val="0"/>
        </w:rPr>
        <w:t>n</w:t>
      </w:r>
      <w:r w:rsidR="0093211E">
        <w:rPr>
          <w:b w:val="0"/>
        </w:rPr>
        <w:t>trained personnel, drafted off of the streets, and quick oriented to do the work required.  This heightens both the concern the simulation standards community should feel for the short-fall in STEM trained personnel to develop new standards and the over-arching concern that there will not be sufficient technical personnel to produce the underlying hardware and code necessary to implement hardware and software for which standards will be r</w:t>
      </w:r>
      <w:r w:rsidR="0093211E">
        <w:rPr>
          <w:b w:val="0"/>
        </w:rPr>
        <w:t>e</w:t>
      </w:r>
      <w:r w:rsidR="0093211E">
        <w:rPr>
          <w:b w:val="0"/>
        </w:rPr>
        <w:t>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255921">
      <w:pPr>
        <w:spacing w:line="200" w:lineRule="exact"/>
        <w:ind w:left="90"/>
        <w:rPr>
          <w:szCs w:val="20"/>
        </w:rPr>
      </w:pPr>
      <w:r>
        <w:rPr>
          <w:szCs w:val="20"/>
        </w:rPr>
        <w:t>One of the most important issues in standardizing research, development and adoption is the consensus as to term</w:t>
      </w:r>
      <w:r>
        <w:rPr>
          <w:szCs w:val="20"/>
        </w:rPr>
        <w:t>i</w:t>
      </w:r>
      <w:r>
        <w:rPr>
          <w:szCs w:val="20"/>
        </w:rPr>
        <w:t>nology.  In the case of an activity like the WATU, that was made more intuitive when the activity was largely dri</w:t>
      </w:r>
      <w:r>
        <w:rPr>
          <w:szCs w:val="20"/>
        </w:rPr>
        <w:t>v</w:t>
      </w:r>
      <w:r>
        <w:rPr>
          <w:szCs w:val="20"/>
        </w:rPr>
        <w:t xml:space="preserve">en by the intellect and personality of one man, Captain Gilbert Roberts and the smallness of his crew of WRENs who were all billeted together.  But today, the NATO countries have huge simulation efforts, distributed literally all around the world, so allowing for transmission latencies, it is not uncommon to have distributed </w:t>
      </w:r>
      <w:r w:rsidR="009A2F77">
        <w:rPr>
          <w:szCs w:val="20"/>
        </w:rPr>
        <w:t>combat simulation participants that are tens of thousands of miles distant from each other [4 Gottsch].</w:t>
      </w:r>
      <w:r>
        <w:rPr>
          <w:szCs w:val="20"/>
        </w:rPr>
        <w:t xml:space="preserve"> </w:t>
      </w:r>
      <w:r w:rsidR="00F776A6">
        <w:rPr>
          <w:szCs w:val="20"/>
        </w:rPr>
        <w:t xml:space="preserve"> Each establishment may have its own research and development crew and will certainly have its own group of implementers, observers and pa</w:t>
      </w:r>
      <w:r w:rsidR="00F776A6">
        <w:rPr>
          <w:szCs w:val="20"/>
        </w:rPr>
        <w:t>r</w:t>
      </w:r>
      <w:r w:rsidR="00F776A6">
        <w:rPr>
          <w:szCs w:val="20"/>
        </w:rPr>
        <w:t xml:space="preserve">ticipants. It is necessary that they all are "speaking the same language", even if their native tongues may vary. </w:t>
      </w:r>
      <w:r w:rsidR="00E044FC">
        <w:rPr>
          <w:szCs w:val="20"/>
        </w:rPr>
        <w:t>B</w:t>
      </w:r>
      <w:r w:rsidR="00E044FC">
        <w:rPr>
          <w:szCs w:val="20"/>
        </w:rPr>
        <w:t>e</w:t>
      </w:r>
      <w:r w:rsidR="00E044FC">
        <w:rPr>
          <w:szCs w:val="20"/>
        </w:rPr>
        <w:t>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 xml:space="preserve">fare, usually with non-lethal weapons.  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  Early experiments use primitive Artificial Intelligence to represent very simple characteristics [6</w:t>
      </w:r>
      <w:r w:rsidR="00D1365B">
        <w:t xml:space="preserve"> Horne</w:t>
      </w:r>
      <w:r>
        <w:t>]</w:t>
      </w:r>
      <w:r w:rsidR="00D1365B">
        <w:t>.  Th</w:t>
      </w:r>
      <w:r w:rsidR="00D1365B">
        <w:t>e</w:t>
      </w:r>
      <w:r w:rsidR="00D1365B">
        <w:t>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  These began small and were often local, but these rapidly become increasingly sophisticated [7 Davis], realistically immense [8 Lucas], and as no</w:t>
      </w:r>
      <w:r>
        <w:t>t</w:t>
      </w:r>
      <w:r>
        <w: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CF0299"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9E47D8" w:rsidRDefault="009E47D8" w:rsidP="00A5616B">
                  <w:pPr>
                    <w:keepNext/>
                  </w:pPr>
                  <w:r w:rsidRPr="00A5616B">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9E47D8" w:rsidRPr="009448B1" w:rsidRDefault="009E47D8" w:rsidP="00A5616B">
                  <w:pPr>
                    <w:pStyle w:val="Caption"/>
                    <w:rPr>
                      <w:color w:val="auto"/>
                    </w:rPr>
                  </w:pPr>
                  <w:r w:rsidRPr="009448B1">
                    <w:rPr>
                      <w:color w:val="auto"/>
                    </w:rPr>
                    <w:t xml:space="preserve">Figure </w:t>
                  </w:r>
                  <w:r w:rsidRPr="009448B1">
                    <w:rPr>
                      <w:color w:val="auto"/>
                    </w:rPr>
                    <w:fldChar w:fldCharType="begin"/>
                  </w:r>
                  <w:r w:rsidRPr="009448B1">
                    <w:rPr>
                      <w:color w:val="auto"/>
                    </w:rPr>
                    <w:instrText xml:space="preserve"> SEQ Figure \* ARABIC </w:instrText>
                  </w:r>
                  <w:r w:rsidRPr="009448B1">
                    <w:rPr>
                      <w:color w:val="auto"/>
                    </w:rPr>
                    <w:fldChar w:fldCharType="separate"/>
                  </w:r>
                  <w:r w:rsidRPr="009448B1">
                    <w:rPr>
                      <w:noProof/>
                      <w:color w:val="auto"/>
                    </w:rPr>
                    <w:t>5</w:t>
                  </w:r>
                  <w:r w:rsidRPr="009448B1">
                    <w:rPr>
                      <w:color w:val="auto"/>
                    </w:rPr>
                    <w:fldChar w:fldCharType="end"/>
                  </w:r>
                  <w:r w:rsidRPr="009448B1">
                    <w:rPr>
                      <w:color w:val="auto"/>
                    </w:rPr>
                    <w:t xml:space="preserve"> Augmented Reality for the Termin</w:t>
                  </w:r>
                  <w:r w:rsidRPr="009448B1">
                    <w:rPr>
                      <w:color w:val="auto"/>
                    </w:rPr>
                    <w:t>a</w:t>
                  </w:r>
                  <w:r w:rsidRPr="009448B1">
                    <w:rPr>
                      <w:color w:val="auto"/>
                    </w:rPr>
                    <w:t>tor.</w:t>
                  </w:r>
                </w:p>
                <w:p w:rsidR="009E47D8" w:rsidRDefault="009E47D8"/>
              </w:txbxContent>
            </v:textbox>
            <w10:wrap type="square"/>
          </v:shape>
        </w:pict>
      </w:r>
      <w:r w:rsidR="00D1365B">
        <w:t>A reality domain that was first seen in imagined capabilities in sc</w:t>
      </w:r>
      <w:r w:rsidR="00D1365B">
        <w:t>i</w:t>
      </w:r>
      <w:r w:rsidR="00D1365B">
        <w:t xml:space="preserve">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  Assessing the utility of such augmentation is now in pr</w:t>
      </w:r>
      <w:r w:rsidR="00A5616B">
        <w:t>o</w:t>
      </w:r>
      <w:r w:rsidR="00A5616B">
        <w:t>gress. Th</w:t>
      </w:r>
      <w:r>
        <w:t>e users are able to see the "real world" as it is presented to them, but object, entities and information can be superimposed on the users' senses to provide otherwise unavailable info</w:t>
      </w:r>
      <w:r>
        <w:t>r</w:t>
      </w:r>
      <w:r>
        <w:t>mation or assistance.  This can respond in real-time situations where no time is available for further analysis or r</w:t>
      </w:r>
      <w:r>
        <w:t>e</w:t>
      </w:r>
      <w:r>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  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 </w:t>
      </w:r>
      <w:r w:rsidR="002B6C16">
        <w:t xml:space="preserve"> 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w:t>
      </w:r>
      <w:r w:rsidR="00A869FE">
        <w:t>e</w:t>
      </w:r>
      <w:r w:rsidR="00A869FE">
        <w:t>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w:t>
      </w:r>
      <w:r w:rsidR="00A869FE">
        <w:t>n</w:t>
      </w:r>
      <w:r w:rsidR="00A869FE">
        <w:t>hance the XR uses in the f</w:t>
      </w:r>
      <w:r w:rsidR="00A869FE">
        <w:t>u</w:t>
      </w:r>
      <w:r w:rsidR="00A869FE">
        <w:t>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  These groups have a unique need for professionals who are technically excellent and are facile in the disciplines of human factors, organization behavior, communications management and military oper</w:t>
      </w:r>
      <w:r>
        <w:t>a</w:t>
      </w:r>
      <w:r>
        <w:t>tions (if the simulations are defense oriented).  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  One of the authors of this paper was an undergraduate when this issue was first broached, notably by the Eliza programs of the 1960's</w:t>
      </w:r>
      <w:r w:rsidR="00006969">
        <w:t xml:space="preserve"> [10</w:t>
      </w:r>
      <w:r w:rsidR="00E72667">
        <w:t xml:space="preserve"> Zaimodin</w:t>
      </w:r>
      <w:r w:rsidR="00006969">
        <w:t>]</w:t>
      </w:r>
      <w:r>
        <w:t xml:space="preserve">.  At that time </w:t>
      </w:r>
      <w:r w:rsidR="00006969">
        <w:t>the i</w:t>
      </w:r>
      <w:r w:rsidR="00006969">
        <w:t>n</w:t>
      </w:r>
      <w:r w:rsidR="00006969">
        <w:t>terfaces were very basic: a key board and an electric typewriter.  The computer was easily confused and often r</w:t>
      </w:r>
      <w:r w:rsidR="00006969">
        <w:t>e</w:t>
      </w:r>
      <w:r w:rsidR="00006969">
        <w:t>sponded erratically, giving no impression of conversationality.  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  This blend of technologies has go</w:t>
      </w:r>
      <w:r w:rsidR="00E72667">
        <w:t>t</w:t>
      </w:r>
      <w:r w:rsidR="00E72667">
        <w:lastRenderedPageBreak/>
        <w:t>ten high marks for the impression of participating in a video-call with a live human.  There is a significantly more 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E72667">
        <w:t xml:space="preserve">  The net result is that this technology has substantial promise in providing a plethora of mentoring or counseling opport</w:t>
      </w:r>
      <w:r w:rsidR="00E72667">
        <w:t>u</w:t>
      </w:r>
      <w:r w:rsidR="00E72667">
        <w:t>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 xml:space="preserve">m those who are assigned [15].  Both </w:t>
      </w:r>
      <w:r>
        <w:t>military and civilian personnel report that enforced mentoring relationships are more often frustrating than useful.  This is repor</w:t>
      </w:r>
      <w:r>
        <w:t>t</w:t>
      </w:r>
      <w:r>
        <w:t xml:space="preserve">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w:t>
      </w:r>
      <w:r w:rsidR="00CD2553">
        <w:t>n</w:t>
      </w:r>
      <w:r w:rsidR="00CD2553">
        <w:t>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nary breath avail</w:t>
      </w:r>
      <w:r>
        <w:t>a</w:t>
      </w:r>
      <w:r>
        <w:t>ble at major research universities, the technologies and methods developed by the Mentor PAL project were insta</w:t>
      </w:r>
      <w:r>
        <w:t>n</w:t>
      </w:r>
      <w:r>
        <w:t xml:space="preserve">tiated. </w:t>
      </w:r>
    </w:p>
    <w:p w:rsidR="00E16557" w:rsidRDefault="00E16557"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9E47D8" w:rsidRDefault="009E47D8"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9E47D8" w:rsidRDefault="009E47D8" w:rsidP="00E16557">
                  <w:pPr>
                    <w:pStyle w:val="Caption"/>
                    <w:jc w:val="center"/>
                  </w:pPr>
                  <w:r w:rsidRPr="008A2991">
                    <w:rPr>
                      <w:color w:val="auto"/>
                    </w:rPr>
                    <w:t xml:space="preserve">Figure </w:t>
                  </w:r>
                  <w:r w:rsidRPr="008A2991">
                    <w:rPr>
                      <w:color w:val="auto"/>
                    </w:rPr>
                    <w:fldChar w:fldCharType="begin"/>
                  </w:r>
                  <w:r w:rsidRPr="008A2991">
                    <w:rPr>
                      <w:color w:val="auto"/>
                    </w:rPr>
                    <w:instrText xml:space="preserve"> SEQ Figure \* ARABIC </w:instrText>
                  </w:r>
                  <w:r w:rsidRPr="008A2991">
                    <w:rPr>
                      <w:color w:val="auto"/>
                    </w:rPr>
                    <w:fldChar w:fldCharType="separate"/>
                  </w:r>
                  <w:r>
                    <w:rPr>
                      <w:noProof/>
                      <w:color w:val="auto"/>
                    </w:rPr>
                    <w:t>6</w:t>
                  </w:r>
                  <w:r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w:t>
      </w:r>
      <w:r>
        <w:t>a</w:t>
      </w:r>
      <w:r>
        <w:t>ble on-line, globally accessible, and regarded as helpful by p</w:t>
      </w:r>
      <w:r>
        <w:t>o</w:t>
      </w:r>
      <w:r>
        <w:t>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purports to address many of these issues [16 Davis] by selecting insightful, artic</w:t>
      </w:r>
      <w:r>
        <w:t>u</w:t>
      </w:r>
      <w:r>
        <w:t>late and engaging mentors, recording their advice in short video clips and presenting them to the mentees in a way that convincingly emulates a live conversation. Many of these issues also relate to suicide prevention e</w:t>
      </w:r>
      <w:r>
        <w:t>f</w:t>
      </w:r>
      <w:r>
        <w:t>forts.</w:t>
      </w:r>
    </w:p>
    <w:p w:rsidR="00E16557" w:rsidRDefault="00E16557" w:rsidP="00E16557"/>
    <w:p w:rsidR="00E16557" w:rsidRDefault="00F23F96" w:rsidP="00E16557">
      <w:pPr>
        <w:rPr>
          <w:iCs/>
        </w:rPr>
      </w:pPr>
      <w:r w:rsidRPr="00F23F96">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9E47D8" w:rsidRDefault="009E47D8" w:rsidP="00F23F96">
                  <w:pPr>
                    <w:keepNext/>
                  </w:pPr>
                  <w:r w:rsidRPr="00F23F96">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9E47D8" w:rsidRPr="00F23F96" w:rsidRDefault="009E47D8" w:rsidP="00F23F96">
                  <w:pPr>
                    <w:pStyle w:val="Caption"/>
                    <w:jc w:val="center"/>
                    <w:rPr>
                      <w:color w:val="auto"/>
                    </w:rPr>
                  </w:pPr>
                  <w:r w:rsidRPr="00F23F96">
                    <w:rPr>
                      <w:color w:val="auto"/>
                    </w:rPr>
                    <w:t xml:space="preserve">Figure </w:t>
                  </w:r>
                  <w:r w:rsidRPr="00F23F96">
                    <w:rPr>
                      <w:color w:val="auto"/>
                    </w:rPr>
                    <w:fldChar w:fldCharType="begin"/>
                  </w:r>
                  <w:r w:rsidRPr="00F23F96">
                    <w:rPr>
                      <w:color w:val="auto"/>
                    </w:rPr>
                    <w:instrText xml:space="preserve"> SEQ Figure \* ARABIC </w:instrText>
                  </w:r>
                  <w:r w:rsidRPr="00F23F96">
                    <w:rPr>
                      <w:color w:val="auto"/>
                    </w:rPr>
                    <w:fldChar w:fldCharType="separate"/>
                  </w:r>
                  <w:r>
                    <w:rPr>
                      <w:noProof/>
                      <w:color w:val="auto"/>
                    </w:rPr>
                    <w:t>7</w:t>
                  </w:r>
                  <w:r w:rsidRPr="00F23F96">
                    <w:rPr>
                      <w:color w:val="auto"/>
                    </w:rPr>
                    <w:fldChar w:fldCharType="end"/>
                  </w:r>
                  <w:r w:rsidRPr="00F23F96">
                    <w:rPr>
                      <w:color w:val="auto"/>
                    </w:rPr>
                    <w:t xml:space="preserve"> US Navy MentorPAL screen.</w:t>
                  </w:r>
                </w:p>
                <w:p w:rsidR="009E47D8" w:rsidRDefault="009E47D8"/>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w:t>
      </w:r>
      <w:r w:rsidR="00E16557">
        <w:t>s</w:t>
      </w:r>
      <w:r w:rsidR="00E16557">
        <w:t>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t xml:space="preserve">  The resultant me</w:t>
      </w:r>
      <w:r>
        <w:t>n</w:t>
      </w:r>
      <w:r>
        <w:t>toring was given via a screen like the one in Figure 7, which was programmed to display a varying-sized screens, including smart phones.</w:t>
      </w:r>
    </w:p>
    <w:p w:rsidR="00E16557" w:rsidRDefault="00E16557" w:rsidP="00E16557">
      <w:pPr>
        <w:rPr>
          <w:iCs/>
        </w:rPr>
      </w:pPr>
    </w:p>
    <w:p w:rsidR="00047997" w:rsidRDefault="00E16557" w:rsidP="00E16557">
      <w:r>
        <w:t>The research team included senior retired military officers, which facil</w:t>
      </w:r>
      <w:r>
        <w:t>i</w:t>
      </w:r>
      <w:r>
        <w:t xml:space="preserve">tated their ability to productively host young officer trainees who were Cadets from the United States Military Academy at West Point. They met together and created a question list long enough to be used. An interesting future research thread </w:t>
      </w:r>
      <w:r w:rsidRPr="0085582C">
        <w:t>may have been the re</w:t>
      </w:r>
      <w:r w:rsidRPr="0085582C">
        <w:t>a</w:t>
      </w:r>
      <w:r w:rsidRPr="0085582C">
        <w:t xml:space="preserve">soning behind certain questions </w:t>
      </w:r>
      <w:r>
        <w:t>asked and how might that fu</w:t>
      </w:r>
      <w:r>
        <w:t>r</w:t>
      </w:r>
      <w:r>
        <w:t xml:space="preserve">ther shape future training in various contexts. This process took on the order of two weeks and produced around 300 items. That number appeared sufficient for the “proof of concept” nature of the MentorPal project </w:t>
      </w:r>
      <w:r w:rsidR="00CE4D20">
        <w:t xml:space="preserve">[9 </w:t>
      </w:r>
      <w:r>
        <w:t>Kaimakis</w:t>
      </w:r>
      <w:r w:rsidR="00CE4D20">
        <w:t>]</w:t>
      </w:r>
      <w:r>
        <w:t>, but it should be noted that a parallel proje</w:t>
      </w:r>
      <w:r w:rsidR="00CE4D20">
        <w:t xml:space="preserve">ct, New Dimension in Testimony [20 </w:t>
      </w:r>
      <w:r>
        <w:t>Artstein</w:t>
      </w:r>
      <w:r w:rsidR="00CE4D20">
        <w:t>}</w:t>
      </w:r>
      <w:r>
        <w:t>, that was focused on creating a conversational record of Holocaust survivors had a que</w:t>
      </w:r>
      <w:r>
        <w:t>s</w:t>
      </w:r>
      <w:r>
        <w:t xml:space="preserve">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  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  The issues are twofold: access and empathy. Many students do not have any daily access to practitioners of the STEM professions.  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 xml:space="preserve">Once created and fielded, anyone with an internet connection could visit with an experienced, exciting, engaging and encouraging STEM mentor at any time during the day, twenty-four by seven.  </w:t>
      </w:r>
    </w:p>
    <w:p w:rsidR="00723B1D" w:rsidRDefault="00723B1D" w:rsidP="00B252DA"/>
    <w:p w:rsidR="00723B1D" w:rsidRDefault="00723B1D" w:rsidP="00B252DA">
      <w:r>
        <w:t xml:space="preserve">Those interested in this career path would also have similar access, but their path may be better directed elsewhere.  The virtual mentor might be alerted to of affirmatively seek out qualifications: "Did you take "AP" calculus in high school?", "Do you like math?", "What are your favorite shows on TV?", "What were your SAT scores?" </w:t>
      </w:r>
      <w:r w:rsidRPr="00723B1D">
        <w:rPr>
          <w:i/>
        </w:rPr>
        <w:t>etc</w:t>
      </w:r>
      <w:r>
        <w:t xml:space="preserve">.  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 so demanding of an effortlessly ma</w:t>
      </w:r>
      <w:r w:rsidR="007B5D28">
        <w:t>s</w:t>
      </w:r>
      <w:r w:rsidR="007B5D28">
        <w:t>tery differential equation.</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 A well-cast and empathetic mentor could give the first year STEM student a place of refuge and a source of encou</w:t>
      </w:r>
      <w:r>
        <w:t>r</w:t>
      </w:r>
      <w:r>
        <w:t>agement, day or night.  With personal tales of travails, the mentor could reassure the faltering spirit that most st</w:t>
      </w:r>
      <w:r>
        <w:t>u</w:t>
      </w:r>
      <w:r>
        <w:t>dents go through that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B234B">
        <w:t>professional obligations to be objective. In pursuit of improved graduation rates, one must decide what success is and how it is measured. Practicality will constrain what may be done.  Were one to suggest that the real measure is in the closing years of a person's life both they and their colleagues will say: "That was absolutely the optimal path for that person, for those close to them and for s</w:t>
      </w:r>
      <w:r w:rsidR="00EB234B">
        <w:t>o</w:t>
      </w:r>
      <w:r w:rsidR="00EB234B">
        <w:t xml:space="preserve">ciety at-large.".  Unfortunately, that is both a long time off for college freshmen and hard to capture.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some way of keeping track of return visits, or follow-up inquiries after some period of time has passed since last visit by the user.  </w:t>
      </w:r>
    </w:p>
    <w:p w:rsidR="00EB234B" w:rsidRDefault="00EB234B" w:rsidP="00255921"/>
    <w:p w:rsidR="00EB234B" w:rsidRDefault="00EB234B" w:rsidP="00255921">
      <w:r>
        <w:t xml:space="preserve">A little longer term, but still much shorter than </w:t>
      </w:r>
      <w:r w:rsidR="00A95189">
        <w:t>the end-of-career assessment would be tracking transfer of schools or majors, graduation rates, grad-school acceptance, and first job location/occupation. While not completely satisfying, it would begin to give a standard against which a non-mentored student could be compared. 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  Serendipitously, the successes of ea</w:t>
      </w:r>
      <w:r>
        <w:t>r</w:t>
      </w:r>
      <w:r>
        <w:t xml:space="preserve">lier graduates may have provided the means of ameliorating the shortfalls occasioned by the number of students who originally eschew or subsequently abandon pursuing a STEM degree.  There are demonstrable successes with emerging capabilities to field computer-generated mentors.  These are more </w:t>
      </w:r>
      <w:r w:rsidR="00047997">
        <w:t xml:space="preserve">available </w:t>
      </w:r>
      <w:r>
        <w:t xml:space="preserve">geographically, </w:t>
      </w:r>
      <w:r w:rsidR="00047997">
        <w:t>available at any time, none-judgmental, selected to be engaging, represented via different genders and ethnicities, and distinctly co</w:t>
      </w:r>
      <w:r w:rsidR="00047997">
        <w:t>n</w:t>
      </w:r>
      <w:r w:rsidR="00047997">
        <w:t xml:space="preserve">genial.  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w:t>
      </w:r>
      <w:r w:rsidRPr="00925615">
        <w:t>a</w:t>
      </w:r>
      <w:r w:rsidRPr="00925615">
        <w:t>tion Research Experience for Undergraduates program (NSF 1560426). Nevertheless, the positions taken in the p</w:t>
      </w:r>
      <w:r w:rsidRPr="00925615">
        <w:t>a</w:t>
      </w:r>
      <w:r w:rsidRPr="00925615">
        <w:t>per are the authors’ own and do not represent in any way the views of the Department of Defense or the US Go</w:t>
      </w:r>
      <w:r w:rsidRPr="00925615">
        <w:t>v</w:t>
      </w:r>
      <w:r w:rsidRPr="00925615">
        <w:t>ernment.</w:t>
      </w:r>
    </w:p>
    <w:p w:rsidR="00047997" w:rsidRDefault="00047997" w:rsidP="00255921"/>
    <w:p w:rsidR="00767C00" w:rsidRPr="00767C00" w:rsidRDefault="00767C00" w:rsidP="00255921">
      <w:pPr>
        <w:pStyle w:val="SISOHd1"/>
        <w:ind w:right="0"/>
      </w:pPr>
      <w:r w:rsidRPr="00767C00">
        <w:t>References</w:t>
      </w:r>
    </w:p>
    <w:p w:rsidR="00767C00" w:rsidRDefault="00767C00" w:rsidP="00255921">
      <w:pPr>
        <w:spacing w:before="19" w:line="220" w:lineRule="exact"/>
        <w:ind w:left="90"/>
      </w:pPr>
    </w:p>
    <w:p w:rsidR="0094692C" w:rsidRDefault="008C72DF" w:rsidP="0020164E">
      <w:pPr>
        <w:pStyle w:val="SISO-Ref"/>
        <w:tabs>
          <w:tab w:val="left" w:pos="630"/>
        </w:tabs>
        <w:ind w:left="720" w:hanging="540"/>
        <w:rPr>
          <w:spacing w:val="1"/>
        </w:rPr>
      </w:pPr>
      <w:r>
        <w:rPr>
          <w:spacing w:val="1"/>
        </w:rPr>
        <w:t>[1</w:t>
      </w:r>
      <w:r w:rsidR="009A2F77">
        <w:t>]</w:t>
      </w:r>
      <w:r w:rsidR="0020164E">
        <w:tab/>
      </w:r>
      <w:r w:rsidR="00DE22D8" w:rsidRPr="00DE22D8">
        <w:t xml:space="preserve">Talon, P. (2005). </w:t>
      </w:r>
      <w:r w:rsidR="00DE22D8" w:rsidRPr="004D5501">
        <w:rPr>
          <w:i/>
        </w:rPr>
        <w:t>The Standard Babylonian Creation Myth: Enūma Eliš, State Archives of Assyria. Cuneiform Texts</w:t>
      </w:r>
      <w:r w:rsidR="00DE22D8" w:rsidRPr="00DE22D8">
        <w:t xml:space="preserve">, vol. IV, </w:t>
      </w:r>
      <w:r w:rsidR="00DE22D8" w:rsidRPr="00DE22D8">
        <w:rPr>
          <w:u w:val="single"/>
        </w:rPr>
        <w:t>The Neo-Assyrian Text Co</w:t>
      </w:r>
      <w:r w:rsidR="00DE22D8" w:rsidRPr="00DE22D8">
        <w:rPr>
          <w:u w:val="single"/>
        </w:rPr>
        <w:t>r</w:t>
      </w:r>
      <w:r w:rsidR="00DE22D8" w:rsidRPr="00DE22D8">
        <w:rPr>
          <w:u w:val="single"/>
        </w:rPr>
        <w:t>pus Project</w:t>
      </w:r>
      <w:r w:rsidR="00DE22D8" w:rsidRPr="00DE22D8">
        <w:t>.</w:t>
      </w:r>
      <w:r w:rsidR="00777DD4">
        <w:rPr>
          <w:spacing w:val="1"/>
        </w:rPr>
        <w:t>.</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2</w:t>
      </w:r>
      <w:r>
        <w:t>]</w:t>
      </w:r>
      <w:r w:rsidR="0020164E">
        <w:tab/>
      </w:r>
      <w:r w:rsidR="005B7504" w:rsidRPr="005B7504">
        <w:rPr>
          <w:rStyle w:val="HTMLCite"/>
          <w:i w:val="0"/>
        </w:rPr>
        <w:t>De Angelo, Joseph (10 June 2000).</w:t>
      </w:r>
      <w:r w:rsidR="005B7504">
        <w:rPr>
          <w:rStyle w:val="HTMLCite"/>
        </w:rPr>
        <w:t xml:space="preserve"> </w:t>
      </w:r>
      <w:r w:rsidR="005B7504" w:rsidRPr="004D5501">
        <w:rPr>
          <w:rStyle w:val="HTMLCite"/>
        </w:rPr>
        <w:t>"The Link Flight Trainer"</w:t>
      </w:r>
      <w:r w:rsidR="005B7504">
        <w:rPr>
          <w:rStyle w:val="HTMLCite"/>
        </w:rPr>
        <w:t xml:space="preserve"> </w:t>
      </w:r>
      <w:r w:rsidR="005B7504">
        <w:rPr>
          <w:rStyle w:val="cs1-format"/>
          <w:i/>
          <w:iCs/>
        </w:rPr>
        <w:t>(PDF)</w:t>
      </w:r>
      <w:r w:rsidR="005B7504">
        <w:rPr>
          <w:rStyle w:val="HTMLCite"/>
        </w:rPr>
        <w:t xml:space="preserve">. </w:t>
      </w:r>
      <w:r w:rsidR="005B7504" w:rsidRPr="004D5501">
        <w:rPr>
          <w:rStyle w:val="HTMLCite"/>
          <w:i w:val="0"/>
        </w:rPr>
        <w:t>ASME</w:t>
      </w:r>
      <w:r w:rsidR="005B7504" w:rsidRPr="004D5501">
        <w:rPr>
          <w:rStyle w:val="reference-accessdate"/>
          <w:i/>
          <w:iCs/>
        </w:rPr>
        <w:t>. Retrieved</w:t>
      </w:r>
      <w:r w:rsidR="004D5501" w:rsidRPr="004D5501">
        <w:rPr>
          <w:i/>
          <w:spacing w:val="1"/>
        </w:rPr>
        <w:t>:</w:t>
      </w:r>
      <w:r w:rsidR="004D5501">
        <w:rPr>
          <w:spacing w:val="1"/>
        </w:rPr>
        <w:t xml:space="preserve"> </w:t>
      </w:r>
      <w:r w:rsidR="005B7504">
        <w:rPr>
          <w:spacing w:val="1"/>
        </w:rPr>
        <w:t>28</w:t>
      </w:r>
      <w:r w:rsidR="004D5501">
        <w:rPr>
          <w:spacing w:val="1"/>
        </w:rPr>
        <w:t xml:space="preserve"> Dec 21 </w:t>
      </w:r>
      <w:r w:rsidR="005B7504" w:rsidRPr="005B7504">
        <w:rPr>
          <w:spacing w:val="1"/>
        </w:rPr>
        <w:t>https://www.asme.org/wwwasmeorg/media/resourcefiles/aboutasme/who%20we%20are/engineering%20history/landmarks/210-link-c-3-flight-trainer.pdf</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rPr>
          <w:spacing w:val="1"/>
        </w:rPr>
      </w:pPr>
      <w:r>
        <w:t>[</w:t>
      </w:r>
      <w:r w:rsidR="008C72DF">
        <w:rPr>
          <w:spacing w:val="1"/>
        </w:rPr>
        <w:t>3</w:t>
      </w:r>
      <w:r>
        <w:t>]</w:t>
      </w:r>
      <w:r w:rsidR="0020164E">
        <w:tab/>
      </w:r>
      <w:r w:rsidR="005B7504">
        <w:t xml:space="preserve">Parkin, S. (2020). </w:t>
      </w:r>
      <w:r w:rsidR="005B7504">
        <w:rPr>
          <w:i/>
          <w:iCs/>
        </w:rPr>
        <w:t xml:space="preserve">A game of Birds and Wolves: the ingenious young women whose secret board game helped </w:t>
      </w:r>
      <w:r w:rsidR="005B7504">
        <w:rPr>
          <w:i/>
          <w:iCs/>
        </w:rPr>
        <w:lastRenderedPageBreak/>
        <w:t>Win World War II</w:t>
      </w:r>
      <w:r w:rsidR="005B7504">
        <w:t>. Hachette UK.</w:t>
      </w:r>
    </w:p>
    <w:p w:rsidR="005B7504" w:rsidRDefault="005B7504" w:rsidP="0020164E">
      <w:pPr>
        <w:pStyle w:val="SISO-Ref"/>
        <w:tabs>
          <w:tab w:val="left" w:pos="630"/>
        </w:tabs>
        <w:ind w:left="720" w:hanging="540"/>
        <w:rPr>
          <w:spacing w:val="1"/>
        </w:rPr>
      </w:pPr>
    </w:p>
    <w:p w:rsidR="005B7504" w:rsidRDefault="009A2F77" w:rsidP="0020164E">
      <w:pPr>
        <w:pStyle w:val="SISO-Ref"/>
        <w:tabs>
          <w:tab w:val="left" w:pos="630"/>
        </w:tabs>
        <w:ind w:left="720" w:hanging="540"/>
      </w:pPr>
      <w:r>
        <w:t>[</w:t>
      </w:r>
      <w:r w:rsidR="008C72DF">
        <w:rPr>
          <w:spacing w:val="1"/>
        </w:rPr>
        <w:t>4</w:t>
      </w:r>
      <w:r>
        <w:t>]</w:t>
      </w:r>
      <w:r w:rsidR="0020164E">
        <w:tab/>
      </w:r>
      <w:r>
        <w:t xml:space="preserve">Gottschalk, T. D., Yao, K-T., Wagenbreth, G., &amp; Davis, D. M. (2010). Distributed and Interactive Simulations Operating at Large Scale for Transcontinental Experimentation. In the </w:t>
      </w:r>
      <w:r>
        <w:rPr>
          <w:rStyle w:val="Emphasis"/>
        </w:rPr>
        <w:t>Proceedings of the IEEE/ACM Distri</w:t>
      </w:r>
      <w:r>
        <w:rPr>
          <w:rStyle w:val="Emphasis"/>
        </w:rPr>
        <w:t>b</w:t>
      </w:r>
      <w:r>
        <w:rPr>
          <w:rStyle w:val="Emphasis"/>
        </w:rPr>
        <w:t>uted Sim</w:t>
      </w:r>
      <w:r>
        <w:rPr>
          <w:rStyle w:val="Emphasis"/>
        </w:rPr>
        <w:t>u</w:t>
      </w:r>
      <w:r>
        <w:rPr>
          <w:rStyle w:val="Emphasis"/>
        </w:rPr>
        <w:t>lations and Real Time Applications 2010 Conference</w:t>
      </w:r>
      <w:r>
        <w:t>. Fairfax, Virginia</w:t>
      </w:r>
    </w:p>
    <w:p w:rsidR="0094692C" w:rsidRDefault="0094692C" w:rsidP="0020164E">
      <w:pPr>
        <w:pStyle w:val="SISO-Ref"/>
        <w:tabs>
          <w:tab w:val="left" w:pos="630"/>
        </w:tabs>
        <w:rPr>
          <w:szCs w:val="24"/>
        </w:rPr>
      </w:pPr>
    </w:p>
    <w:p w:rsidR="009A2F77" w:rsidRDefault="009A2F77" w:rsidP="0020164E">
      <w:pPr>
        <w:pStyle w:val="SISO-Ref"/>
        <w:tabs>
          <w:tab w:val="left" w:pos="630"/>
        </w:tabs>
        <w:ind w:left="900" w:hanging="720"/>
        <w:rPr>
          <w:spacing w:val="6"/>
        </w:rPr>
      </w:pPr>
      <w:r>
        <w:t>[</w:t>
      </w:r>
      <w:r w:rsidR="008C72DF">
        <w:rPr>
          <w:spacing w:val="1"/>
        </w:rPr>
        <w:t>5</w:t>
      </w:r>
      <w:r>
        <w:t>]</w:t>
      </w:r>
      <w:r w:rsidR="0020164E">
        <w:tab/>
        <w:t xml:space="preserve">Barbier, M. K. (2003). George C. Marshall and the 1940 Louisiana Maneuvers. </w:t>
      </w:r>
      <w:r w:rsidR="0020164E">
        <w:rPr>
          <w:i/>
          <w:iCs/>
        </w:rPr>
        <w:t>Louisiana History: The Journal of the Louisiana Historical Association</w:t>
      </w:r>
      <w:r w:rsidR="0020164E">
        <w:t xml:space="preserve">, </w:t>
      </w:r>
      <w:r w:rsidR="0020164E">
        <w:rPr>
          <w:i/>
          <w:iCs/>
        </w:rPr>
        <w:t>44</w:t>
      </w:r>
      <w:r w:rsidR="0020164E">
        <w:t>(4), 389-410.</w:t>
      </w:r>
    </w:p>
    <w:p w:rsidR="008C72DF" w:rsidRPr="008C72DF" w:rsidRDefault="008C72DF" w:rsidP="0020164E">
      <w:pPr>
        <w:pStyle w:val="SISO-Ref"/>
        <w:tabs>
          <w:tab w:val="left" w:pos="630"/>
        </w:tabs>
        <w:ind w:left="900" w:hanging="720"/>
        <w:rPr>
          <w:sz w:val="16"/>
          <w:szCs w:val="16"/>
        </w:rPr>
      </w:pPr>
    </w:p>
    <w:p w:rsidR="008C72DF" w:rsidRPr="008C72DF" w:rsidRDefault="008C72DF" w:rsidP="0020164E">
      <w:pPr>
        <w:pStyle w:val="SISO-Ref"/>
        <w:tabs>
          <w:tab w:val="left" w:pos="630"/>
        </w:tabs>
        <w:ind w:left="900" w:hanging="720"/>
        <w:rPr>
          <w:sz w:val="16"/>
          <w:szCs w:val="16"/>
        </w:rPr>
      </w:pPr>
      <w:r>
        <w:t>[</w:t>
      </w:r>
      <w:r>
        <w:rPr>
          <w:spacing w:val="1"/>
        </w:rPr>
        <w:t>6</w:t>
      </w:r>
      <w:r>
        <w:t>]</w:t>
      </w:r>
      <w:r w:rsidR="0020164E">
        <w:tab/>
      </w:r>
      <w:r w:rsidR="00D730E2" w:rsidRPr="00D730E2">
        <w:t xml:space="preserve">Horne, G. E. (2001). Beyond point estimates: Operational synthesis and data farming. </w:t>
      </w:r>
      <w:r w:rsidR="00D730E2" w:rsidRPr="00D730E2">
        <w:rPr>
          <w:i/>
        </w:rPr>
        <w:t>Maneuver Warfare Sc</w:t>
      </w:r>
      <w:r w:rsidR="00D730E2" w:rsidRPr="00D730E2">
        <w:rPr>
          <w:i/>
        </w:rPr>
        <w:t>i</w:t>
      </w:r>
      <w:r w:rsidR="00D730E2" w:rsidRPr="00D730E2">
        <w:rPr>
          <w:i/>
        </w:rPr>
        <w:t>ence 2001</w:t>
      </w:r>
      <w:r w:rsidR="00D730E2" w:rsidRPr="00D730E2">
        <w:t>, 1-8.</w:t>
      </w:r>
    </w:p>
    <w:p w:rsidR="008C72DF" w:rsidRDefault="008C72DF" w:rsidP="0020164E">
      <w:pPr>
        <w:pStyle w:val="SISO-Ref"/>
        <w:tabs>
          <w:tab w:val="left" w:pos="630"/>
        </w:tabs>
        <w:ind w:left="900" w:hanging="720"/>
        <w:rPr>
          <w:spacing w:val="6"/>
        </w:rPr>
      </w:pPr>
      <w:r>
        <w:t xml:space="preserve"> [</w:t>
      </w:r>
      <w:r>
        <w:rPr>
          <w:spacing w:val="1"/>
        </w:rPr>
        <w:t>7</w:t>
      </w:r>
      <w:r>
        <w:t>]</w:t>
      </w:r>
      <w:r w:rsidR="0020164E">
        <w:tab/>
      </w:r>
      <w:r w:rsidR="00D1365B" w:rsidRPr="00D1365B">
        <w:t>Davis, D.M., Baer, G.D., &amp; Gottschalk, T. (2004). 21st Century Simulation: Exploiting High Performance Pa</w:t>
      </w:r>
      <w:r w:rsidR="00D1365B" w:rsidRPr="00D1365B">
        <w:t>r</w:t>
      </w:r>
      <w:r w:rsidR="00D1365B" w:rsidRPr="00D1365B">
        <w:t>allel Computing and Advanced Data Analysis. In the Proceedings of the Interservice/Industry Simulation, Training and Education Conference. Orlando,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8</w:t>
      </w:r>
      <w:r>
        <w:t>]</w:t>
      </w:r>
      <w:r w:rsidR="0020164E">
        <w:tab/>
      </w:r>
      <w:r w:rsidR="001A3745">
        <w:t xml:space="preserve">Lucas, R. F., Davis, D. M., Wagenbreth, G., &amp; Tran, J. J. (2009). Operational Use of a Large GPGPU-Enhanced Linux Cluster. In the </w:t>
      </w:r>
      <w:r w:rsidR="001A3745">
        <w:rPr>
          <w:rStyle w:val="Emphasis"/>
        </w:rPr>
        <w:t>Proceedings of the High Performance Computing Modernization Program Users' Group Conference</w:t>
      </w:r>
      <w:r w:rsidR="001A3745">
        <w:t>. San Diego, California, 2009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9</w:t>
      </w:r>
      <w:r>
        <w:t>]</w:t>
      </w:r>
      <w:r w:rsidR="0020164E">
        <w:tab/>
      </w:r>
      <w:r w:rsidR="00A869FE">
        <w:t xml:space="preserve">Gustavson, Paul &amp; Gravitz, Peggy (2021), </w:t>
      </w:r>
      <w:r w:rsidR="00A869FE" w:rsidRPr="00A869FE">
        <w:rPr>
          <w:i/>
        </w:rPr>
        <w:t>XR Interoperability Standards Study Group</w:t>
      </w:r>
      <w:r w:rsidR="00A869FE">
        <w:t>, Simulations Interoper</w:t>
      </w:r>
      <w:r w:rsidR="00A869FE">
        <w:t>a</w:t>
      </w:r>
      <w:r w:rsidR="00A869FE">
        <w:t xml:space="preserve">bility Standards Organization, St Petersburg Florida. Retrieved from the Internet on 29 December 21 from: </w:t>
      </w:r>
      <w:hyperlink r:id="rId15" w:history="1">
        <w:r w:rsidR="00A869FE" w:rsidRPr="00722837">
          <w:rPr>
            <w:rStyle w:val="Hyperlink"/>
          </w:rPr>
          <w:t>https://www.sisostds.org/StandardsActivities/StudyGroups/XRIn</w:t>
        </w:r>
        <w:r w:rsidR="00A869FE" w:rsidRPr="00722837">
          <w:rPr>
            <w:rStyle w:val="Hyperlink"/>
          </w:rPr>
          <w:t>t</w:t>
        </w:r>
        <w:r w:rsidR="00A869FE" w:rsidRPr="00722837">
          <w:rPr>
            <w:rStyle w:val="Hyperlink"/>
          </w:rPr>
          <w:t>eroperabilityStandards.aspx</w:t>
        </w:r>
      </w:hyperlink>
      <w:r w:rsidR="00A869FE">
        <w:t xml:space="preserve"> </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10</w:t>
      </w:r>
      <w:r>
        <w:t>]</w:t>
      </w:r>
      <w:r w:rsidR="0020164E">
        <w:tab/>
      </w:r>
      <w:r w:rsidR="00006969" w:rsidRPr="00006969">
        <w:t xml:space="preserve">Zainudin, Z. N., &amp; Yusop, Y. M. (2018). Cyber-Counseling: Is It Really New. </w:t>
      </w:r>
      <w:r w:rsidR="00006969" w:rsidRPr="00006969">
        <w:rPr>
          <w:i/>
        </w:rPr>
        <w:t>International Research Journal of Education and Sciences (IRJES)</w:t>
      </w:r>
      <w:r w:rsidR="00006969" w:rsidRPr="00006969">
        <w:t>, 2(2), 19-24.</w:t>
      </w:r>
    </w:p>
    <w:p w:rsidR="008C72DF" w:rsidRPr="008C72DF" w:rsidRDefault="008C72DF" w:rsidP="0020164E">
      <w:pPr>
        <w:pStyle w:val="SISO-Ref"/>
        <w:tabs>
          <w:tab w:val="left" w:pos="630"/>
        </w:tabs>
        <w:ind w:left="900" w:hanging="720"/>
        <w:rPr>
          <w:sz w:val="16"/>
          <w:szCs w:val="16"/>
        </w:rPr>
      </w:pPr>
    </w:p>
    <w:p w:rsidR="008C72DF" w:rsidRDefault="008C72DF" w:rsidP="00006969">
      <w:pPr>
        <w:pStyle w:val="SISO-Ref"/>
        <w:tabs>
          <w:tab w:val="left" w:pos="630"/>
        </w:tabs>
        <w:ind w:left="900" w:hanging="720"/>
        <w:rPr>
          <w:spacing w:val="6"/>
        </w:rPr>
      </w:pPr>
      <w:r>
        <w:t xml:space="preserve"> [</w:t>
      </w:r>
      <w:r>
        <w:rPr>
          <w:spacing w:val="1"/>
        </w:rPr>
        <w:t>11</w:t>
      </w:r>
      <w:r>
        <w:t>]</w:t>
      </w:r>
      <w:r w:rsidR="0020164E">
        <w:tab/>
      </w:r>
      <w:r w:rsidR="00006969" w:rsidRPr="00006969">
        <w:t xml:space="preserve">Davis, D.M., Nolan, J. H., </w:t>
      </w:r>
      <w:r w:rsidR="00006969">
        <w:t xml:space="preserve">Davis, M.C. </w:t>
      </w:r>
      <w:r w:rsidR="00006969" w:rsidRPr="00006969">
        <w:t xml:space="preserve">&amp; </w:t>
      </w:r>
      <w:r w:rsidR="00006969">
        <w:t>Jacobus, J. L</w:t>
      </w:r>
      <w:r w:rsidR="00006969" w:rsidRPr="00006969">
        <w:t xml:space="preserve">. (2022, Pending), </w:t>
      </w:r>
      <w:r w:rsidR="00006969">
        <w:t>Resurrecting a 55-Year-Old Program: Standards for Emerging Proactive Interactions</w:t>
      </w:r>
      <w:r w:rsidR="00006969" w:rsidRPr="00006969">
        <w:t xml:space="preserve">. In the </w:t>
      </w:r>
      <w:r w:rsidR="00006969" w:rsidRPr="00006969">
        <w:rPr>
          <w:i/>
        </w:rPr>
        <w:t>Proceedings of the SISO Simulation Interoperability Workshop,</w:t>
      </w:r>
      <w:r w:rsidR="00006969" w:rsidRPr="00006969">
        <w:t xml:space="preserve"> O</w:t>
      </w:r>
      <w:r w:rsidR="00006969" w:rsidRPr="00006969">
        <w:t>r</w:t>
      </w:r>
      <w:r w:rsidR="00006969" w:rsidRPr="00006969">
        <w:t>lando, Florida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12</w:t>
      </w:r>
      <w:r>
        <w:t>]</w:t>
      </w:r>
      <w:r w:rsidR="0020164E">
        <w:tab/>
      </w:r>
      <w:r w:rsidR="00370B8D" w:rsidRPr="00370B8D">
        <w:t>Benjamin D. Nye, Dan M. Davis, Sanad Z. Rizvi, Kayla Carr, William Swartout, Raj Thacker &amp; Kenneth Shaw (2020). Feasibility and Usability of MentorPal, a Framework for rapid Development of virtual Mentors. Journal of Research on Technology in Education.</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13</w:t>
      </w:r>
      <w:r>
        <w:t>]</w:t>
      </w:r>
      <w:r w:rsidR="0020164E">
        <w:tab/>
      </w:r>
      <w:r w:rsidR="00E22890" w:rsidRPr="00E22890">
        <w:t xml:space="preserve">Anderson-Ashcraft, M. (2002). </w:t>
      </w:r>
      <w:r w:rsidR="00E22890" w:rsidRPr="00C6145D">
        <w:rPr>
          <w:i/>
        </w:rPr>
        <w:t>Mentoring perceptions in the military</w:t>
      </w:r>
      <w:r w:rsidR="00E22890" w:rsidRPr="00E22890">
        <w:t>. A</w:t>
      </w:r>
      <w:r w:rsidR="00E22890">
        <w:t>rmy</w:t>
      </w:r>
      <w:r w:rsidR="00E22890" w:rsidRPr="00E22890">
        <w:t xml:space="preserve"> W</w:t>
      </w:r>
      <w:r w:rsidR="00E22890">
        <w:t>ar</w:t>
      </w:r>
      <w:r w:rsidR="00E22890" w:rsidRPr="00E22890">
        <w:t xml:space="preserve"> C</w:t>
      </w:r>
      <w:r w:rsidR="00E22890">
        <w:t>ollege</w:t>
      </w:r>
      <w:r w:rsidR="00E22890" w:rsidRPr="00E22890">
        <w:t xml:space="preserve"> C</w:t>
      </w:r>
      <w:r w:rsidR="00E22890">
        <w:t>arlisle</w:t>
      </w:r>
      <w:r w:rsidR="00E22890" w:rsidRPr="00E22890">
        <w:t xml:space="preserve"> B</w:t>
      </w:r>
      <w:r w:rsidR="00E22890">
        <w:t>arracks</w:t>
      </w:r>
      <w:r w:rsidR="00E22890" w:rsidRPr="00E22890">
        <w:t xml:space="preserve"> PA.</w:t>
      </w:r>
    </w:p>
    <w:p w:rsidR="008C72DF" w:rsidRPr="008C72DF" w:rsidRDefault="008C72DF" w:rsidP="0020164E">
      <w:pPr>
        <w:pStyle w:val="SISO-Ref"/>
        <w:tabs>
          <w:tab w:val="left" w:pos="630"/>
        </w:tabs>
        <w:ind w:left="900" w:hanging="720"/>
        <w:rPr>
          <w:sz w:val="16"/>
          <w:szCs w:val="16"/>
        </w:rPr>
      </w:pPr>
    </w:p>
    <w:p w:rsidR="00E16557" w:rsidRDefault="008C72DF" w:rsidP="0020164E">
      <w:pPr>
        <w:pStyle w:val="SISO-Ref"/>
        <w:tabs>
          <w:tab w:val="left" w:pos="630"/>
        </w:tabs>
        <w:ind w:left="900" w:hanging="720"/>
      </w:pPr>
      <w:r>
        <w:t xml:space="preserve"> [</w:t>
      </w:r>
      <w:r>
        <w:rPr>
          <w:spacing w:val="1"/>
        </w:rPr>
        <w:t>14</w:t>
      </w:r>
      <w:r>
        <w:t>]</w:t>
      </w:r>
      <w:r w:rsidR="0020164E">
        <w:tab/>
      </w:r>
      <w:r w:rsidR="00CD2553">
        <w:t>Pezeshkian, F.</w:t>
      </w:r>
      <w:r w:rsidR="00370B8D">
        <w:t xml:space="preserve"> (2019).</w:t>
      </w:r>
      <w:r w:rsidR="00CD2553">
        <w:t xml:space="preserve"> Mentors Don’t Mean a Thing . . .if you don’t have them or use them. </w:t>
      </w:r>
      <w:r w:rsidR="00CD2553" w:rsidRPr="00C6145D">
        <w:rPr>
          <w:i/>
        </w:rPr>
        <w:t>U</w:t>
      </w:r>
      <w:r w:rsidR="00370B8D" w:rsidRPr="00C6145D">
        <w:rPr>
          <w:i/>
        </w:rPr>
        <w:t xml:space="preserve"> S Naval Institute Proceedings</w:t>
      </w:r>
      <w:r w:rsidR="00370B8D" w:rsidRPr="00370B8D">
        <w:t xml:space="preserve"> (Annapolis). </w:t>
      </w:r>
      <w:r w:rsidR="00370B8D">
        <w:t>April</w:t>
      </w:r>
      <w:r w:rsidR="00370B8D" w:rsidRPr="00370B8D">
        <w:t xml:space="preserve"> </w:t>
      </w:r>
      <w:r w:rsidR="00370B8D">
        <w:t>2019</w:t>
      </w:r>
      <w:r w:rsidR="00370B8D" w:rsidRPr="00370B8D">
        <w:t xml:space="preserve">. </w:t>
      </w:r>
      <w:r w:rsidR="00370B8D">
        <w:t>4(1)</w:t>
      </w:r>
      <w:r w:rsidR="00E16557">
        <w:t>.</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15</w:t>
      </w:r>
      <w:r>
        <w:t>]</w:t>
      </w:r>
      <w:r w:rsidR="0020164E">
        <w:tab/>
      </w:r>
      <w:r w:rsidR="00C6145D" w:rsidRPr="00C6145D">
        <w:t xml:space="preserve">Gleiman, A., &amp; Gleiman, J. K. (2020). </w:t>
      </w:r>
      <w:r w:rsidR="00C6145D" w:rsidRPr="00C6145D">
        <w:rPr>
          <w:i/>
        </w:rPr>
        <w:t>Mentoring in the Military. New Directions for Adult and Continuing E</w:t>
      </w:r>
      <w:r w:rsidR="00C6145D" w:rsidRPr="00C6145D">
        <w:rPr>
          <w:i/>
        </w:rPr>
        <w:t>d</w:t>
      </w:r>
      <w:r w:rsidR="00C6145D" w:rsidRPr="00C6145D">
        <w:rPr>
          <w:i/>
        </w:rPr>
        <w:t>ucation,</w:t>
      </w:r>
      <w:r w:rsidR="00C6145D" w:rsidRPr="00C6145D">
        <w:t xml:space="preserve"> 2020(167-168), 59-69</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 xml:space="preserve"> [</w:t>
      </w:r>
      <w:r>
        <w:rPr>
          <w:spacing w:val="1"/>
        </w:rPr>
        <w:t>16</w:t>
      </w:r>
      <w:r>
        <w:t>]</w:t>
      </w:r>
      <w:r w:rsidR="0020164E">
        <w:tab/>
      </w:r>
      <w:r w:rsidR="00B538F6" w:rsidRPr="00E16557">
        <w:t xml:space="preserve">Davis, D. M., Predovich, K.B., Stassi, F.J., Spaulding, H., Shaw, K &amp; Nye, B.D. (2018). Enhancing Menteeship: Improving Career Selection for Potential DoD Personnel. In the Proceedings of the </w:t>
      </w:r>
      <w:r w:rsidR="00B538F6" w:rsidRPr="00E16557">
        <w:rPr>
          <w:i/>
        </w:rPr>
        <w:t>SISO Fall Simulation I</w:t>
      </w:r>
      <w:r w:rsidR="00B538F6" w:rsidRPr="00E16557">
        <w:rPr>
          <w:i/>
        </w:rPr>
        <w:t>n</w:t>
      </w:r>
      <w:r w:rsidR="00B538F6" w:rsidRPr="00E16557">
        <w:rPr>
          <w:i/>
        </w:rPr>
        <w:t>novation Workshop</w:t>
      </w:r>
      <w:r w:rsidR="00B538F6" w:rsidRPr="00E16557">
        <w:t>, Orlando, Florida: SISO</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17</w:t>
      </w:r>
      <w:r>
        <w:t>]</w:t>
      </w:r>
      <w:r w:rsidR="0020164E">
        <w:tab/>
      </w:r>
      <w:r w:rsidR="00B538F6" w:rsidRPr="00B538F6">
        <w:t xml:space="preserve">Rizzo, A., Forbell, E., Lange, B., Galen Buckwalter, J., Williams, J., Sagae, K., &amp; Traum, D. (2012). </w:t>
      </w:r>
      <w:r w:rsidR="00B538F6" w:rsidRPr="00B538F6">
        <w:rPr>
          <w:i/>
        </w:rPr>
        <w:t>Simcoach: an Online Intelligent Virtual Human Agent System for Breaking Down Barriers to Care for Service Me</w:t>
      </w:r>
      <w:r w:rsidR="00B538F6" w:rsidRPr="00B538F6">
        <w:rPr>
          <w:i/>
        </w:rPr>
        <w:t>m</w:t>
      </w:r>
      <w:r w:rsidR="00B538F6" w:rsidRPr="00B538F6">
        <w:rPr>
          <w:i/>
        </w:rPr>
        <w:t>bers and Veterans. Healing War Trauma A Handbook of Creative Approaches.</w:t>
      </w:r>
      <w:r w:rsidR="00B538F6" w:rsidRPr="00B538F6">
        <w:t xml:space="preserve"> Taylor &amp; Francis.</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18</w:t>
      </w:r>
      <w:r>
        <w:t>]</w:t>
      </w:r>
      <w:r w:rsidR="0020164E">
        <w:tab/>
      </w:r>
      <w:r w:rsidR="00B538F6" w:rsidRPr="00B538F6">
        <w:t xml:space="preserve">Beck, S., Carr, K., Davis, D. M., Nordhagen, J. N., &amp; Nye, B. D. (2018). Virtual Mentors in a Real STEM Fair: Experiences, Challenges, and Opportunities. In </w:t>
      </w:r>
      <w:r w:rsidR="00B538F6" w:rsidRPr="00E22890">
        <w:rPr>
          <w:i/>
          <w:u w:val="single"/>
        </w:rPr>
        <w:t>Third International Workshop on Intelligent Mentoring Sy</w:t>
      </w:r>
      <w:r w:rsidR="00B538F6" w:rsidRPr="00E22890">
        <w:rPr>
          <w:i/>
          <w:u w:val="single"/>
        </w:rPr>
        <w:t>s</w:t>
      </w:r>
      <w:r w:rsidR="00B538F6" w:rsidRPr="00E22890">
        <w:rPr>
          <w:i/>
          <w:u w:val="single"/>
        </w:rPr>
        <w:t>tems (IMS 2018</w:t>
      </w:r>
      <w:r w:rsidR="00B538F6" w:rsidRPr="00E22890">
        <w:rPr>
          <w:i/>
        </w:rPr>
        <w:t>) Proceedings.</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19</w:t>
      </w:r>
      <w:r>
        <w:t>]</w:t>
      </w:r>
      <w:r w:rsidR="0020164E">
        <w:tab/>
      </w:r>
      <w:r w:rsidR="00E22890" w:rsidRPr="00E22890">
        <w:t xml:space="preserve">Kaimakis, N.J., Davis, D.M., Breck, S., &amp; Nye, B.D. (2018). Domain-Specific Reduction of Language Model Databases: Overcoming Chatbot Implementation Obstacles. In the </w:t>
      </w:r>
      <w:r w:rsidR="00E22890" w:rsidRPr="00E22890">
        <w:rPr>
          <w:i/>
        </w:rPr>
        <w:t>Proceedings of the ModSim World Co</w:t>
      </w:r>
      <w:r w:rsidR="00E22890" w:rsidRPr="00E22890">
        <w:rPr>
          <w:i/>
        </w:rPr>
        <w:t>n</w:t>
      </w:r>
      <w:r w:rsidR="00E22890" w:rsidRPr="00E22890">
        <w:rPr>
          <w:i/>
        </w:rPr>
        <w:lastRenderedPageBreak/>
        <w:t>ference.</w:t>
      </w:r>
      <w:r w:rsidR="00E22890" w:rsidRPr="00E22890">
        <w:t xml:space="preserve"> Norfolk, Virginia</w:t>
      </w:r>
    </w:p>
    <w:p w:rsidR="008C72DF" w:rsidRPr="008C72DF" w:rsidRDefault="008C72DF" w:rsidP="0020164E">
      <w:pPr>
        <w:pStyle w:val="SISO-Ref"/>
        <w:tabs>
          <w:tab w:val="left" w:pos="630"/>
        </w:tabs>
        <w:ind w:left="900" w:hanging="720"/>
        <w:rPr>
          <w:sz w:val="16"/>
          <w:szCs w:val="16"/>
        </w:rPr>
      </w:pPr>
    </w:p>
    <w:p w:rsidR="008C72DF" w:rsidRDefault="008C72DF" w:rsidP="0020164E">
      <w:pPr>
        <w:pStyle w:val="SISO-Ref"/>
        <w:tabs>
          <w:tab w:val="left" w:pos="630"/>
        </w:tabs>
        <w:ind w:left="900" w:hanging="720"/>
        <w:rPr>
          <w:spacing w:val="6"/>
        </w:rPr>
      </w:pPr>
      <w:r>
        <w:t>[</w:t>
      </w:r>
      <w:r>
        <w:rPr>
          <w:spacing w:val="1"/>
        </w:rPr>
        <w:t>20</w:t>
      </w:r>
      <w:r>
        <w:t>]</w:t>
      </w:r>
      <w:r w:rsidR="0020164E">
        <w:tab/>
      </w:r>
      <w:r w:rsidR="00E22890" w:rsidRPr="00E22890">
        <w:t>Artstein, R., Gainer, A., Georgila, K., Leuski, A., Shapiro, A., &amp; Traum, D. (2016). New Dimensions in Test</w:t>
      </w:r>
      <w:r w:rsidR="00E22890" w:rsidRPr="00E22890">
        <w:t>i</w:t>
      </w:r>
      <w:r w:rsidR="00E22890" w:rsidRPr="00E22890">
        <w:t xml:space="preserve">mony Demonstration. In </w:t>
      </w:r>
      <w:r w:rsidR="00E22890" w:rsidRPr="00C6145D">
        <w:rPr>
          <w:i/>
        </w:rPr>
        <w:t>Proceedings of the 2016 Conference of the North American Chapter of the Ass</w:t>
      </w:r>
      <w:r w:rsidR="00E22890" w:rsidRPr="00C6145D">
        <w:rPr>
          <w:i/>
        </w:rPr>
        <w:t>o</w:t>
      </w:r>
      <w:r w:rsidR="00E22890" w:rsidRPr="00C6145D">
        <w:rPr>
          <w:i/>
        </w:rPr>
        <w:t>ciation for Computational Linguistics: Demonstrations</w:t>
      </w:r>
      <w:r w:rsidR="00E22890" w:rsidRPr="00E22890">
        <w:t xml:space="preserve"> (pp. 32-36).</w:t>
      </w:r>
    </w:p>
    <w:p w:rsidR="008C72DF" w:rsidRPr="008C72DF" w:rsidRDefault="008C72DF" w:rsidP="0020164E">
      <w:pPr>
        <w:pStyle w:val="SISO-Ref"/>
        <w:tabs>
          <w:tab w:val="left" w:pos="630"/>
        </w:tabs>
        <w:ind w:left="900" w:hanging="720"/>
        <w:rPr>
          <w:sz w:val="16"/>
          <w:szCs w:val="16"/>
        </w:rPr>
      </w:pPr>
    </w:p>
    <w:p w:rsidR="0094692C" w:rsidRDefault="0094692C" w:rsidP="00767C00">
      <w:pPr>
        <w:spacing w:before="1" w:line="240" w:lineRule="exact"/>
        <w:ind w:left="90"/>
        <w:rPr>
          <w:szCs w:val="24"/>
        </w:rPr>
      </w:pPr>
    </w:p>
    <w:p w:rsidR="0094692C" w:rsidRPr="0056553D" w:rsidRDefault="00777DD4" w:rsidP="00767C00">
      <w:pPr>
        <w:pStyle w:val="Heading2"/>
        <w:ind w:left="90" w:right="2659" w:firstLine="0"/>
        <w:rPr>
          <w:b w:val="0"/>
          <w:bCs w:val="0"/>
          <w:sz w:val="22"/>
        </w:rPr>
      </w:pPr>
      <w:bookmarkStart w:id="2" w:name="Author_Biographies"/>
      <w:bookmarkEnd w:id="2"/>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65F" w:rsidRDefault="0038665F" w:rsidP="004724DC">
      <w:r>
        <w:separator/>
      </w:r>
    </w:p>
  </w:endnote>
  <w:endnote w:type="continuationSeparator" w:id="0">
    <w:p w:rsidR="0038665F" w:rsidRDefault="0038665F"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65F" w:rsidRDefault="0038665F" w:rsidP="004724DC">
      <w:r>
        <w:separator/>
      </w:r>
    </w:p>
  </w:footnote>
  <w:footnote w:type="continuationSeparator" w:id="0">
    <w:p w:rsidR="0038665F" w:rsidRDefault="0038665F"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06969"/>
    <w:rsid w:val="00032D1F"/>
    <w:rsid w:val="0003394F"/>
    <w:rsid w:val="00047997"/>
    <w:rsid w:val="00051EF2"/>
    <w:rsid w:val="000522ED"/>
    <w:rsid w:val="00063250"/>
    <w:rsid w:val="0006345F"/>
    <w:rsid w:val="000A45EA"/>
    <w:rsid w:val="000C5526"/>
    <w:rsid w:val="000C5C5D"/>
    <w:rsid w:val="000E6D82"/>
    <w:rsid w:val="000E7672"/>
    <w:rsid w:val="00104770"/>
    <w:rsid w:val="001061C4"/>
    <w:rsid w:val="00107625"/>
    <w:rsid w:val="0011474C"/>
    <w:rsid w:val="001429E5"/>
    <w:rsid w:val="001450EB"/>
    <w:rsid w:val="001523C6"/>
    <w:rsid w:val="001763A2"/>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A0388"/>
    <w:rsid w:val="002A6407"/>
    <w:rsid w:val="002B6C16"/>
    <w:rsid w:val="002C2BEA"/>
    <w:rsid w:val="002E484C"/>
    <w:rsid w:val="002F11A7"/>
    <w:rsid w:val="00320654"/>
    <w:rsid w:val="003235C5"/>
    <w:rsid w:val="0032495D"/>
    <w:rsid w:val="0033417A"/>
    <w:rsid w:val="00370B8D"/>
    <w:rsid w:val="003724A9"/>
    <w:rsid w:val="003743DF"/>
    <w:rsid w:val="00374D1B"/>
    <w:rsid w:val="0038246F"/>
    <w:rsid w:val="0038665F"/>
    <w:rsid w:val="003A6750"/>
    <w:rsid w:val="003B323C"/>
    <w:rsid w:val="003C2DA8"/>
    <w:rsid w:val="003F165B"/>
    <w:rsid w:val="003F314B"/>
    <w:rsid w:val="00404671"/>
    <w:rsid w:val="00421D9B"/>
    <w:rsid w:val="0043232F"/>
    <w:rsid w:val="00460340"/>
    <w:rsid w:val="00466E51"/>
    <w:rsid w:val="004724DC"/>
    <w:rsid w:val="004934F8"/>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B10D1"/>
    <w:rsid w:val="005B7504"/>
    <w:rsid w:val="005C6628"/>
    <w:rsid w:val="005F5E5A"/>
    <w:rsid w:val="00604B86"/>
    <w:rsid w:val="006204FE"/>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67C00"/>
    <w:rsid w:val="00777862"/>
    <w:rsid w:val="00777D33"/>
    <w:rsid w:val="00777DD4"/>
    <w:rsid w:val="00787E7E"/>
    <w:rsid w:val="00792ED1"/>
    <w:rsid w:val="00793832"/>
    <w:rsid w:val="007A5E05"/>
    <w:rsid w:val="007B51CA"/>
    <w:rsid w:val="007B5D28"/>
    <w:rsid w:val="007D53E2"/>
    <w:rsid w:val="007D6A5E"/>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43F0E"/>
    <w:rsid w:val="00A476DD"/>
    <w:rsid w:val="00A5616B"/>
    <w:rsid w:val="00A6601C"/>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73EAD"/>
    <w:rsid w:val="00B75965"/>
    <w:rsid w:val="00B868E7"/>
    <w:rsid w:val="00BB7C1D"/>
    <w:rsid w:val="00BD0F1E"/>
    <w:rsid w:val="00BD214F"/>
    <w:rsid w:val="00BD71D7"/>
    <w:rsid w:val="00C0475C"/>
    <w:rsid w:val="00C14133"/>
    <w:rsid w:val="00C3796F"/>
    <w:rsid w:val="00C52987"/>
    <w:rsid w:val="00C6145D"/>
    <w:rsid w:val="00C71EE0"/>
    <w:rsid w:val="00C7535A"/>
    <w:rsid w:val="00C82302"/>
    <w:rsid w:val="00C927E1"/>
    <w:rsid w:val="00CA223D"/>
    <w:rsid w:val="00CA46B6"/>
    <w:rsid w:val="00CD2553"/>
    <w:rsid w:val="00CD4254"/>
    <w:rsid w:val="00CD5928"/>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E22D8"/>
    <w:rsid w:val="00DF2F58"/>
    <w:rsid w:val="00E044FC"/>
    <w:rsid w:val="00E16557"/>
    <w:rsid w:val="00E22890"/>
    <w:rsid w:val="00E24AA7"/>
    <w:rsid w:val="00E25E51"/>
    <w:rsid w:val="00E27480"/>
    <w:rsid w:val="00E44D97"/>
    <w:rsid w:val="00E64FC6"/>
    <w:rsid w:val="00E72667"/>
    <w:rsid w:val="00E8256D"/>
    <w:rsid w:val="00E9740F"/>
    <w:rsid w:val="00EB234B"/>
    <w:rsid w:val="00EC1DED"/>
    <w:rsid w:val="00EC3A9F"/>
    <w:rsid w:val="00EC3DBE"/>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107625"/>
    <w:pPr>
      <w:spacing w:line="250" w:lineRule="auto"/>
      <w:ind w:left="540"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107625"/>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sisostds.org/StandardsActivities/StudyGroups/XRInteroperabilityStandards.asp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6A83C-E7BD-4A75-801C-57D5FA15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6882</Words>
  <Characters>39229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3</cp:revision>
  <cp:lastPrinted>2022-01-10T18:37:00Z</cp:lastPrinted>
  <dcterms:created xsi:type="dcterms:W3CDTF">2022-01-10T18:29:00Z</dcterms:created>
  <dcterms:modified xsi:type="dcterms:W3CDTF">2022-01-10T19:00:00Z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