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A24F51" w:rsidRDefault="00FE52DB" w:rsidP="007B1CC7">
      <w:pPr>
        <w:pStyle w:val="S-AuthAdd"/>
      </w:pPr>
      <w:r w:rsidRPr="00A24F51">
        <w:t>Establishing and Fulfilling Career Readiness Standards</w:t>
      </w:r>
      <w:r w:rsidR="003E76AA" w:rsidRPr="00A24F51">
        <w:t>:</w:t>
      </w:r>
      <w:r w:rsidR="00C44905" w:rsidRPr="00A24F51">
        <w:t xml:space="preserve"> </w:t>
      </w:r>
    </w:p>
    <w:p w:rsidR="00C3417D" w:rsidRPr="00A24F51" w:rsidRDefault="00FE52DB" w:rsidP="007B1CC7">
      <w:pPr>
        <w:pStyle w:val="S-AuthAdd"/>
      </w:pPr>
      <w:r w:rsidRPr="00A24F51">
        <w:t>Contributions from Simulation Disciplines</w:t>
      </w:r>
    </w:p>
    <w:p w:rsidR="00F15D82" w:rsidRPr="00A24F51" w:rsidRDefault="00F15D82" w:rsidP="007B1CC7">
      <w:pPr>
        <w:pStyle w:val="S-AuthAdd"/>
      </w:pPr>
    </w:p>
    <w:p w:rsidR="00F15D82" w:rsidRPr="00A24F51" w:rsidRDefault="00F15D82" w:rsidP="007B1CC7">
      <w:r w:rsidRPr="00A24F51">
        <w:t>Jennifer H. Nolan, Dan M. Davis &amp; John J. Tran</w:t>
      </w:r>
    </w:p>
    <w:p w:rsidR="00F15D82" w:rsidRPr="00A24F51" w:rsidRDefault="00F15D82" w:rsidP="007B1CC7">
      <w:pPr>
        <w:pStyle w:val="S-AuthAdd"/>
      </w:pPr>
      <w:r w:rsidRPr="00A24F51">
        <w:t>Catholic Polytechnic University</w:t>
      </w:r>
    </w:p>
    <w:p w:rsidR="00F15D82" w:rsidRPr="00A24F51" w:rsidRDefault="00F15D82" w:rsidP="007B1CC7">
      <w:pPr>
        <w:pStyle w:val="S-AuthAdd"/>
      </w:pPr>
      <w:r w:rsidRPr="00A24F51">
        <w:t>5916 Bixby Village Dr, Ste. 88</w:t>
      </w:r>
    </w:p>
    <w:p w:rsidR="00F15D82" w:rsidRPr="00A24F51" w:rsidRDefault="00F15D82" w:rsidP="007B1CC7">
      <w:pPr>
        <w:pStyle w:val="S-AuthAdd"/>
      </w:pPr>
      <w:r w:rsidRPr="00A24F51">
        <w:t>Long Beach CA 90803</w:t>
      </w:r>
    </w:p>
    <w:p w:rsidR="00F15D82" w:rsidRPr="00A24F51" w:rsidRDefault="00F15D82" w:rsidP="007B1CC7">
      <w:pPr>
        <w:pStyle w:val="S-AuthAdd"/>
      </w:pPr>
      <w:r w:rsidRPr="00A24F51">
        <w:t>310 909-3487</w:t>
      </w:r>
    </w:p>
    <w:p w:rsidR="00F15D82" w:rsidRPr="00A24F51" w:rsidRDefault="00F15D82" w:rsidP="007B1CC7">
      <w:pPr>
        <w:pStyle w:val="S-AuthAdd"/>
      </w:pPr>
      <w:r w:rsidRPr="00A24F51">
        <w:t>{</w:t>
      </w:r>
      <w:proofErr w:type="gramStart"/>
      <w:r w:rsidRPr="00A24F51">
        <w:t>jnolan</w:t>
      </w:r>
      <w:proofErr w:type="gramEnd"/>
      <w:r w:rsidRPr="00A24F51">
        <w:t>, ddavis &amp; jtran}@catholicpolytechnic.org</w:t>
      </w:r>
    </w:p>
    <w:p w:rsidR="00C3417D" w:rsidRPr="00A24F51" w:rsidRDefault="00C3417D" w:rsidP="007B1CC7">
      <w:pPr>
        <w:pStyle w:val="S-AuthAdd"/>
      </w:pPr>
    </w:p>
    <w:p w:rsidR="00C3417D" w:rsidRPr="00A24F51" w:rsidRDefault="00C3417D" w:rsidP="007B1CC7">
      <w:pPr>
        <w:pStyle w:val="S-AuthAdd"/>
      </w:pPr>
    </w:p>
    <w:p w:rsidR="00C3417D" w:rsidRPr="00A24F51" w:rsidRDefault="00C3417D" w:rsidP="007B1CC7">
      <w:pPr>
        <w:pStyle w:val="S-AuthAdd"/>
      </w:pPr>
      <w:r w:rsidRPr="00A24F51">
        <w:t>Keywords:</w:t>
      </w:r>
    </w:p>
    <w:p w:rsidR="00C3417D" w:rsidRPr="00A24F51" w:rsidRDefault="00FE52DB" w:rsidP="007B1CC7">
      <w:pPr>
        <w:pStyle w:val="S-AuthAdd"/>
      </w:pPr>
      <w:r w:rsidRPr="00A24F51">
        <w:t>STEM Education</w:t>
      </w:r>
      <w:r w:rsidR="003E76AA" w:rsidRPr="00A24F51">
        <w:t xml:space="preserve">, </w:t>
      </w:r>
      <w:r w:rsidRPr="00A24F51">
        <w:t>career requirements</w:t>
      </w:r>
      <w:r w:rsidR="003E76AA" w:rsidRPr="00A24F51">
        <w:t xml:space="preserve">, </w:t>
      </w:r>
      <w:r w:rsidRPr="00A24F51">
        <w:t>standards analysis</w:t>
      </w:r>
      <w:r w:rsidR="003E76AA" w:rsidRPr="00A24F51">
        <w:t xml:space="preserve">, </w:t>
      </w:r>
      <w:r w:rsidRPr="00A24F51">
        <w:t>figures of merit</w:t>
      </w:r>
      <w:r w:rsidR="00FF5840" w:rsidRPr="00A24F51">
        <w:t>, Metrics</w:t>
      </w:r>
    </w:p>
    <w:p w:rsidR="00C3417D" w:rsidRPr="00A24F51" w:rsidRDefault="00C3417D" w:rsidP="007B1CC7"/>
    <w:p w:rsidR="00764F54" w:rsidRPr="00A24F51" w:rsidRDefault="00C3417D" w:rsidP="007B1CC7">
      <w:pPr>
        <w:pStyle w:val="SIW-Hd-1"/>
        <w:rPr>
          <w:rStyle w:val="SIW-AbstrChar"/>
          <w:b w:val="0"/>
        </w:rPr>
      </w:pPr>
      <w:r w:rsidRPr="00A24F51">
        <w:rPr>
          <w:rStyle w:val="SIW-AbstrChar"/>
          <w:i w:val="0"/>
        </w:rPr>
        <w:t>Abstract</w:t>
      </w:r>
      <w:r w:rsidRPr="00A24F51">
        <w:rPr>
          <w:rStyle w:val="SIW-NormChar"/>
          <w:i/>
          <w:sz w:val="22"/>
        </w:rPr>
        <w:t>:</w:t>
      </w:r>
      <w:r w:rsidRPr="00A24F51">
        <w:t xml:space="preserve"> </w:t>
      </w:r>
      <w:r w:rsidR="00764F54" w:rsidRPr="00A24F51">
        <w:rPr>
          <w:rStyle w:val="SIW-AbstrChar"/>
          <w:b w:val="0"/>
        </w:rPr>
        <w:t>T</w:t>
      </w:r>
      <w:r w:rsidR="00B45311" w:rsidRPr="00A24F51">
        <w:rPr>
          <w:rStyle w:val="SIW-AbstrChar"/>
          <w:b w:val="0"/>
        </w:rPr>
        <w:t>his paper discusses the more focused use of a constructivist approach in deeply involving STEM students in academic research</w:t>
      </w:r>
      <w:r w:rsidR="00AB3F29" w:rsidRPr="00A24F51">
        <w:rPr>
          <w:rStyle w:val="SIW-AbstrChar"/>
          <w:b w:val="0"/>
        </w:rPr>
        <w:t>, by including them in meaningful ways at each stage of the project</w:t>
      </w:r>
      <w:r w:rsidR="00B45311" w:rsidRPr="00A24F51">
        <w:rPr>
          <w:rStyle w:val="SIW-AbstrChar"/>
          <w:b w:val="0"/>
        </w:rPr>
        <w:t>. T</w:t>
      </w:r>
      <w:r w:rsidR="00764F54" w:rsidRPr="00A24F51">
        <w:rPr>
          <w:rStyle w:val="SIW-AbstrChar"/>
          <w:b w:val="0"/>
        </w:rPr>
        <w:t xml:space="preserve">he well-documented national need for Science, Technology, Engineering and Mathematics (STEM) professionals has not been entirely mitigated by responses for government and educational organizations. While there are many causes for the continuing short-fall in numbers, this paper focuses on another parameter: career-readiness. There seems to be great consensus about the courses that constitute preparation at the </w:t>
      </w:r>
      <w:r w:rsidR="00F57F4C" w:rsidRPr="00A24F51">
        <w:rPr>
          <w:rStyle w:val="SIW-AbstrChar"/>
          <w:b w:val="0"/>
        </w:rPr>
        <w:t>Bachelor's</w:t>
      </w:r>
      <w:r w:rsidR="00764F54" w:rsidRPr="00A24F51">
        <w:rPr>
          <w:rStyle w:val="SIW-AbstrChar"/>
          <w:b w:val="0"/>
        </w:rPr>
        <w:t xml:space="preserve">, </w:t>
      </w:r>
      <w:r w:rsidR="00F57F4C" w:rsidRPr="00A24F51">
        <w:rPr>
          <w:rStyle w:val="SIW-AbstrChar"/>
          <w:b w:val="0"/>
        </w:rPr>
        <w:t>Master's</w:t>
      </w:r>
      <w:r w:rsidR="00764F54" w:rsidRPr="00A24F51">
        <w:rPr>
          <w:rStyle w:val="SIW-AbstrChar"/>
          <w:b w:val="0"/>
        </w:rPr>
        <w:t xml:space="preserve"> and Doctoral levels, the authors adduce evidence of dissatisfaction among the "consumers" of the graduates in terms of preparation to fully and skillfully ply their STEM training. Similarly, the first-term/first-year migrations from the </w:t>
      </w:r>
      <w:r w:rsidR="00DA6A8D" w:rsidRPr="00A24F51">
        <w:rPr>
          <w:rStyle w:val="SIW-AbstrChar"/>
          <w:b w:val="0"/>
        </w:rPr>
        <w:t xml:space="preserve">Schools of Engineering to the College of Arts and Sciences is a feature in virtually all campuses, as student abandon the difficult regimen of math and physics classes for the more entertaining classes in political science, the behavioral sciences, history and literature. The authors are currently addressing both of those major concerns with an innovative approach of engaging the STEM students in exciting and on-going research projects, often targeted on their own demographic groups. </w:t>
      </w:r>
      <w:r w:rsidR="00494CF7" w:rsidRPr="00A24F51">
        <w:rPr>
          <w:rStyle w:val="SIW-AbstrChar"/>
          <w:b w:val="0"/>
        </w:rPr>
        <w:t xml:space="preserve">Many of the insights useful in the authors' efforts flow from their work with young students, with whom on finds very little foundation for making career choices. </w:t>
      </w:r>
      <w:r w:rsidR="00DA6A8D" w:rsidRPr="00A24F51">
        <w:rPr>
          <w:rStyle w:val="SIW-AbstrChar"/>
          <w:b w:val="0"/>
        </w:rPr>
        <w:t>This paper addresses these efforts</w:t>
      </w:r>
      <w:r w:rsidR="00764F54" w:rsidRPr="00A24F51">
        <w:rPr>
          <w:rStyle w:val="SIW-AbstrChar"/>
          <w:b w:val="0"/>
        </w:rPr>
        <w:t xml:space="preserve"> </w:t>
      </w:r>
      <w:r w:rsidR="00DA6A8D" w:rsidRPr="00A24F51">
        <w:rPr>
          <w:rStyle w:val="SIW-AbstrChar"/>
          <w:b w:val="0"/>
        </w:rPr>
        <w:t>and identifies the existing need to parameterize and quantify issues such as technical degree retention rates and career-readiness. Based on the authors' experience in the academic research and development environment, they set forth their analyses of the needs to generate figures of merit</w:t>
      </w:r>
      <w:r w:rsidR="00F57F4C" w:rsidRPr="00A24F51">
        <w:rPr>
          <w:rStyle w:val="SIW-AbstrChar"/>
          <w:b w:val="0"/>
        </w:rPr>
        <w:t xml:space="preserve"> as they implement this approach. They report on their prior experience with student research assistants at both the under-graduate and graduate student levels. The questions and critiques of those programs are outlined. Their quest of a more fruitful approach is discussed, along with the concomitant need for both short-term metrics and longitudinal studies of enduring efficacy. The extensibility of techniques developed in the simulation communities is described and</w:t>
      </w:r>
      <w:r w:rsidR="00B45311" w:rsidRPr="00A24F51">
        <w:rPr>
          <w:rStyle w:val="SIW-AbstrChar"/>
          <w:b w:val="0"/>
        </w:rPr>
        <w:t xml:space="preserve"> discussed. The new approach of focusing on </w:t>
      </w:r>
      <w:r w:rsidR="00F57F4C" w:rsidRPr="00A24F51">
        <w:rPr>
          <w:rStyle w:val="SIW-AbstrChar"/>
          <w:b w:val="0"/>
        </w:rPr>
        <w:t>providing the students with opportunities for epiphanies</w:t>
      </w:r>
      <w:r w:rsidR="00B45311" w:rsidRPr="00A24F51">
        <w:rPr>
          <w:rStyle w:val="SIW-AbstrChar"/>
          <w:b w:val="0"/>
        </w:rPr>
        <w:t xml:space="preserve"> is reported. This is contrasted with the method of</w:t>
      </w:r>
      <w:r w:rsidR="00F57F4C" w:rsidRPr="00A24F51">
        <w:rPr>
          <w:rStyle w:val="SIW-AbstrChar"/>
          <w:b w:val="0"/>
        </w:rPr>
        <w:t xml:space="preserve"> just plugging them into a project with its own goals, which often conflict with the educational goals of the student.</w:t>
      </w:r>
      <w:r w:rsidR="00FF0E45" w:rsidRPr="00A24F51">
        <w:rPr>
          <w:rStyle w:val="SIW-AbstrChar"/>
          <w:b w:val="0"/>
        </w:rPr>
        <w:t xml:space="preserve"> The conclusory remarks briefly set out long-term research efforts, as well as emerging technologies to assist in, the optimization the efficacy of this initiative and the impact on the STEM disciplines communities.</w:t>
      </w:r>
    </w:p>
    <w:p w:rsidR="00443ECC" w:rsidRDefault="00443ECC">
      <w:pPr>
        <w:spacing w:after="200"/>
        <w:jc w:val="left"/>
        <w:rPr>
          <w:rStyle w:val="SIW-AbstrChar"/>
          <w:rFonts w:cs="Times New Roman"/>
          <w:bCs/>
          <w:i w:val="0"/>
          <w:szCs w:val="24"/>
        </w:rPr>
      </w:pPr>
      <w:r>
        <w:rPr>
          <w:rStyle w:val="SIW-AbstrChar"/>
          <w:b/>
          <w:i w:val="0"/>
        </w:rPr>
        <w:br w:type="page"/>
      </w:r>
    </w:p>
    <w:p w:rsidR="00A24F51" w:rsidRPr="00A24F51" w:rsidRDefault="00A24F51" w:rsidP="007B1CC7">
      <w:pPr>
        <w:pStyle w:val="SIW-Hd-1"/>
        <w:rPr>
          <w:rStyle w:val="SIW-AbstrChar"/>
          <w:b w:val="0"/>
          <w:i w:val="0"/>
        </w:rPr>
      </w:pPr>
    </w:p>
    <w:p w:rsidR="00A24F51" w:rsidRPr="00EF39AD" w:rsidRDefault="00B66C7F" w:rsidP="007B1CC7">
      <w:pPr>
        <w:pStyle w:val="Heading1"/>
        <w:rPr>
          <w:rStyle w:val="SIW-AbstrChar"/>
          <w:rFonts w:eastAsiaTheme="majorEastAsia"/>
          <w:i w:val="0"/>
          <w:sz w:val="28"/>
        </w:rPr>
      </w:pPr>
      <w:r w:rsidRPr="00EF39AD">
        <w:rPr>
          <w:rStyle w:val="SIW-AbstrChar"/>
          <w:rFonts w:eastAsiaTheme="majorEastAsia"/>
          <w:i w:val="0"/>
          <w:sz w:val="28"/>
        </w:rPr>
        <w:t>Introduction</w:t>
      </w:r>
    </w:p>
    <w:p w:rsidR="00A24F51" w:rsidRPr="00B66C7F" w:rsidRDefault="00A24F51" w:rsidP="007B1CC7">
      <w:pPr>
        <w:rPr>
          <w:rStyle w:val="SIW-AbstrChar"/>
          <w:i w:val="0"/>
        </w:rPr>
      </w:pPr>
    </w:p>
    <w:p w:rsidR="00852018" w:rsidRDefault="00A24F51" w:rsidP="007B1CC7">
      <w:pPr>
        <w:pStyle w:val="Heading2"/>
        <w:rPr>
          <w:rStyle w:val="SIW-AbstrChar"/>
          <w:rFonts w:eastAsiaTheme="majorEastAsia"/>
          <w:i w:val="0"/>
        </w:rPr>
      </w:pPr>
      <w:r w:rsidRPr="00852018">
        <w:rPr>
          <w:rStyle w:val="SIW-AbstrChar"/>
          <w:rFonts w:eastAsiaTheme="majorEastAsia"/>
          <w:i w:val="0"/>
        </w:rPr>
        <w:t xml:space="preserve">1.1 </w:t>
      </w:r>
      <w:r w:rsidR="00852018" w:rsidRPr="00852018">
        <w:rPr>
          <w:rStyle w:val="SIW-AbstrChar"/>
          <w:rFonts w:eastAsiaTheme="majorEastAsia"/>
          <w:i w:val="0"/>
        </w:rPr>
        <w:t xml:space="preserve">Academic </w:t>
      </w:r>
      <w:r w:rsidR="007B1CC7">
        <w:rPr>
          <w:rStyle w:val="SIW-AbstrChar"/>
          <w:rFonts w:eastAsiaTheme="majorEastAsia"/>
          <w:i w:val="0"/>
        </w:rPr>
        <w:t>e</w:t>
      </w:r>
      <w:r w:rsidR="00852018" w:rsidRPr="00852018">
        <w:rPr>
          <w:rStyle w:val="SIW-AbstrChar"/>
          <w:rFonts w:eastAsiaTheme="majorEastAsia"/>
          <w:i w:val="0"/>
        </w:rPr>
        <w:t>nvironment</w:t>
      </w:r>
    </w:p>
    <w:p w:rsidR="00852018" w:rsidRDefault="00852018" w:rsidP="007B1CC7"/>
    <w:p w:rsidR="007B1CC7" w:rsidRPr="00852018" w:rsidRDefault="007B1CC7" w:rsidP="007B1CC7"/>
    <w:p w:rsidR="00A24F51" w:rsidRPr="00852018" w:rsidRDefault="00852018" w:rsidP="007B1CC7">
      <w:pPr>
        <w:pStyle w:val="Heading2"/>
        <w:rPr>
          <w:rStyle w:val="SIW-AbstrChar"/>
          <w:rFonts w:eastAsiaTheme="majorEastAsia"/>
          <w:i w:val="0"/>
        </w:rPr>
      </w:pPr>
      <w:r>
        <w:rPr>
          <w:rStyle w:val="SIW-AbstrChar"/>
          <w:rFonts w:eastAsiaTheme="majorEastAsia"/>
          <w:i w:val="0"/>
        </w:rPr>
        <w:t xml:space="preserve">1.2 </w:t>
      </w:r>
      <w:r w:rsidR="00EF39AD" w:rsidRPr="00852018">
        <w:rPr>
          <w:rStyle w:val="SIW-AbstrChar"/>
          <w:rFonts w:eastAsiaTheme="majorEastAsia"/>
          <w:i w:val="0"/>
        </w:rPr>
        <w:t>Background</w:t>
      </w:r>
    </w:p>
    <w:p w:rsidR="00A24F51" w:rsidRDefault="00B66C7F" w:rsidP="007B1CC7">
      <w:pPr>
        <w:pStyle w:val="NormalWeb"/>
        <w:rPr>
          <w:rStyle w:val="SIW-AbstrChar"/>
          <w:i w:val="0"/>
        </w:rPr>
      </w:pPr>
      <w:r w:rsidRPr="00B66C7F">
        <w:rPr>
          <w:rStyle w:val="SIW-AbstrChar"/>
          <w:i w:val="0"/>
        </w:rPr>
        <w:t>S</w:t>
      </w:r>
      <w:r w:rsidR="00A24F51" w:rsidRPr="00B66C7F">
        <w:rPr>
          <w:rStyle w:val="SIW-AbstrChar"/>
          <w:i w:val="0"/>
        </w:rPr>
        <w:t xml:space="preserve">ubsection titles should be set in Times New Roman 10- point bold, numbered using decimal notation as shown. </w:t>
      </w:r>
    </w:p>
    <w:p w:rsidR="007B1CC7" w:rsidRDefault="007B1CC7" w:rsidP="007B1CC7">
      <w:pPr>
        <w:pStyle w:val="Heading2"/>
        <w:rPr>
          <w:rStyle w:val="SIW-AbstrChar"/>
          <w:rFonts w:eastAsiaTheme="majorEastAsia"/>
          <w:i w:val="0"/>
        </w:rPr>
      </w:pPr>
      <w:r>
        <w:rPr>
          <w:rStyle w:val="SIW-AbstrChar"/>
          <w:rFonts w:eastAsiaTheme="majorEastAsia"/>
          <w:i w:val="0"/>
        </w:rPr>
        <w:t>1.3 STEM preparedness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1.3 Pedagogy and </w:t>
      </w:r>
      <w:proofErr w:type="spellStart"/>
      <w:r>
        <w:rPr>
          <w:rStyle w:val="SIW-AbstrChar"/>
          <w:rFonts w:eastAsiaTheme="majorEastAsia"/>
          <w:i w:val="0"/>
        </w:rPr>
        <w:t>curriculua</w:t>
      </w:r>
      <w:proofErr w:type="spellEnd"/>
      <w:r>
        <w:rPr>
          <w:rStyle w:val="SIW-AbstrChar"/>
          <w:rFonts w:eastAsiaTheme="majorEastAsia"/>
          <w:i w:val="0"/>
        </w:rPr>
        <w:t xml:space="preserve"> to respond to user needs</w:t>
      </w:r>
    </w:p>
    <w:p w:rsidR="007B1CC7" w:rsidRPr="00B66C7F" w:rsidRDefault="007B1CC7" w:rsidP="007B1CC7">
      <w:pPr>
        <w:pStyle w:val="NormalWeb"/>
        <w:rPr>
          <w:rStyle w:val="SIW-AbstrChar"/>
          <w:i w:val="0"/>
        </w:rPr>
      </w:pPr>
    </w:p>
    <w:p w:rsidR="00A24F51" w:rsidRPr="00B66C7F" w:rsidRDefault="00A24F51" w:rsidP="007B1CC7">
      <w:pPr>
        <w:pStyle w:val="Heading1"/>
        <w:rPr>
          <w:rStyle w:val="SIW-AbstrChar"/>
          <w:rFonts w:eastAsiaTheme="majorEastAsia"/>
          <w:i w:val="0"/>
          <w:sz w:val="28"/>
        </w:rPr>
      </w:pPr>
      <w:r w:rsidRPr="00B66C7F">
        <w:rPr>
          <w:rStyle w:val="SIW-AbstrChar"/>
          <w:rFonts w:eastAsiaTheme="majorEastAsia"/>
          <w:i w:val="0"/>
          <w:sz w:val="28"/>
        </w:rPr>
        <w:t>Re</w:t>
      </w:r>
      <w:r w:rsidR="007B1CC7">
        <w:rPr>
          <w:rStyle w:val="SIW-AbstrChar"/>
          <w:rFonts w:eastAsiaTheme="majorEastAsia"/>
          <w:i w:val="0"/>
          <w:sz w:val="28"/>
        </w:rPr>
        <w:t>sponding to Needs</w:t>
      </w:r>
    </w:p>
    <w:p w:rsidR="00A24F51" w:rsidRPr="00B66C7F" w:rsidRDefault="00A24F51" w:rsidP="007B1CC7">
      <w:pPr>
        <w:rPr>
          <w:rStyle w:val="SIW-AbstrChar"/>
          <w:i w:val="0"/>
        </w:rPr>
      </w:pPr>
    </w:p>
    <w:p w:rsidR="00A24F51" w:rsidRPr="007B1CC7" w:rsidRDefault="00A24F51" w:rsidP="007B1CC7">
      <w:r w:rsidRPr="00B66C7F">
        <w:rPr>
          <w:rStyle w:val="SIW-AbstrChar"/>
          <w:i w:val="0"/>
        </w:rPr>
        <w:t>The electronic version of your pape</w:t>
      </w:r>
      <w:r w:rsidRPr="007B1CC7">
        <w:t xml:space="preserve">r must be submitted via the SISO SIW Conference Web page by the date indicated above. </w:t>
      </w:r>
    </w:p>
    <w:p w:rsidR="007B1CC7" w:rsidRDefault="007B1CC7" w:rsidP="007B1CC7">
      <w:pPr>
        <w:pStyle w:val="Heading2"/>
        <w:rPr>
          <w:rStyle w:val="SIW-AbstrChar"/>
          <w:rFonts w:eastAsiaTheme="majorEastAsia"/>
          <w:i w:val="0"/>
        </w:rPr>
      </w:pPr>
      <w:r>
        <w:rPr>
          <w:rStyle w:val="SIW-AbstrChar"/>
          <w:rFonts w:eastAsiaTheme="majorEastAsia"/>
          <w:i w:val="0"/>
        </w:rPr>
        <w:t>2</w:t>
      </w:r>
      <w:r w:rsidR="005A0A2B">
        <w:rPr>
          <w:rStyle w:val="SIW-AbstrChar"/>
          <w:rFonts w:eastAsiaTheme="majorEastAsia"/>
          <w:i w:val="0"/>
        </w:rPr>
        <w:t>.</w:t>
      </w:r>
      <w:r>
        <w:rPr>
          <w:rStyle w:val="SIW-AbstrChar"/>
          <w:rFonts w:eastAsiaTheme="majorEastAsia"/>
          <w:i w:val="0"/>
        </w:rPr>
        <w:t xml:space="preserve">1 </w:t>
      </w:r>
      <w:r w:rsidR="005A0A2B">
        <w:rPr>
          <w:rStyle w:val="SIW-AbstrChar"/>
          <w:rFonts w:eastAsiaTheme="majorEastAsia"/>
          <w:i w:val="0"/>
        </w:rPr>
        <w:t>MentorPal research</w:t>
      </w:r>
    </w:p>
    <w:p w:rsidR="007B1CC7" w:rsidRPr="007B1CC7" w:rsidRDefault="007B1CC7" w:rsidP="007B1CC7"/>
    <w:p w:rsidR="007B1CC7" w:rsidRDefault="007B1CC7" w:rsidP="007B1CC7">
      <w:pPr>
        <w:pStyle w:val="Heading2"/>
        <w:rPr>
          <w:rStyle w:val="SIW-AbstrChar"/>
          <w:rFonts w:eastAsiaTheme="majorEastAsia"/>
          <w:i w:val="0"/>
        </w:rPr>
      </w:pPr>
      <w:r>
        <w:rPr>
          <w:rStyle w:val="SIW-AbstrChar"/>
          <w:rFonts w:eastAsiaTheme="majorEastAsia"/>
          <w:i w:val="0"/>
        </w:rPr>
        <w:t xml:space="preserve">2.2 </w:t>
      </w:r>
      <w:r w:rsidR="005A0A2B">
        <w:rPr>
          <w:rStyle w:val="SIW-AbstrChar"/>
          <w:rFonts w:eastAsiaTheme="majorEastAsia"/>
          <w:i w:val="0"/>
        </w:rPr>
        <w:t>Insights from young students</w:t>
      </w:r>
    </w:p>
    <w:p w:rsidR="007B1CC7" w:rsidRPr="007B1CC7" w:rsidRDefault="007B1CC7" w:rsidP="007B1CC7"/>
    <w:p w:rsidR="007B1CC7" w:rsidRPr="00852018" w:rsidRDefault="007B1CC7" w:rsidP="007B1CC7">
      <w:pPr>
        <w:pStyle w:val="Heading2"/>
        <w:rPr>
          <w:rStyle w:val="SIW-AbstrChar"/>
          <w:rFonts w:eastAsiaTheme="majorEastAsia"/>
          <w:i w:val="0"/>
        </w:rPr>
      </w:pPr>
      <w:r>
        <w:rPr>
          <w:rStyle w:val="SIW-AbstrChar"/>
          <w:rFonts w:eastAsiaTheme="majorEastAsia"/>
          <w:i w:val="0"/>
        </w:rPr>
        <w:t xml:space="preserve">2.3 Pedagogy and </w:t>
      </w:r>
      <w:r w:rsidR="005A0A2B">
        <w:rPr>
          <w:rStyle w:val="SIW-AbstrChar"/>
          <w:rFonts w:eastAsiaTheme="majorEastAsia"/>
          <w:i w:val="0"/>
        </w:rPr>
        <w:t>curricula</w:t>
      </w:r>
      <w:r>
        <w:rPr>
          <w:rStyle w:val="SIW-AbstrChar"/>
          <w:rFonts w:eastAsiaTheme="majorEastAsia"/>
          <w:i w:val="0"/>
        </w:rPr>
        <w:t xml:space="preserve"> to respond to user needs</w:t>
      </w:r>
    </w:p>
    <w:p w:rsidR="007B1CC7" w:rsidRDefault="007B1CC7" w:rsidP="007B1CC7">
      <w:pPr>
        <w:pStyle w:val="Heading1"/>
        <w:numPr>
          <w:ilvl w:val="0"/>
          <w:numId w:val="0"/>
        </w:numPr>
        <w:ind w:left="180"/>
        <w:rPr>
          <w:rStyle w:val="SIW-AbstrChar"/>
          <w:rFonts w:eastAsiaTheme="majorEastAsia"/>
          <w:i w:val="0"/>
          <w:sz w:val="28"/>
        </w:rPr>
      </w:pPr>
    </w:p>
    <w:p w:rsidR="007B1CC7" w:rsidRDefault="005C05EA" w:rsidP="007B1CC7">
      <w:pPr>
        <w:pStyle w:val="Heading1"/>
        <w:rPr>
          <w:rStyle w:val="SIW-AbstrChar"/>
          <w:rFonts w:eastAsiaTheme="majorEastAsia"/>
          <w:i w:val="0"/>
          <w:sz w:val="28"/>
        </w:rPr>
      </w:pPr>
      <w:r>
        <w:rPr>
          <w:rStyle w:val="SIW-AbstrChar"/>
          <w:rFonts w:eastAsiaTheme="majorEastAsia"/>
          <w:i w:val="0"/>
          <w:sz w:val="28"/>
        </w:rPr>
        <w:t>Engaging Student Experience</w:t>
      </w:r>
    </w:p>
    <w:p w:rsidR="007B1CC7" w:rsidRDefault="005C05EA" w:rsidP="007B1CC7">
      <w:pPr>
        <w:pStyle w:val="Heading2"/>
        <w:rPr>
          <w:rStyle w:val="SIW-AbstrChar"/>
          <w:rFonts w:eastAsiaTheme="majorEastAsia"/>
          <w:i w:val="0"/>
        </w:rPr>
      </w:pPr>
      <w:r>
        <w:rPr>
          <w:rStyle w:val="SIW-AbstrChar"/>
          <w:rFonts w:eastAsiaTheme="majorEastAsia"/>
          <w:i w:val="0"/>
        </w:rPr>
        <w:t>3.1</w:t>
      </w:r>
      <w:r w:rsidR="007B1CC7">
        <w:rPr>
          <w:rStyle w:val="SIW-AbstrChar"/>
          <w:rFonts w:eastAsiaTheme="majorEastAsia"/>
          <w:i w:val="0"/>
        </w:rPr>
        <w:t xml:space="preserve"> </w:t>
      </w:r>
      <w:r>
        <w:rPr>
          <w:rStyle w:val="SIW-AbstrChar"/>
          <w:rFonts w:eastAsiaTheme="majorEastAsia"/>
          <w:i w:val="0"/>
        </w:rPr>
        <w:t>Current issues with Research Assistant programs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3.2 Analysis of what is missing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3.3 Ameliorating engagement issue to match graduates' skills to consumers' needs</w:t>
      </w:r>
    </w:p>
    <w:p w:rsidR="005C05EA" w:rsidRPr="005C05EA" w:rsidRDefault="005C05EA" w:rsidP="005C05EA"/>
    <w:p w:rsidR="005C05EA" w:rsidRDefault="005C05EA" w:rsidP="005C05EA">
      <w:pPr>
        <w:pStyle w:val="Heading1"/>
        <w:rPr>
          <w:rStyle w:val="SIW-AbstrChar"/>
          <w:rFonts w:eastAsiaTheme="majorEastAsia"/>
          <w:i w:val="0"/>
          <w:sz w:val="28"/>
        </w:rPr>
      </w:pPr>
      <w:r>
        <w:rPr>
          <w:rStyle w:val="SIW-AbstrChar"/>
          <w:rFonts w:eastAsiaTheme="majorEastAsia"/>
          <w:i w:val="0"/>
          <w:sz w:val="28"/>
        </w:rPr>
        <w:lastRenderedPageBreak/>
        <w:t>Parameterization of Efficacy</w:t>
      </w:r>
    </w:p>
    <w:p w:rsidR="005C05EA" w:rsidRDefault="005C05EA" w:rsidP="005C05EA">
      <w:pPr>
        <w:pStyle w:val="Heading2"/>
        <w:rPr>
          <w:rStyle w:val="SIW-AbstrChar"/>
          <w:rFonts w:eastAsiaTheme="majorEastAsia"/>
          <w:i w:val="0"/>
        </w:rPr>
      </w:pPr>
      <w:r>
        <w:rPr>
          <w:rStyle w:val="SIW-AbstrChar"/>
          <w:rFonts w:eastAsiaTheme="majorEastAsia"/>
          <w:i w:val="0"/>
        </w:rPr>
        <w:t>4.1 Establishing figures of merit for Deep Learning</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4.2 Validating quantification of skills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4.3 Planning longitudinal study plans</w:t>
      </w:r>
    </w:p>
    <w:p w:rsidR="00B66C7F" w:rsidRDefault="00B66C7F" w:rsidP="007B1CC7">
      <w:pPr>
        <w:pStyle w:val="Heading1"/>
        <w:rPr>
          <w:rStyle w:val="SIW-AbstrChar"/>
          <w:rFonts w:eastAsiaTheme="majorEastAsia"/>
          <w:i w:val="0"/>
          <w:sz w:val="28"/>
        </w:rPr>
      </w:pPr>
      <w:r w:rsidRPr="00B66C7F">
        <w:rPr>
          <w:rStyle w:val="SIW-AbstrChar"/>
          <w:rFonts w:eastAsiaTheme="majorEastAsia"/>
          <w:i w:val="0"/>
          <w:sz w:val="28"/>
        </w:rPr>
        <w:t>Conclusions</w:t>
      </w:r>
    </w:p>
    <w:p w:rsidR="005C05EA" w:rsidRP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5.1 Comparison with current observed processes and results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5.2 Analysis </w:t>
      </w:r>
      <w:r w:rsidR="009118EC">
        <w:rPr>
          <w:rStyle w:val="SIW-AbstrChar"/>
          <w:rFonts w:eastAsiaTheme="majorEastAsia"/>
          <w:i w:val="0"/>
        </w:rPr>
        <w:t>projected impacts</w:t>
      </w:r>
    </w:p>
    <w:p w:rsidR="005C05EA" w:rsidRDefault="005C05EA" w:rsidP="005C05EA"/>
    <w:p w:rsidR="005C05EA" w:rsidRDefault="005C05EA" w:rsidP="005C05EA">
      <w:pPr>
        <w:pStyle w:val="Heading2"/>
        <w:rPr>
          <w:rStyle w:val="SIW-AbstrChar"/>
          <w:rFonts w:eastAsiaTheme="majorEastAsia"/>
          <w:i w:val="0"/>
        </w:rPr>
      </w:pPr>
      <w:r>
        <w:rPr>
          <w:rStyle w:val="SIW-AbstrChar"/>
          <w:rFonts w:eastAsiaTheme="majorEastAsia"/>
          <w:i w:val="0"/>
        </w:rPr>
        <w:t xml:space="preserve">5.3 </w:t>
      </w:r>
      <w:r w:rsidR="009118EC">
        <w:rPr>
          <w:rStyle w:val="SIW-AbstrChar"/>
          <w:rFonts w:eastAsiaTheme="majorEastAsia"/>
          <w:i w:val="0"/>
        </w:rPr>
        <w:t>Review of concepts and recent advances</w:t>
      </w:r>
    </w:p>
    <w:p w:rsidR="00B66C7F" w:rsidRDefault="00B66C7F" w:rsidP="007B1CC7">
      <w:pPr>
        <w:rPr>
          <w:rStyle w:val="SIW-AbstrChar"/>
          <w:i w:val="0"/>
        </w:rPr>
      </w:pPr>
    </w:p>
    <w:p w:rsidR="00B66C7F" w:rsidRPr="00EF39AD" w:rsidRDefault="00B66C7F" w:rsidP="007B1CC7">
      <w:pPr>
        <w:pStyle w:val="Heading1"/>
        <w:rPr>
          <w:rStyle w:val="SIW-AbstrChar"/>
          <w:i w:val="0"/>
          <w:sz w:val="28"/>
        </w:rPr>
      </w:pPr>
      <w:r w:rsidRPr="00EF39AD">
        <w:rPr>
          <w:rStyle w:val="SIW-AbstrChar"/>
          <w:i w:val="0"/>
          <w:sz w:val="28"/>
        </w:rPr>
        <w:t>Acknowledgements</w:t>
      </w:r>
    </w:p>
    <w:p w:rsidR="00C3417D" w:rsidRPr="00EF39AD" w:rsidRDefault="00A24F51" w:rsidP="007B1CC7">
      <w:pPr>
        <w:pStyle w:val="Heading1"/>
        <w:rPr>
          <w:rStyle w:val="SIW-AbstrChar"/>
          <w:rFonts w:eastAsiaTheme="majorEastAsia"/>
          <w:i w:val="0"/>
          <w:sz w:val="28"/>
        </w:rPr>
      </w:pPr>
      <w:r w:rsidRPr="00EF39AD">
        <w:rPr>
          <w:rStyle w:val="SIW-AbstrChar"/>
          <w:rFonts w:eastAsiaTheme="majorEastAsia"/>
          <w:i w:val="0"/>
          <w:sz w:val="28"/>
        </w:rPr>
        <w:t>References</w:t>
      </w:r>
      <w:r w:rsidR="00C3417D" w:rsidRPr="00EF39AD">
        <w:rPr>
          <w:rStyle w:val="SIW-AbstrChar"/>
          <w:rFonts w:eastAsiaTheme="majorEastAsia"/>
          <w:i w:val="0"/>
          <w:sz w:val="28"/>
        </w:rPr>
        <w:t xml:space="preserve"> </w:t>
      </w:r>
    </w:p>
    <w:p w:rsidR="00A24F51" w:rsidRPr="00B66C7F" w:rsidRDefault="00A24F51" w:rsidP="007B1CC7">
      <w:pPr>
        <w:rPr>
          <w:rStyle w:val="SIW-AbstrChar"/>
          <w:i w:val="0"/>
          <w:color w:val="548DD4" w:themeColor="text2" w:themeTint="99"/>
        </w:rPr>
      </w:pPr>
    </w:p>
    <w:p w:rsidR="009D2330" w:rsidRPr="00F07718" w:rsidRDefault="009D2330" w:rsidP="007B1CC7">
      <w:pPr>
        <w:pStyle w:val="DanzSIW-Refs"/>
      </w:pPr>
      <w:r w:rsidRPr="00F07718">
        <w:rPr>
          <w:rFonts w:eastAsia="Times New Roman"/>
        </w:rPr>
        <w:t xml:space="preserve">Donnell, J. A., Aller, B. M., Alley, M. P., &amp; Kedrowicz, A. A. (2011, January). Why industry says that engineering graduates have poor communication skills: What the literature says. In </w:t>
      </w:r>
      <w:r w:rsidRPr="00F07718">
        <w:rPr>
          <w:rFonts w:eastAsia="Times New Roman"/>
          <w:i/>
          <w:iCs/>
        </w:rPr>
        <w:t>ASEE Annual Conference and Exposition, Conference Proceedings</w:t>
      </w:r>
      <w:r w:rsidRPr="00F07718">
        <w:rPr>
          <w:rFonts w:eastAsia="Times New Roman"/>
        </w:rPr>
        <w:t>.</w:t>
      </w:r>
    </w:p>
    <w:p w:rsidR="009D2330" w:rsidRPr="008F5417" w:rsidRDefault="009D2330" w:rsidP="007B1CC7">
      <w:pPr>
        <w:pStyle w:val="DanzSIW-Refs"/>
      </w:pPr>
      <w:r>
        <w:t xml:space="preserve">Severance, C. (2020), </w:t>
      </w:r>
      <w:r w:rsidRPr="004D457D">
        <w:rPr>
          <w:i/>
        </w:rPr>
        <w:t>Resurrecting the CDC 6500</w:t>
      </w:r>
      <w:r>
        <w:t xml:space="preserve">, Retrieved on 20 December, 2020 from URL: </w:t>
      </w:r>
      <w:r w:rsidRPr="004D457D">
        <w:t>https://ieeexplore.ieee.org/stamp/stamp.jsp?tp=&amp;arnumber=7912160</w:t>
      </w:r>
    </w:p>
    <w:p w:rsidR="009D2330" w:rsidRPr="008F5417" w:rsidRDefault="009D2330" w:rsidP="007B1CC7">
      <w:pPr>
        <w:pStyle w:val="DanzSIW-Refs"/>
        <w:rPr>
          <w:rFonts w:cs="Times New Roman"/>
          <w:szCs w:val="20"/>
        </w:rPr>
      </w:pPr>
      <w:r>
        <w:t xml:space="preserve">Pugh, E. W., Johnson, L. R., &amp; Palmer, J. H. (1991). </w:t>
      </w:r>
      <w:r>
        <w:rPr>
          <w:i/>
          <w:iCs/>
        </w:rPr>
        <w:t>IBM's 360 and Early 370 Systems</w:t>
      </w:r>
      <w:r>
        <w:t>. MIT Press.</w:t>
      </w:r>
    </w:p>
    <w:p w:rsidR="009D2330" w:rsidRDefault="009D2330" w:rsidP="007B1CC7">
      <w:pPr>
        <w:pStyle w:val="DanzSIW-Refs"/>
      </w:pPr>
      <w:r>
        <w:t xml:space="preserve">Bailey, E., (1971). </w:t>
      </w:r>
      <w:r w:rsidRPr="001A185E">
        <w:rPr>
          <w:i/>
        </w:rPr>
        <w:t>Course notes</w:t>
      </w:r>
      <w:r>
        <w:t>. Taken by Dan M. Davis, University of Colorado, Fall, 1971</w:t>
      </w:r>
    </w:p>
    <w:p w:rsidR="009D2330" w:rsidRPr="008F5417" w:rsidRDefault="009D2330" w:rsidP="007B1CC7">
      <w:pPr>
        <w:pStyle w:val="DanzSIW-Refs"/>
      </w:pPr>
    </w:p>
    <w:p w:rsidR="00A24F51" w:rsidRPr="00A24F51" w:rsidRDefault="00A24F51" w:rsidP="007B1CC7">
      <w:pPr>
        <w:pStyle w:val="Refs"/>
        <w:rPr>
          <w:rStyle w:val="SIW-AbstrChar"/>
          <w:i w:val="0"/>
        </w:rPr>
        <w:sectPr w:rsidR="00A24F51" w:rsidRPr="00A24F51" w:rsidSect="00B85C4D">
          <w:pgSz w:w="12240" w:h="15840"/>
          <w:pgMar w:top="1440" w:right="1296" w:bottom="1440" w:left="1296" w:header="0" w:footer="0" w:gutter="0"/>
          <w:cols w:space="720"/>
          <w:formProt w:val="0"/>
          <w:docGrid w:linePitch="360"/>
        </w:sectPr>
      </w:pPr>
      <w:r w:rsidRPr="00A24F51">
        <w:rPr>
          <w:rStyle w:val="markedcontent"/>
          <w:rFonts w:ascii="Arial" w:hAnsi="Arial" w:cs="Arial"/>
          <w:sz w:val="15"/>
          <w:szCs w:val="15"/>
        </w:rPr>
        <w:t>.</w:t>
      </w:r>
    </w:p>
    <w:p w:rsidR="00C3417D" w:rsidRPr="00A24F51" w:rsidRDefault="00C3417D" w:rsidP="007B1CC7">
      <w:pPr>
        <w:pStyle w:val="DanzH2"/>
      </w:pPr>
      <w:r w:rsidRPr="00A24F51">
        <w:lastRenderedPageBreak/>
        <w:t>Authors’ Biographies</w:t>
      </w:r>
    </w:p>
    <w:p w:rsidR="00C3417D" w:rsidRPr="00A24F51" w:rsidRDefault="00C3417D" w:rsidP="007B1CC7"/>
    <w:p w:rsidR="00FE52DB" w:rsidRPr="00A24F51" w:rsidRDefault="00FE52DB" w:rsidP="007B1CC7"/>
    <w:p w:rsidR="00FE52DB" w:rsidRPr="00A24F51" w:rsidRDefault="00FE52DB" w:rsidP="007B1CC7">
      <w:r w:rsidRPr="00A24F51">
        <w:rPr>
          <w:b/>
        </w:rPr>
        <w:t>Jennifer H. Nolan, PhD,</w:t>
      </w:r>
      <w:r w:rsidRPr="00A24F51">
        <w:t xml:space="preserve"> is the President of Catholic Polytechnic University</w:t>
      </w:r>
      <w:r w:rsidR="007759A0" w:rsidRPr="00A24F51">
        <w:t xml:space="preserve"> (CPU)</w:t>
      </w:r>
      <w:r w:rsidRPr="00A24F51">
        <w:t xml:space="preserve"> and Professor of Psychology in their College of Arts and Sciences. Her earlier work specialized in memory, dementias, stroke and insulin resistance. She is a brain plasticity specialist and certified to administer Cogmed training.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FE52DB" w:rsidRPr="00A24F51" w:rsidRDefault="00FE52DB" w:rsidP="007B1CC7"/>
    <w:p w:rsidR="00455458" w:rsidRPr="00A24F51" w:rsidRDefault="00455458" w:rsidP="007B1CC7">
      <w:r w:rsidRPr="00A24F51">
        <w:rPr>
          <w:b/>
          <w:caps/>
        </w:rPr>
        <w:t xml:space="preserve">Dan M. Davis, J.D., </w:t>
      </w:r>
      <w:r w:rsidRPr="00A24F51">
        <w:t>is</w:t>
      </w:r>
      <w:r w:rsidR="00FE52DB" w:rsidRPr="00A24F51">
        <w:t xml:space="preserve"> a Research Associate Professor </w:t>
      </w:r>
      <w:r w:rsidR="00456BF7" w:rsidRPr="00A24F51">
        <w:t xml:space="preserve">at Catholic Polytechnic University </w:t>
      </w:r>
      <w:r w:rsidR="00FE52DB" w:rsidRPr="00A24F51">
        <w:t>and is also</w:t>
      </w:r>
      <w:r w:rsidRPr="00A24F51">
        <w:t xml:space="preserve"> active as a consultant at the Institute for Creative Technologies, University of Southern California (USC), focusing on large-scale </w:t>
      </w:r>
      <w:proofErr w:type="gramStart"/>
      <w:r w:rsidRPr="00A24F51">
        <w:t>DoD</w:t>
      </w:r>
      <w:proofErr w:type="gramEnd"/>
      <w:r w:rsidRPr="00A24F51">
        <w:t xml:space="preserve"> simulations and avatar uses. Prior to retirement, he was the Director of the JESPP project at USC for a decade. As the Assistant Director of Advanced Computing Research at Caltech, he </w:t>
      </w:r>
      <w:r w:rsidR="00BA3201" w:rsidRPr="00A24F51">
        <w:t>led</w:t>
      </w:r>
      <w:r w:rsidRPr="00A24F51">
        <w:t xml:space="preserve"> Synthetic Forces Express, bringing HPC to </w:t>
      </w:r>
      <w:proofErr w:type="gramStart"/>
      <w:r w:rsidRPr="00A24F51">
        <w:t>DoD</w:t>
      </w:r>
      <w:proofErr w:type="gramEnd"/>
      <w:r w:rsidRPr="00A24F51">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F23835" w:rsidRPr="00A24F51" w:rsidRDefault="00F23835" w:rsidP="007B1CC7"/>
    <w:p w:rsidR="00F23835" w:rsidRPr="00A24F51" w:rsidRDefault="00F23835" w:rsidP="007B1CC7">
      <w:r w:rsidRPr="00A24F51">
        <w:rPr>
          <w:b/>
          <w:caps/>
        </w:rPr>
        <w:t>John</w:t>
      </w:r>
      <w:r w:rsidR="00764F54" w:rsidRPr="00A24F51">
        <w:rPr>
          <w:b/>
          <w:caps/>
        </w:rPr>
        <w:t xml:space="preserve"> </w:t>
      </w:r>
      <w:r w:rsidRPr="00A24F51">
        <w:rPr>
          <w:b/>
          <w:caps/>
        </w:rPr>
        <w:t>J.</w:t>
      </w:r>
      <w:r w:rsidR="00764F54" w:rsidRPr="00A24F51">
        <w:rPr>
          <w:b/>
          <w:caps/>
        </w:rPr>
        <w:t xml:space="preserve"> </w:t>
      </w:r>
      <w:r w:rsidRPr="00A24F51">
        <w:rPr>
          <w:b/>
          <w:caps/>
        </w:rPr>
        <w:t>Tran</w:t>
      </w:r>
      <w:r w:rsidRPr="00A24F51">
        <w:rPr>
          <w:b/>
        </w:rPr>
        <w:t>, PhD</w:t>
      </w:r>
      <w:r w:rsidR="00BA3201" w:rsidRPr="00A24F51">
        <w:t xml:space="preserve"> is the Chairman of the Computer Science Department of the Catholic Polytechnic University, and he is a Lieutenant Colonel in the California Air National Guard. He has done research at Information Sciences Institute, </w:t>
      </w:r>
      <w:r w:rsidR="007759A0" w:rsidRPr="00A24F51">
        <w:t>University of Southern California</w:t>
      </w:r>
      <w:r w:rsidR="00BA3201" w:rsidRPr="00A24F51">
        <w:t>, the Stanford Linear Accelerator Center, Safetopia, and</w:t>
      </w:r>
      <w:r w:rsidR="007759A0" w:rsidRPr="00A24F51">
        <w:t xml:space="preserve"> the</w:t>
      </w:r>
      <w:r w:rsidR="00BA3201" w:rsidRPr="00A24F51">
        <w:t xml:space="preserve"> Intel Corporation. At USC, he focused large-scale software system design and implementation, and high performance parallel and scientific computing, and optimization of combinatoric algorithms. For several years</w:t>
      </w:r>
      <w:r w:rsidR="007759A0" w:rsidRPr="00A24F51">
        <w:t xml:space="preserve"> before joining CPU</w:t>
      </w:r>
      <w:r w:rsidR="00BA3201" w:rsidRPr="00A24F51">
        <w:t>, he taught computer science courses at California State University Los Angeles. Air Force tours</w:t>
      </w:r>
      <w:r w:rsidR="007759A0" w:rsidRPr="00A24F51">
        <w:t xml:space="preserve"> of duty</w:t>
      </w:r>
      <w:r w:rsidR="00BA3201" w:rsidRPr="00A24F51">
        <w:t xml:space="preserve"> included the White House Communications Agency </w:t>
      </w:r>
      <w:r w:rsidR="007759A0" w:rsidRPr="00A24F51">
        <w:t xml:space="preserve">(Washington DC) </w:t>
      </w:r>
      <w:r w:rsidR="00BA3201" w:rsidRPr="00A24F51">
        <w:t>and Kirkuk Regional Air Base (Iraq), where he was the Communications Squadron Commander. He received both his BS and MS Degrees in Computer Science and Engineering from the University of Notre Dame and was awarded his</w:t>
      </w:r>
      <w:r w:rsidR="007759A0" w:rsidRPr="00A24F51">
        <w:t xml:space="preserve"> PhD in Computer Sciences at </w:t>
      </w:r>
      <w:r w:rsidR="00BA3201" w:rsidRPr="00A24F51">
        <w:t>USC where he was an advisee of Dr. Robert F. Lucas.</w:t>
      </w:r>
    </w:p>
    <w:p w:rsidR="00455458" w:rsidRPr="00A24F51" w:rsidRDefault="00455458" w:rsidP="007B1CC7"/>
    <w:sectPr w:rsidR="00455458" w:rsidRPr="00A24F51" w:rsidSect="00B85C4D">
      <w:headerReference w:type="default" r:id="rId8"/>
      <w:footerReference w:type="default" r:id="rId9"/>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8CA" w:rsidRDefault="007438CA" w:rsidP="007B1CC7">
      <w:r>
        <w:separator/>
      </w:r>
    </w:p>
  </w:endnote>
  <w:endnote w:type="continuationSeparator" w:id="0">
    <w:p w:rsidR="007438CA" w:rsidRDefault="007438CA" w:rsidP="007B1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8CA" w:rsidRDefault="007438CA" w:rsidP="007B1CC7">
      <w:r>
        <w:separator/>
      </w:r>
    </w:p>
  </w:footnote>
  <w:footnote w:type="continuationSeparator" w:id="0">
    <w:p w:rsidR="007438CA" w:rsidRDefault="007438CA" w:rsidP="007B1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p w:rsidR="00B85C4D" w:rsidRDefault="00B85C4D" w:rsidP="007B1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86B40"/>
    <w:multiLevelType w:val="hybridMultilevel"/>
    <w:tmpl w:val="74A4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B3360"/>
    <w:multiLevelType w:val="hybridMultilevel"/>
    <w:tmpl w:val="8A08F618"/>
    <w:lvl w:ilvl="0" w:tplc="B934A810">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
  </w:num>
  <w:num w:numId="6">
    <w:abstractNumId w:val="5"/>
  </w:num>
  <w:num w:numId="7">
    <w:abstractNumId w:val="6"/>
  </w:num>
  <w:num w:numId="8">
    <w:abstractNumId w:val="9"/>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C1412"/>
    <w:rsid w:val="000C367D"/>
    <w:rsid w:val="000D5F4F"/>
    <w:rsid w:val="000F545C"/>
    <w:rsid w:val="000F7609"/>
    <w:rsid w:val="00110DCF"/>
    <w:rsid w:val="00114F8B"/>
    <w:rsid w:val="001505EB"/>
    <w:rsid w:val="00161690"/>
    <w:rsid w:val="00167933"/>
    <w:rsid w:val="00196777"/>
    <w:rsid w:val="001B091D"/>
    <w:rsid w:val="001B351A"/>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132FA"/>
    <w:rsid w:val="00320DF0"/>
    <w:rsid w:val="00325C7D"/>
    <w:rsid w:val="00342095"/>
    <w:rsid w:val="00346527"/>
    <w:rsid w:val="00360750"/>
    <w:rsid w:val="003A50FD"/>
    <w:rsid w:val="003B17CB"/>
    <w:rsid w:val="003B41AF"/>
    <w:rsid w:val="003B70C3"/>
    <w:rsid w:val="003D312A"/>
    <w:rsid w:val="003E1CC7"/>
    <w:rsid w:val="003E76AA"/>
    <w:rsid w:val="004214F7"/>
    <w:rsid w:val="00425BC4"/>
    <w:rsid w:val="00443ECC"/>
    <w:rsid w:val="00452574"/>
    <w:rsid w:val="00455458"/>
    <w:rsid w:val="00456BF7"/>
    <w:rsid w:val="00470889"/>
    <w:rsid w:val="00477DAF"/>
    <w:rsid w:val="00494CF7"/>
    <w:rsid w:val="00495535"/>
    <w:rsid w:val="004A3A4C"/>
    <w:rsid w:val="004C6C26"/>
    <w:rsid w:val="004D4F1D"/>
    <w:rsid w:val="004D5E3C"/>
    <w:rsid w:val="004D7027"/>
    <w:rsid w:val="004F54AD"/>
    <w:rsid w:val="004F79CF"/>
    <w:rsid w:val="005004E8"/>
    <w:rsid w:val="0050190B"/>
    <w:rsid w:val="00502B99"/>
    <w:rsid w:val="0050686B"/>
    <w:rsid w:val="005076EB"/>
    <w:rsid w:val="005362DA"/>
    <w:rsid w:val="00557128"/>
    <w:rsid w:val="005659A8"/>
    <w:rsid w:val="005A0A2B"/>
    <w:rsid w:val="005B6224"/>
    <w:rsid w:val="005C05EA"/>
    <w:rsid w:val="005C1AF0"/>
    <w:rsid w:val="005C1C67"/>
    <w:rsid w:val="005D56FB"/>
    <w:rsid w:val="005D6FC2"/>
    <w:rsid w:val="005E28AB"/>
    <w:rsid w:val="005F1AD3"/>
    <w:rsid w:val="005F2C73"/>
    <w:rsid w:val="00611255"/>
    <w:rsid w:val="00623E12"/>
    <w:rsid w:val="006371C0"/>
    <w:rsid w:val="006374B4"/>
    <w:rsid w:val="00643599"/>
    <w:rsid w:val="00684AEC"/>
    <w:rsid w:val="006900FD"/>
    <w:rsid w:val="006C1027"/>
    <w:rsid w:val="006C372D"/>
    <w:rsid w:val="006D2F7B"/>
    <w:rsid w:val="006D5562"/>
    <w:rsid w:val="006E56B4"/>
    <w:rsid w:val="00715C9D"/>
    <w:rsid w:val="00740914"/>
    <w:rsid w:val="007438CA"/>
    <w:rsid w:val="00746C9F"/>
    <w:rsid w:val="00764F54"/>
    <w:rsid w:val="007759A0"/>
    <w:rsid w:val="00793A54"/>
    <w:rsid w:val="00794916"/>
    <w:rsid w:val="007A2D90"/>
    <w:rsid w:val="007A45F5"/>
    <w:rsid w:val="007B1CC7"/>
    <w:rsid w:val="007D4C7F"/>
    <w:rsid w:val="007E04FE"/>
    <w:rsid w:val="00817BFC"/>
    <w:rsid w:val="008334C1"/>
    <w:rsid w:val="00844F9F"/>
    <w:rsid w:val="00847F45"/>
    <w:rsid w:val="00850C77"/>
    <w:rsid w:val="00852018"/>
    <w:rsid w:val="00862903"/>
    <w:rsid w:val="00877435"/>
    <w:rsid w:val="00881D6A"/>
    <w:rsid w:val="00892BDB"/>
    <w:rsid w:val="008931B3"/>
    <w:rsid w:val="008B0C11"/>
    <w:rsid w:val="008F0385"/>
    <w:rsid w:val="008F5417"/>
    <w:rsid w:val="00910583"/>
    <w:rsid w:val="009118EC"/>
    <w:rsid w:val="00920A6C"/>
    <w:rsid w:val="00935DB0"/>
    <w:rsid w:val="00950DAF"/>
    <w:rsid w:val="00955DDE"/>
    <w:rsid w:val="00957126"/>
    <w:rsid w:val="009717B1"/>
    <w:rsid w:val="009721B9"/>
    <w:rsid w:val="009736FE"/>
    <w:rsid w:val="00981DEB"/>
    <w:rsid w:val="00995652"/>
    <w:rsid w:val="009A2969"/>
    <w:rsid w:val="009B1821"/>
    <w:rsid w:val="009B4605"/>
    <w:rsid w:val="009C5016"/>
    <w:rsid w:val="009D2330"/>
    <w:rsid w:val="009F11E3"/>
    <w:rsid w:val="009F7B7D"/>
    <w:rsid w:val="00A0111D"/>
    <w:rsid w:val="00A0579A"/>
    <w:rsid w:val="00A24F51"/>
    <w:rsid w:val="00A67445"/>
    <w:rsid w:val="00AA0BD8"/>
    <w:rsid w:val="00AA7D68"/>
    <w:rsid w:val="00AB3F29"/>
    <w:rsid w:val="00AC0398"/>
    <w:rsid w:val="00AC459B"/>
    <w:rsid w:val="00AD2B76"/>
    <w:rsid w:val="00AD4541"/>
    <w:rsid w:val="00B23F26"/>
    <w:rsid w:val="00B35A71"/>
    <w:rsid w:val="00B36C50"/>
    <w:rsid w:val="00B45311"/>
    <w:rsid w:val="00B533AD"/>
    <w:rsid w:val="00B556C8"/>
    <w:rsid w:val="00B66C7F"/>
    <w:rsid w:val="00B73A0D"/>
    <w:rsid w:val="00B8270A"/>
    <w:rsid w:val="00B85C4D"/>
    <w:rsid w:val="00B944C7"/>
    <w:rsid w:val="00BA3201"/>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57EFE"/>
    <w:rsid w:val="00D74FDF"/>
    <w:rsid w:val="00D869C9"/>
    <w:rsid w:val="00D91389"/>
    <w:rsid w:val="00DA6A8D"/>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EF39AD"/>
    <w:rsid w:val="00F00154"/>
    <w:rsid w:val="00F1185A"/>
    <w:rsid w:val="00F15D82"/>
    <w:rsid w:val="00F21327"/>
    <w:rsid w:val="00F23835"/>
    <w:rsid w:val="00F24A99"/>
    <w:rsid w:val="00F33F78"/>
    <w:rsid w:val="00F57F4C"/>
    <w:rsid w:val="00F85BBC"/>
    <w:rsid w:val="00F87A77"/>
    <w:rsid w:val="00FB0DAC"/>
    <w:rsid w:val="00FE01C1"/>
    <w:rsid w:val="00FE0E61"/>
    <w:rsid w:val="00FE52DB"/>
    <w:rsid w:val="00FF0E45"/>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7B1CC7"/>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EF39AD"/>
    <w:pPr>
      <w:keepNext/>
      <w:keepLines/>
      <w:numPr>
        <w:numId w:val="11"/>
      </w:numPr>
      <w:tabs>
        <w:tab w:val="left" w:pos="180"/>
      </w:tabs>
      <w:spacing w:before="480"/>
      <w:ind w:left="540"/>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852018"/>
    <w:pPr>
      <w:keepNext/>
      <w:keepLines/>
      <w:spacing w:before="200"/>
      <w:ind w:left="360" w:hanging="180"/>
      <w:outlineLvl w:val="1"/>
    </w:pPr>
    <w:rPr>
      <w:rFonts w:eastAsiaTheme="majorEastAsia" w:cstheme="majorBidi"/>
      <w:b/>
      <w:bCs/>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EF39A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rsid w:val="00852018"/>
    <w:rPr>
      <w:rFonts w:ascii="Times New Roman" w:eastAsiaTheme="majorEastAsia" w:hAnsi="Times New Roman" w:cstheme="majorBidi"/>
      <w:b/>
      <w:bCs/>
      <w:sz w:val="20"/>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eastAsia="Times New Roman" w:cs="Times New Roman"/>
      <w:bCs w:val="0"/>
      <w:caps/>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eastAsia="Times New Roman" w:cs="Times New Roman"/>
      <w:caps/>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 w:type="character" w:customStyle="1" w:styleId="markedcontent">
    <w:name w:val="markedcontent"/>
    <w:basedOn w:val="DefaultParagraphFont"/>
    <w:rsid w:val="00A24F51"/>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806F7-0943-4080-BB87-0C444177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6</cp:revision>
  <cp:lastPrinted>2021-07-28T01:26:00Z</cp:lastPrinted>
  <dcterms:created xsi:type="dcterms:W3CDTF">2021-07-28T01:08:00Z</dcterms:created>
  <dcterms:modified xsi:type="dcterms:W3CDTF">2021-07-28T04:57:00Z</dcterms:modified>
</cp:coreProperties>
</file>