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720" w:type="dxa"/>
        <w:tblInd w:w="-162" w:type="dxa"/>
        <w:tblLayout w:type="fixed"/>
        <w:tblLook w:val="0000"/>
      </w:tblPr>
      <w:tblGrid>
        <w:gridCol w:w="4410"/>
        <w:gridCol w:w="2520"/>
        <w:gridCol w:w="2790"/>
      </w:tblGrid>
      <w:tr w:rsidR="00617068" w:rsidRPr="000C1512" w:rsidTr="00617068">
        <w:trPr>
          <w:trHeight w:hRule="exact" w:val="273"/>
        </w:trPr>
        <w:tc>
          <w:tcPr>
            <w:tcW w:w="4410" w:type="dxa"/>
          </w:tcPr>
          <w:p w:rsidR="00617068" w:rsidRDefault="00617068" w:rsidP="004F2C94">
            <w:pPr>
              <w:ind w:right="-108"/>
              <w:jc w:val="center"/>
              <w:rPr>
                <w:b/>
                <w:bCs/>
                <w:iCs/>
              </w:rPr>
            </w:pPr>
            <w:r>
              <w:rPr>
                <w:b/>
                <w:bCs/>
                <w:iCs/>
              </w:rPr>
              <w:t xml:space="preserve">Jennifer H. Nolan &amp; Dan M. Davis </w:t>
            </w:r>
          </w:p>
          <w:p w:rsidR="00617068" w:rsidRPr="000C1512" w:rsidRDefault="00617068" w:rsidP="004F2C94">
            <w:pPr>
              <w:ind w:right="-108"/>
              <w:jc w:val="center"/>
              <w:rPr>
                <w:b/>
                <w:bCs/>
                <w:iCs/>
              </w:rPr>
            </w:pPr>
          </w:p>
        </w:tc>
        <w:tc>
          <w:tcPr>
            <w:tcW w:w="2520" w:type="dxa"/>
          </w:tcPr>
          <w:p w:rsidR="00617068" w:rsidRPr="00FD729F" w:rsidRDefault="00617068" w:rsidP="009C2C74">
            <w:pPr>
              <w:jc w:val="center"/>
              <w:rPr>
                <w:b/>
                <w:bCs/>
                <w:iCs/>
              </w:rPr>
            </w:pPr>
            <w:r>
              <w:rPr>
                <w:b/>
                <w:bCs/>
                <w:iCs/>
              </w:rPr>
              <w:t>E. Philip Amburn</w:t>
            </w:r>
          </w:p>
        </w:tc>
        <w:tc>
          <w:tcPr>
            <w:tcW w:w="2790" w:type="dxa"/>
          </w:tcPr>
          <w:p w:rsidR="00617068" w:rsidRDefault="00617068" w:rsidP="009C2C74">
            <w:pPr>
              <w:jc w:val="center"/>
              <w:rPr>
                <w:b/>
                <w:bCs/>
                <w:iCs/>
              </w:rPr>
            </w:pPr>
            <w:r>
              <w:rPr>
                <w:b/>
                <w:bCs/>
                <w:iCs/>
              </w:rPr>
              <w:t>Judith L. Jacobus</w:t>
            </w:r>
          </w:p>
          <w:p w:rsidR="00617068" w:rsidRDefault="00617068" w:rsidP="009C2C74">
            <w:pPr>
              <w:jc w:val="center"/>
              <w:rPr>
                <w:b/>
                <w:bCs/>
                <w:iCs/>
              </w:rPr>
            </w:pPr>
          </w:p>
        </w:tc>
      </w:tr>
      <w:tr w:rsidR="00617068" w:rsidTr="00617068">
        <w:trPr>
          <w:trHeight w:hRule="exact" w:val="273"/>
        </w:trPr>
        <w:tc>
          <w:tcPr>
            <w:tcW w:w="4410" w:type="dxa"/>
          </w:tcPr>
          <w:p w:rsidR="00617068" w:rsidRDefault="00617068" w:rsidP="004F2C94">
            <w:pPr>
              <w:ind w:right="-108" w:hanging="90"/>
              <w:jc w:val="center"/>
            </w:pPr>
            <w:r>
              <w:rPr>
                <w:b/>
                <w:bCs/>
                <w:iCs/>
              </w:rPr>
              <w:t>Catholic Polytechnic University</w:t>
            </w:r>
          </w:p>
        </w:tc>
        <w:tc>
          <w:tcPr>
            <w:tcW w:w="2520" w:type="dxa"/>
          </w:tcPr>
          <w:p w:rsidR="00617068" w:rsidRPr="00FD729F" w:rsidRDefault="00617068" w:rsidP="004F2C94">
            <w:pPr>
              <w:ind w:hanging="17"/>
              <w:jc w:val="center"/>
              <w:rPr>
                <w:b/>
                <w:bCs/>
                <w:iCs/>
              </w:rPr>
            </w:pPr>
            <w:r>
              <w:rPr>
                <w:b/>
                <w:bCs/>
                <w:iCs/>
              </w:rPr>
              <w:t>University of Arizona</w:t>
            </w:r>
          </w:p>
        </w:tc>
        <w:tc>
          <w:tcPr>
            <w:tcW w:w="2790" w:type="dxa"/>
          </w:tcPr>
          <w:p w:rsidR="00617068" w:rsidRDefault="00617068" w:rsidP="004F2C94">
            <w:pPr>
              <w:ind w:hanging="17"/>
              <w:jc w:val="center"/>
              <w:rPr>
                <w:b/>
                <w:bCs/>
                <w:iCs/>
              </w:rPr>
            </w:pPr>
            <w:r>
              <w:rPr>
                <w:b/>
                <w:bCs/>
                <w:iCs/>
              </w:rPr>
              <w:t>Speech Therapist/Educator</w:t>
            </w:r>
          </w:p>
        </w:tc>
      </w:tr>
      <w:tr w:rsidR="00617068" w:rsidTr="00617068">
        <w:trPr>
          <w:trHeight w:hRule="exact" w:val="273"/>
        </w:trPr>
        <w:tc>
          <w:tcPr>
            <w:tcW w:w="4410" w:type="dxa"/>
          </w:tcPr>
          <w:p w:rsidR="00617068" w:rsidRDefault="00617068" w:rsidP="004F2C94">
            <w:pPr>
              <w:ind w:right="-108" w:hanging="90"/>
              <w:jc w:val="center"/>
              <w:rPr>
                <w:b/>
                <w:bCs/>
                <w:iCs/>
              </w:rPr>
            </w:pPr>
            <w:r>
              <w:rPr>
                <w:b/>
                <w:bCs/>
                <w:iCs/>
              </w:rPr>
              <w:t>Los Angeles, California</w:t>
            </w:r>
          </w:p>
        </w:tc>
        <w:tc>
          <w:tcPr>
            <w:tcW w:w="2520" w:type="dxa"/>
          </w:tcPr>
          <w:p w:rsidR="00617068" w:rsidRPr="00FD729F" w:rsidRDefault="00617068" w:rsidP="004F2C94">
            <w:pPr>
              <w:jc w:val="center"/>
              <w:rPr>
                <w:b/>
                <w:bCs/>
                <w:iCs/>
              </w:rPr>
            </w:pPr>
            <w:r>
              <w:rPr>
                <w:b/>
                <w:bCs/>
                <w:iCs/>
              </w:rPr>
              <w:t>Tucson, Arizona</w:t>
            </w:r>
          </w:p>
        </w:tc>
        <w:tc>
          <w:tcPr>
            <w:tcW w:w="2790" w:type="dxa"/>
          </w:tcPr>
          <w:p w:rsidR="00617068" w:rsidRDefault="00617068" w:rsidP="004F2C94">
            <w:pPr>
              <w:jc w:val="center"/>
              <w:rPr>
                <w:b/>
                <w:bCs/>
                <w:iCs/>
              </w:rPr>
            </w:pPr>
            <w:r>
              <w:rPr>
                <w:b/>
                <w:bCs/>
                <w:iCs/>
              </w:rPr>
              <w:t>Seal Beach, California</w:t>
            </w:r>
          </w:p>
        </w:tc>
      </w:tr>
      <w:tr w:rsidR="00617068" w:rsidRPr="002433C3" w:rsidTr="00617068">
        <w:trPr>
          <w:trHeight w:hRule="exact" w:val="547"/>
        </w:trPr>
        <w:tc>
          <w:tcPr>
            <w:tcW w:w="4410" w:type="dxa"/>
          </w:tcPr>
          <w:p w:rsidR="00617068" w:rsidRDefault="00617068" w:rsidP="00617068">
            <w:pPr>
              <w:ind w:right="-108"/>
              <w:jc w:val="center"/>
              <w:rPr>
                <w:b/>
                <w:bCs/>
                <w:iCs/>
              </w:rPr>
            </w:pPr>
            <w:r>
              <w:rPr>
                <w:b/>
                <w:bCs/>
                <w:iCs/>
              </w:rPr>
              <w:t>{jnolan &amp; ddavis}@catholicpolytechnic.org</w:t>
            </w:r>
          </w:p>
        </w:tc>
        <w:tc>
          <w:tcPr>
            <w:tcW w:w="2520" w:type="dxa"/>
          </w:tcPr>
          <w:p w:rsidR="00617068" w:rsidRPr="002433C3" w:rsidRDefault="00617068" w:rsidP="004F2C94">
            <w:pPr>
              <w:jc w:val="center"/>
              <w:rPr>
                <w:b/>
                <w:bCs/>
                <w:iCs/>
              </w:rPr>
            </w:pPr>
            <w:r w:rsidRPr="00F134B8">
              <w:rPr>
                <w:b/>
                <w:bCs/>
                <w:iCs/>
              </w:rPr>
              <w:t>phil.amburn@gmail.com</w:t>
            </w:r>
          </w:p>
        </w:tc>
        <w:tc>
          <w:tcPr>
            <w:tcW w:w="2790" w:type="dxa"/>
          </w:tcPr>
          <w:p w:rsidR="00617068" w:rsidRPr="00F134B8" w:rsidRDefault="00617068" w:rsidP="004F2C94">
            <w:pPr>
              <w:jc w:val="center"/>
              <w:rPr>
                <w:b/>
                <w:bCs/>
                <w:iCs/>
              </w:rPr>
            </w:pPr>
            <w:r>
              <w:rPr>
                <w:b/>
                <w:bCs/>
                <w:iCs/>
              </w:rPr>
              <w:t>stately47@dslextreme.com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0B0BA6" w:rsidRPr="001213A3" w:rsidRDefault="000B0BA6" w:rsidP="000B0BA6">
      <w:pPr>
        <w:jc w:val="both"/>
        <w:rPr>
          <w:iCs/>
        </w:rPr>
      </w:pPr>
      <w:r>
        <w:rPr>
          <w:iCs/>
        </w:rPr>
        <w:t>There is a need for an effective instrument to assess didactic skills and there are promising paths to conceiving and developing such a</w:t>
      </w:r>
      <w:r w:rsidRPr="000F2D89">
        <w:rPr>
          <w:iCs/>
        </w:rPr>
        <w:t xml:space="preserve"> </w:t>
      </w:r>
      <w:r>
        <w:rPr>
          <w:iCs/>
        </w:rPr>
        <w:t>valuable tool. Computational assets and algorithmic approaches now exist that provide a new opportunity to augment existing methods</w:t>
      </w:r>
      <w:r w:rsidRPr="001213A3">
        <w:rPr>
          <w:iCs/>
        </w:rPr>
        <w:t>.</w:t>
      </w:r>
      <w:r>
        <w:rPr>
          <w:iCs/>
        </w:rPr>
        <w:t xml:space="preserve"> This paper reviews the current status of teacher selection, analyzes the points of potential improvement, discusses various approaches and advances several emerging technologies that should significantly improve </w:t>
      </w:r>
      <w:r w:rsidRPr="000F2D89">
        <w:rPr>
          <w:iCs/>
        </w:rPr>
        <w:t xml:space="preserve"> </w:t>
      </w:r>
      <w:r>
        <w:rPr>
          <w:iCs/>
        </w:rPr>
        <w:t>professor selection. The millennia of teaching are briefly surveyed with a eye toward the evaluative processes at various historical periods, culminating with a review of today's approaches. The needs for improvement, especially at the tertiary education level, are presented. The issues with which the authors were confronted in retaining university faculty are laid out and characterized. One set of issues that is covered in some depth is the use of other psychometric instruments to assess teacher aptitudes and skills, as well as the short-comings of those methods. The paper then identifies several new capabilities in the computational science that may permit new and paradigm-shifting results.  These would include using Evolutionary Computing to isolate hitherto unidentified markers of pedagogical capability and advanced Data Visualization techniques to recognize undiscovered correlations. A prototype instrument is discussed with accompanying projected data. 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teaching aptitudes might have on the individual teacher, the 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 xml:space="preserve">After retiring from the Air Force as Lieutenant </w:t>
      </w:r>
      <w:r>
        <w:lastRenderedPageBreak/>
        <w:t>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p w:rsidR="00617068" w:rsidRDefault="00617068" w:rsidP="009C2C74">
      <w:pPr>
        <w:spacing w:before="120"/>
        <w:jc w:val="both"/>
      </w:pPr>
    </w:p>
    <w:p w:rsidR="00617068" w:rsidRDefault="00617068" w:rsidP="00617068">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Pr>
          <w:bCs/>
        </w:rPr>
        <w:t xml:space="preserve"> She is also an accomplished thespian.</w:t>
      </w:r>
    </w:p>
    <w:p w:rsidR="001074F1" w:rsidRDefault="001074F1">
      <w:r>
        <w:br w:type="page"/>
      </w:r>
    </w:p>
    <w:p w:rsidR="001074F1" w:rsidRDefault="001074F1" w:rsidP="001074F1">
      <w:pPr>
        <w:jc w:val="center"/>
        <w:rPr>
          <w:b/>
          <w:sz w:val="28"/>
        </w:rPr>
      </w:pPr>
      <w:r>
        <w:rPr>
          <w:b/>
          <w:sz w:val="28"/>
        </w:rPr>
        <w:lastRenderedPageBreak/>
        <w:t xml:space="preserve">Psychometric Assessment of Pedagogical Aptitude: </w:t>
      </w:r>
      <w:r>
        <w:rPr>
          <w:b/>
          <w:sz w:val="28"/>
        </w:rPr>
        <w:br/>
        <w:t>Evolutionary Computing and Data Visualization</w:t>
      </w:r>
    </w:p>
    <w:p w:rsidR="001074F1" w:rsidRPr="000C1512" w:rsidRDefault="001074F1" w:rsidP="001074F1">
      <w:pPr>
        <w:jc w:val="center"/>
        <w:rPr>
          <w:b/>
          <w:bCs/>
          <w:sz w:val="28"/>
        </w:rPr>
      </w:pPr>
    </w:p>
    <w:tbl>
      <w:tblPr>
        <w:tblW w:w="9720" w:type="dxa"/>
        <w:tblInd w:w="-162" w:type="dxa"/>
        <w:tblLayout w:type="fixed"/>
        <w:tblLook w:val="0000"/>
      </w:tblPr>
      <w:tblGrid>
        <w:gridCol w:w="4410"/>
        <w:gridCol w:w="2520"/>
        <w:gridCol w:w="2790"/>
      </w:tblGrid>
      <w:tr w:rsidR="001074F1" w:rsidRPr="000C1512" w:rsidTr="00022308">
        <w:trPr>
          <w:trHeight w:hRule="exact" w:val="273"/>
        </w:trPr>
        <w:tc>
          <w:tcPr>
            <w:tcW w:w="4410" w:type="dxa"/>
          </w:tcPr>
          <w:p w:rsidR="001074F1" w:rsidRDefault="001074F1" w:rsidP="00022308">
            <w:pPr>
              <w:ind w:right="-108"/>
              <w:jc w:val="center"/>
              <w:rPr>
                <w:b/>
                <w:bCs/>
                <w:iCs/>
              </w:rPr>
            </w:pPr>
            <w:r>
              <w:rPr>
                <w:b/>
                <w:bCs/>
                <w:iCs/>
              </w:rPr>
              <w:t xml:space="preserve">Jennifer H. Nolan &amp; Dan M. Davis </w:t>
            </w:r>
          </w:p>
          <w:p w:rsidR="001074F1" w:rsidRPr="000C1512" w:rsidRDefault="001074F1" w:rsidP="00022308">
            <w:pPr>
              <w:ind w:right="-108"/>
              <w:jc w:val="center"/>
              <w:rPr>
                <w:b/>
                <w:bCs/>
                <w:iCs/>
              </w:rPr>
            </w:pPr>
          </w:p>
        </w:tc>
        <w:tc>
          <w:tcPr>
            <w:tcW w:w="2520" w:type="dxa"/>
          </w:tcPr>
          <w:p w:rsidR="001074F1" w:rsidRPr="00FD729F" w:rsidRDefault="001074F1" w:rsidP="00022308">
            <w:pPr>
              <w:jc w:val="center"/>
              <w:rPr>
                <w:b/>
                <w:bCs/>
                <w:iCs/>
              </w:rPr>
            </w:pPr>
            <w:r>
              <w:rPr>
                <w:b/>
                <w:bCs/>
                <w:iCs/>
              </w:rPr>
              <w:t>E. Philip Amburn</w:t>
            </w:r>
          </w:p>
        </w:tc>
        <w:tc>
          <w:tcPr>
            <w:tcW w:w="2790" w:type="dxa"/>
          </w:tcPr>
          <w:p w:rsidR="001074F1" w:rsidRDefault="001074F1" w:rsidP="00022308">
            <w:pPr>
              <w:jc w:val="center"/>
              <w:rPr>
                <w:b/>
                <w:bCs/>
                <w:iCs/>
              </w:rPr>
            </w:pPr>
            <w:r>
              <w:rPr>
                <w:b/>
                <w:bCs/>
                <w:iCs/>
              </w:rPr>
              <w:t>Judith L. Jacobus</w:t>
            </w:r>
          </w:p>
          <w:p w:rsidR="001074F1" w:rsidRDefault="001074F1" w:rsidP="00022308">
            <w:pPr>
              <w:jc w:val="center"/>
              <w:rPr>
                <w:b/>
                <w:bCs/>
                <w:iCs/>
              </w:rPr>
            </w:pPr>
          </w:p>
        </w:tc>
      </w:tr>
      <w:tr w:rsidR="001074F1" w:rsidTr="00022308">
        <w:trPr>
          <w:trHeight w:hRule="exact" w:val="273"/>
        </w:trPr>
        <w:tc>
          <w:tcPr>
            <w:tcW w:w="4410" w:type="dxa"/>
          </w:tcPr>
          <w:p w:rsidR="001074F1" w:rsidRDefault="001074F1" w:rsidP="00022308">
            <w:pPr>
              <w:ind w:right="-108" w:hanging="90"/>
              <w:jc w:val="center"/>
            </w:pPr>
            <w:r>
              <w:rPr>
                <w:b/>
                <w:bCs/>
                <w:iCs/>
              </w:rPr>
              <w:t>Catholic Polytechnic University</w:t>
            </w:r>
          </w:p>
        </w:tc>
        <w:tc>
          <w:tcPr>
            <w:tcW w:w="2520" w:type="dxa"/>
          </w:tcPr>
          <w:p w:rsidR="001074F1" w:rsidRPr="00FD729F" w:rsidRDefault="001074F1" w:rsidP="00022308">
            <w:pPr>
              <w:ind w:hanging="17"/>
              <w:jc w:val="center"/>
              <w:rPr>
                <w:b/>
                <w:bCs/>
                <w:iCs/>
              </w:rPr>
            </w:pPr>
            <w:r>
              <w:rPr>
                <w:b/>
                <w:bCs/>
                <w:iCs/>
              </w:rPr>
              <w:t>University of Arizona</w:t>
            </w:r>
          </w:p>
        </w:tc>
        <w:tc>
          <w:tcPr>
            <w:tcW w:w="2790" w:type="dxa"/>
          </w:tcPr>
          <w:p w:rsidR="001074F1" w:rsidRDefault="001074F1" w:rsidP="00022308">
            <w:pPr>
              <w:ind w:hanging="17"/>
              <w:jc w:val="center"/>
              <w:rPr>
                <w:b/>
                <w:bCs/>
                <w:iCs/>
              </w:rPr>
            </w:pPr>
            <w:r>
              <w:rPr>
                <w:b/>
                <w:bCs/>
                <w:iCs/>
              </w:rPr>
              <w:t>Speech Therapist/Educator</w:t>
            </w:r>
          </w:p>
        </w:tc>
      </w:tr>
      <w:tr w:rsidR="001074F1" w:rsidTr="00022308">
        <w:trPr>
          <w:trHeight w:hRule="exact" w:val="273"/>
        </w:trPr>
        <w:tc>
          <w:tcPr>
            <w:tcW w:w="4410" w:type="dxa"/>
          </w:tcPr>
          <w:p w:rsidR="001074F1" w:rsidRDefault="001074F1" w:rsidP="00022308">
            <w:pPr>
              <w:ind w:right="-108" w:hanging="90"/>
              <w:jc w:val="center"/>
              <w:rPr>
                <w:b/>
                <w:bCs/>
                <w:iCs/>
              </w:rPr>
            </w:pPr>
            <w:r>
              <w:rPr>
                <w:b/>
                <w:bCs/>
                <w:iCs/>
              </w:rPr>
              <w:t>Los Angeles, California</w:t>
            </w:r>
          </w:p>
        </w:tc>
        <w:tc>
          <w:tcPr>
            <w:tcW w:w="2520" w:type="dxa"/>
          </w:tcPr>
          <w:p w:rsidR="001074F1" w:rsidRPr="00FD729F" w:rsidRDefault="001074F1" w:rsidP="00022308">
            <w:pPr>
              <w:jc w:val="center"/>
              <w:rPr>
                <w:b/>
                <w:bCs/>
                <w:iCs/>
              </w:rPr>
            </w:pPr>
            <w:r>
              <w:rPr>
                <w:b/>
                <w:bCs/>
                <w:iCs/>
              </w:rPr>
              <w:t>Tucson, Arizona</w:t>
            </w:r>
          </w:p>
        </w:tc>
        <w:tc>
          <w:tcPr>
            <w:tcW w:w="2790" w:type="dxa"/>
          </w:tcPr>
          <w:p w:rsidR="001074F1" w:rsidRDefault="001074F1" w:rsidP="00022308">
            <w:pPr>
              <w:jc w:val="center"/>
              <w:rPr>
                <w:b/>
                <w:bCs/>
                <w:iCs/>
              </w:rPr>
            </w:pPr>
            <w:r>
              <w:rPr>
                <w:b/>
                <w:bCs/>
                <w:iCs/>
              </w:rPr>
              <w:t>Seal Beach, California</w:t>
            </w:r>
          </w:p>
        </w:tc>
      </w:tr>
      <w:tr w:rsidR="001074F1" w:rsidRPr="002433C3" w:rsidTr="00022308">
        <w:trPr>
          <w:trHeight w:hRule="exact" w:val="547"/>
        </w:trPr>
        <w:tc>
          <w:tcPr>
            <w:tcW w:w="4410" w:type="dxa"/>
          </w:tcPr>
          <w:p w:rsidR="001074F1" w:rsidRDefault="001074F1" w:rsidP="00022308">
            <w:pPr>
              <w:ind w:right="-108"/>
              <w:jc w:val="center"/>
              <w:rPr>
                <w:b/>
                <w:bCs/>
                <w:iCs/>
              </w:rPr>
            </w:pPr>
            <w:r>
              <w:rPr>
                <w:b/>
                <w:bCs/>
                <w:iCs/>
              </w:rPr>
              <w:t>{jnolan &amp; ddavis}@catholicpolytechnic.org</w:t>
            </w:r>
          </w:p>
        </w:tc>
        <w:tc>
          <w:tcPr>
            <w:tcW w:w="2520" w:type="dxa"/>
          </w:tcPr>
          <w:p w:rsidR="001074F1" w:rsidRPr="002433C3" w:rsidRDefault="001074F1" w:rsidP="00022308">
            <w:pPr>
              <w:jc w:val="center"/>
              <w:rPr>
                <w:b/>
                <w:bCs/>
                <w:iCs/>
              </w:rPr>
            </w:pPr>
            <w:r w:rsidRPr="00F134B8">
              <w:rPr>
                <w:b/>
                <w:bCs/>
                <w:iCs/>
              </w:rPr>
              <w:t>phil.amburn@gmail.com</w:t>
            </w:r>
          </w:p>
        </w:tc>
        <w:tc>
          <w:tcPr>
            <w:tcW w:w="2790" w:type="dxa"/>
          </w:tcPr>
          <w:p w:rsidR="001074F1" w:rsidRPr="00F134B8" w:rsidRDefault="001074F1" w:rsidP="00022308">
            <w:pPr>
              <w:jc w:val="center"/>
              <w:rPr>
                <w:b/>
                <w:bCs/>
                <w:iCs/>
              </w:rPr>
            </w:pPr>
            <w:r>
              <w:rPr>
                <w:b/>
                <w:bCs/>
                <w:iCs/>
              </w:rPr>
              <w:t>stately47@dslextreme.com</w:t>
            </w:r>
          </w:p>
        </w:tc>
      </w:tr>
    </w:tbl>
    <w:p w:rsidR="001074F1" w:rsidRDefault="001074F1" w:rsidP="001074F1">
      <w:pPr>
        <w:jc w:val="center"/>
        <w:rPr>
          <w:sz w:val="24"/>
          <w:szCs w:val="24"/>
        </w:rPr>
      </w:pPr>
    </w:p>
    <w:p w:rsidR="001074F1" w:rsidRDefault="001074F1" w:rsidP="001074F1">
      <w:pPr>
        <w:jc w:val="center"/>
        <w:rPr>
          <w:sz w:val="24"/>
          <w:szCs w:val="24"/>
        </w:rPr>
      </w:pPr>
    </w:p>
    <w:p w:rsidR="001074F1" w:rsidRPr="00526F7B" w:rsidRDefault="001074F1" w:rsidP="001074F1">
      <w:pPr>
        <w:jc w:val="center"/>
        <w:rPr>
          <w:sz w:val="24"/>
          <w:szCs w:val="24"/>
        </w:rPr>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t>Introduction</w:t>
      </w:r>
    </w:p>
    <w:p w:rsidR="001074F1" w:rsidRPr="00526F7B" w:rsidRDefault="001074F1" w:rsidP="001074F1">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irrefutable proof of any of these theses.  The support presented will be both from the authors’ personal research and insights arising out of their own military service and from the community at large.</w:t>
      </w:r>
    </w:p>
    <w:p w:rsidR="001074F1" w:rsidRPr="00526F7B" w:rsidRDefault="001074F1" w:rsidP="001074F1">
      <w:pPr>
        <w:jc w:val="both"/>
      </w:pPr>
    </w:p>
    <w:p w:rsidR="001074F1" w:rsidRPr="00526F7B" w:rsidRDefault="001074F1" w:rsidP="001074F1">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1074F1" w:rsidRPr="00526F7B" w:rsidRDefault="001074F1" w:rsidP="001074F1">
      <w:pPr>
        <w:jc w:val="both"/>
      </w:pPr>
    </w:p>
    <w:p w:rsidR="001074F1" w:rsidRPr="00526F7B" w:rsidRDefault="001074F1" w:rsidP="001074F1">
      <w:pPr>
        <w:pStyle w:val="CrtThnSubHd"/>
        <w:rPr>
          <w:rFonts w:ascii="Times New Roman" w:hAnsi="Times New Roman" w:cs="Times New Roman"/>
        </w:rPr>
      </w:pPr>
      <w:r w:rsidRPr="00526F7B">
        <w:rPr>
          <w:rFonts w:ascii="Times New Roman" w:hAnsi="Times New Roman" w:cs="Times New Roman"/>
        </w:rPr>
        <w:t>Terminology</w:t>
      </w:r>
    </w:p>
    <w:p w:rsidR="001074F1" w:rsidRPr="00526F7B" w:rsidRDefault="001074F1" w:rsidP="001074F1">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1074F1" w:rsidRPr="00526F7B" w:rsidRDefault="001074F1" w:rsidP="001074F1">
      <w:pPr>
        <w:jc w:val="both"/>
      </w:pPr>
    </w:p>
    <w:p w:rsidR="001074F1" w:rsidRPr="00526F7B" w:rsidRDefault="001074F1" w:rsidP="001074F1">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1074F1" w:rsidRPr="00526F7B" w:rsidRDefault="001074F1" w:rsidP="001074F1"/>
    <w:p w:rsidR="001074F1" w:rsidRPr="00526F7B" w:rsidRDefault="001074F1" w:rsidP="001074F1">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1074F1" w:rsidRPr="00526F7B" w:rsidRDefault="001074F1" w:rsidP="001074F1">
      <w:pPr>
        <w:jc w:val="both"/>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t>Background of Critical thinking in defense</w:t>
      </w:r>
    </w:p>
    <w:p w:rsidR="001074F1" w:rsidRPr="00526F7B" w:rsidRDefault="001074F1" w:rsidP="001074F1">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t>
      </w:r>
      <w:r w:rsidRPr="00526F7B">
        <w:lastRenderedPageBreak/>
        <w:t xml:space="preserve">were effective weapons for millennia, today’s weapons may succumb to obsolescent in a matter of weeks due to counter-measures or societal constraints. </w:t>
      </w:r>
    </w:p>
    <w:p w:rsidR="001074F1" w:rsidRPr="00526F7B" w:rsidRDefault="001074F1" w:rsidP="001074F1">
      <w:pPr>
        <w:jc w:val="both"/>
      </w:pPr>
    </w:p>
    <w:p w:rsidR="001074F1" w:rsidRPr="00526F7B" w:rsidRDefault="001074F1" w:rsidP="001074F1">
      <w:pPr>
        <w:jc w:val="both"/>
      </w:pPr>
      <w:r w:rsidRPr="00526F7B">
        <w:t xml:space="preserve">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assaults.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similar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surface ship tactics despite the dominance of carrier task force capabilities until surface ship losses and carrier operations successes forced their acceptance of the new weapons systems. (Durham, 1998)</w:t>
      </w:r>
    </w:p>
    <w:p w:rsidR="001074F1" w:rsidRPr="00526F7B" w:rsidRDefault="001074F1" w:rsidP="001074F1">
      <w:pPr>
        <w:jc w:val="both"/>
      </w:pPr>
    </w:p>
    <w:p w:rsidR="001074F1" w:rsidRPr="00526F7B" w:rsidRDefault="001074F1" w:rsidP="001074F1">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1074F1" w:rsidRPr="00526F7B" w:rsidRDefault="001074F1" w:rsidP="001074F1">
      <w:pPr>
        <w:jc w:val="both"/>
      </w:pPr>
    </w:p>
    <w:p w:rsidR="001074F1" w:rsidRPr="00526F7B" w:rsidRDefault="001074F1" w:rsidP="001074F1">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offset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1074F1" w:rsidRPr="00526F7B" w:rsidRDefault="001074F1" w:rsidP="001074F1">
      <w:pPr>
        <w:jc w:val="both"/>
      </w:pPr>
    </w:p>
    <w:p w:rsidR="001074F1" w:rsidRDefault="001074F1" w:rsidP="001074F1">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1074F1" w:rsidRDefault="001074F1" w:rsidP="001074F1"/>
    <w:p w:rsidR="001074F1" w:rsidRDefault="001074F1" w:rsidP="001074F1">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1074F1" w:rsidRDefault="001074F1" w:rsidP="001074F1">
      <w:pPr>
        <w:jc w:val="both"/>
      </w:pPr>
    </w:p>
    <w:p w:rsidR="001074F1" w:rsidRDefault="001074F1" w:rsidP="001074F1">
      <w:pPr>
        <w:jc w:val="both"/>
      </w:pPr>
      <w:r>
        <w:t>Context free covers a wide range of possibilities, and it concerns itself with the overall picture.  As service personnel advance in pay grade, responsibility, and knowledge, they will, and should, transform to context free critical thinking which will involve many different non specific subjects. In previous eras, Officers were mostly college educated while the majority of Enlisted Personnel were seldom educated beyond the high school level.</w:t>
      </w:r>
    </w:p>
    <w:p w:rsidR="001074F1" w:rsidRDefault="001074F1" w:rsidP="001074F1">
      <w:pPr>
        <w:jc w:val="both"/>
      </w:pPr>
    </w:p>
    <w:p w:rsidR="001074F1" w:rsidRDefault="001074F1" w:rsidP="001074F1">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pressure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w:t>
      </w:r>
      <w:r>
        <w:lastRenderedPageBreak/>
        <w:t xml:space="preserve">post-graduate degrees.  In a trend analysis, it was found that the number of bachelor’s degrees amongst the enlisted ranks had nearly doubled in a little more than a decade (DoD, 2015). </w:t>
      </w:r>
    </w:p>
    <w:p w:rsidR="001074F1" w:rsidRDefault="001074F1" w:rsidP="001074F1">
      <w:pPr>
        <w:jc w:val="both"/>
      </w:pPr>
    </w:p>
    <w:p w:rsidR="001074F1" w:rsidRDefault="001074F1" w:rsidP="001074F1">
      <w:pPr>
        <w:jc w:val="both"/>
      </w:pPr>
      <w:r>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1074F1" w:rsidRDefault="001074F1" w:rsidP="001074F1">
      <w:pPr>
        <w:jc w:val="both"/>
      </w:pPr>
    </w:p>
    <w:p w:rsidR="001074F1" w:rsidRDefault="001074F1" w:rsidP="001074F1">
      <w:pPr>
        <w:jc w:val="both"/>
      </w:pPr>
      <w:r>
        <w:t xml:space="preserve">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opinion that critical thinking is now vital, and will be increasingly so in the future.  It can and must be learned.  </w:t>
      </w:r>
    </w:p>
    <w:p w:rsidR="001074F1" w:rsidRPr="00526F7B" w:rsidRDefault="001074F1" w:rsidP="001074F1">
      <w:pPr>
        <w:jc w:val="both"/>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t>Critical Thinking Skills Training</w:t>
      </w:r>
    </w:p>
    <w:p w:rsidR="001074F1" w:rsidRPr="00526F7B" w:rsidRDefault="001074F1" w:rsidP="001074F1">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genetic inclination, childhood experience, formal training, motivation, and natural selection based on trial and error.</w:t>
      </w:r>
    </w:p>
    <w:p w:rsidR="001074F1" w:rsidRDefault="001074F1" w:rsidP="001074F1">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emphasizing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1074F1" w:rsidRDefault="001074F1" w:rsidP="001074F1">
      <w:pPr>
        <w:jc w:val="both"/>
      </w:pPr>
    </w:p>
    <w:p w:rsidR="001074F1" w:rsidRPr="00526F7B" w:rsidRDefault="001074F1" w:rsidP="001074F1">
      <w:pPr>
        <w:jc w:val="both"/>
      </w:pPr>
      <w:r w:rsidRPr="00526F7B">
        <w:t xml:space="preserve">Many studies have found that </w:t>
      </w:r>
      <w:r>
        <w:t xml:space="preserve">rubric </w:t>
      </w:r>
      <w:r w:rsidRPr="00526F7B">
        <w:t xml:space="preserve">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professional school setting, nursing, came to virtually the same conclusion.  (Carter, </w:t>
      </w:r>
      <w:r w:rsidRPr="00526F7B">
        <w:rPr>
          <w:i/>
        </w:rPr>
        <w:t>et al.</w:t>
      </w:r>
      <w:r w:rsidRPr="00526F7B">
        <w:t>, 2016) This study is especially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1074F1" w:rsidRPr="00526F7B" w:rsidRDefault="001074F1" w:rsidP="001074F1">
      <w:pPr>
        <w:jc w:val="both"/>
      </w:pPr>
    </w:p>
    <w:p w:rsidR="001074F1" w:rsidRDefault="001074F1" w:rsidP="001074F1">
      <w:pPr>
        <w:jc w:val="both"/>
      </w:pPr>
      <w:r w:rsidRPr="00526F7B">
        <w:t xml:space="preserve">There are literally volumes that have been written on the plethora of approaches to defining, enumerating, and teaching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1074F1" w:rsidRPr="00526F7B" w:rsidRDefault="001074F1" w:rsidP="001074F1">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1074F1" w:rsidRPr="00526F7B" w:rsidTr="00022308">
        <w:tc>
          <w:tcPr>
            <w:tcW w:w="3690" w:type="dxa"/>
          </w:tcPr>
          <w:p w:rsidR="001074F1" w:rsidRPr="00526F7B" w:rsidRDefault="001074F1" w:rsidP="001074F1">
            <w:pPr>
              <w:pStyle w:val="ListParagraph"/>
              <w:numPr>
                <w:ilvl w:val="0"/>
                <w:numId w:val="12"/>
              </w:numPr>
              <w:jc w:val="both"/>
            </w:pPr>
            <w:r w:rsidRPr="00526F7B">
              <w:t>Collecting data</w:t>
            </w:r>
          </w:p>
        </w:tc>
      </w:tr>
      <w:tr w:rsidR="001074F1" w:rsidRPr="00526F7B" w:rsidTr="00022308">
        <w:tc>
          <w:tcPr>
            <w:tcW w:w="3690" w:type="dxa"/>
          </w:tcPr>
          <w:p w:rsidR="001074F1" w:rsidRPr="00526F7B" w:rsidRDefault="001074F1" w:rsidP="001074F1">
            <w:pPr>
              <w:pStyle w:val="ListParagraph"/>
              <w:numPr>
                <w:ilvl w:val="0"/>
                <w:numId w:val="12"/>
              </w:numPr>
              <w:jc w:val="both"/>
            </w:pPr>
            <w:r w:rsidRPr="00526F7B">
              <w:t>Categorizing and analyzing</w:t>
            </w:r>
          </w:p>
        </w:tc>
      </w:tr>
      <w:tr w:rsidR="001074F1" w:rsidRPr="00526F7B" w:rsidTr="00022308">
        <w:tc>
          <w:tcPr>
            <w:tcW w:w="3690" w:type="dxa"/>
          </w:tcPr>
          <w:p w:rsidR="001074F1" w:rsidRPr="00526F7B" w:rsidRDefault="001074F1" w:rsidP="001074F1">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1074F1" w:rsidRPr="00526F7B" w:rsidTr="00022308">
        <w:tc>
          <w:tcPr>
            <w:tcW w:w="4140" w:type="dxa"/>
          </w:tcPr>
          <w:p w:rsidR="001074F1" w:rsidRPr="00526F7B" w:rsidRDefault="001074F1" w:rsidP="001074F1">
            <w:pPr>
              <w:pStyle w:val="ListParagraph"/>
              <w:numPr>
                <w:ilvl w:val="0"/>
                <w:numId w:val="12"/>
              </w:numPr>
              <w:jc w:val="both"/>
            </w:pPr>
            <w:r w:rsidRPr="00526F7B">
              <w:t>Reviewing initial conclusions</w:t>
            </w:r>
          </w:p>
        </w:tc>
      </w:tr>
      <w:tr w:rsidR="001074F1" w:rsidRPr="00526F7B" w:rsidTr="00022308">
        <w:tc>
          <w:tcPr>
            <w:tcW w:w="4140" w:type="dxa"/>
          </w:tcPr>
          <w:p w:rsidR="001074F1" w:rsidRPr="00526F7B" w:rsidRDefault="001074F1" w:rsidP="001074F1">
            <w:pPr>
              <w:pStyle w:val="ListParagraph"/>
              <w:numPr>
                <w:ilvl w:val="0"/>
                <w:numId w:val="12"/>
              </w:numPr>
              <w:jc w:val="both"/>
            </w:pPr>
            <w:r w:rsidRPr="00526F7B">
              <w:t xml:space="preserve">Combining ideas and expanding uses </w:t>
            </w:r>
          </w:p>
        </w:tc>
      </w:tr>
      <w:tr w:rsidR="001074F1" w:rsidRPr="00526F7B" w:rsidTr="00022308">
        <w:tc>
          <w:tcPr>
            <w:tcW w:w="4140" w:type="dxa"/>
          </w:tcPr>
          <w:p w:rsidR="001074F1" w:rsidRPr="00526F7B" w:rsidRDefault="001074F1" w:rsidP="001074F1">
            <w:pPr>
              <w:pStyle w:val="ListParagraph"/>
              <w:numPr>
                <w:ilvl w:val="0"/>
                <w:numId w:val="12"/>
              </w:numPr>
              <w:jc w:val="both"/>
            </w:pPr>
            <w:r w:rsidRPr="00526F7B">
              <w:t xml:space="preserve">Internalizing the high order concepts </w:t>
            </w:r>
          </w:p>
        </w:tc>
      </w:tr>
    </w:tbl>
    <w:p w:rsidR="001074F1" w:rsidRPr="00526F7B" w:rsidRDefault="001074F1" w:rsidP="001074F1">
      <w:pPr>
        <w:jc w:val="both"/>
      </w:pPr>
      <w:r>
        <w:t xml:space="preserve"> </w:t>
      </w:r>
    </w:p>
    <w:p w:rsidR="001074F1" w:rsidRPr="00526F7B" w:rsidRDefault="001074F1" w:rsidP="001074F1">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1074F1" w:rsidRPr="00526F7B" w:rsidRDefault="001074F1" w:rsidP="001074F1">
      <w:pPr>
        <w:jc w:val="both"/>
      </w:pPr>
    </w:p>
    <w:p w:rsidR="001074F1" w:rsidRDefault="001074F1" w:rsidP="001074F1">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1074F1" w:rsidRPr="00526F7B" w:rsidRDefault="001074F1" w:rsidP="001074F1">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1074F1" w:rsidRPr="00526F7B" w:rsidTr="00022308">
        <w:tc>
          <w:tcPr>
            <w:tcW w:w="2880" w:type="dxa"/>
          </w:tcPr>
          <w:p w:rsidR="001074F1" w:rsidRPr="00526F7B" w:rsidRDefault="001074F1" w:rsidP="001074F1">
            <w:pPr>
              <w:pStyle w:val="ListParagraph"/>
              <w:numPr>
                <w:ilvl w:val="0"/>
                <w:numId w:val="13"/>
              </w:numPr>
              <w:jc w:val="both"/>
            </w:pPr>
            <w:r w:rsidRPr="00526F7B">
              <w:t>Didactic lectures</w:t>
            </w:r>
          </w:p>
        </w:tc>
        <w:tc>
          <w:tcPr>
            <w:tcW w:w="3150" w:type="dxa"/>
          </w:tcPr>
          <w:p w:rsidR="001074F1" w:rsidRPr="00526F7B" w:rsidRDefault="001074F1" w:rsidP="001074F1">
            <w:pPr>
              <w:pStyle w:val="ListParagraph"/>
              <w:numPr>
                <w:ilvl w:val="0"/>
                <w:numId w:val="13"/>
              </w:numPr>
              <w:jc w:val="both"/>
            </w:pPr>
            <w:r w:rsidRPr="00526F7B">
              <w:t>Text book exposition</w:t>
            </w:r>
          </w:p>
        </w:tc>
      </w:tr>
      <w:tr w:rsidR="001074F1" w:rsidRPr="00526F7B" w:rsidTr="00022308">
        <w:tc>
          <w:tcPr>
            <w:tcW w:w="2880" w:type="dxa"/>
          </w:tcPr>
          <w:p w:rsidR="001074F1" w:rsidRPr="00526F7B" w:rsidRDefault="001074F1" w:rsidP="001074F1">
            <w:pPr>
              <w:pStyle w:val="ListParagraph"/>
              <w:numPr>
                <w:ilvl w:val="0"/>
                <w:numId w:val="13"/>
              </w:numPr>
              <w:jc w:val="both"/>
            </w:pPr>
            <w:r w:rsidRPr="00526F7B">
              <w:t>Small group exercises</w:t>
            </w:r>
          </w:p>
        </w:tc>
        <w:tc>
          <w:tcPr>
            <w:tcW w:w="3150" w:type="dxa"/>
          </w:tcPr>
          <w:p w:rsidR="001074F1" w:rsidRPr="00526F7B" w:rsidRDefault="001074F1" w:rsidP="001074F1">
            <w:pPr>
              <w:pStyle w:val="ListParagraph"/>
              <w:numPr>
                <w:ilvl w:val="0"/>
                <w:numId w:val="13"/>
              </w:numPr>
              <w:jc w:val="both"/>
            </w:pPr>
            <w:r w:rsidRPr="00526F7B">
              <w:t>Model analyses</w:t>
            </w:r>
          </w:p>
        </w:tc>
      </w:tr>
      <w:tr w:rsidR="001074F1" w:rsidRPr="00526F7B" w:rsidTr="00022308">
        <w:tc>
          <w:tcPr>
            <w:tcW w:w="2880" w:type="dxa"/>
          </w:tcPr>
          <w:p w:rsidR="001074F1" w:rsidRPr="00526F7B" w:rsidRDefault="001074F1" w:rsidP="001074F1">
            <w:pPr>
              <w:pStyle w:val="ListParagraph"/>
              <w:numPr>
                <w:ilvl w:val="0"/>
                <w:numId w:val="13"/>
              </w:numPr>
              <w:jc w:val="both"/>
            </w:pPr>
            <w:r w:rsidRPr="00526F7B">
              <w:t>Text book exposition</w:t>
            </w:r>
          </w:p>
        </w:tc>
        <w:tc>
          <w:tcPr>
            <w:tcW w:w="3150" w:type="dxa"/>
          </w:tcPr>
          <w:p w:rsidR="001074F1" w:rsidRPr="00526F7B" w:rsidRDefault="001074F1" w:rsidP="001074F1">
            <w:pPr>
              <w:pStyle w:val="ListParagraph"/>
              <w:numPr>
                <w:ilvl w:val="0"/>
                <w:numId w:val="13"/>
              </w:numPr>
              <w:jc w:val="both"/>
            </w:pPr>
            <w:r w:rsidRPr="00526F7B">
              <w:t>Socratic dialogues</w:t>
            </w:r>
          </w:p>
        </w:tc>
      </w:tr>
    </w:tbl>
    <w:p w:rsidR="001074F1" w:rsidRPr="00526F7B" w:rsidRDefault="001074F1" w:rsidP="001074F1">
      <w:pPr>
        <w:jc w:val="both"/>
      </w:pPr>
    </w:p>
    <w:p w:rsidR="001074F1" w:rsidRPr="00526F7B" w:rsidRDefault="001074F1" w:rsidP="001074F1">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personnel,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1074F1" w:rsidRPr="00526F7B" w:rsidRDefault="001074F1" w:rsidP="001074F1">
      <w:pPr>
        <w:jc w:val="both"/>
      </w:pPr>
    </w:p>
    <w:p w:rsidR="001074F1" w:rsidRPr="00526F7B" w:rsidRDefault="001074F1" w:rsidP="001074F1">
      <w:pPr>
        <w:jc w:val="both"/>
      </w:pPr>
      <w:r w:rsidRPr="00526F7B">
        <w:t xml:space="preserve">Further, it has been observed that much of the enthusiasm students have for a particular topic, hence its impact on them, is based on their relationship to the instructor. While there is some commonality as to preferences for instructors,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1074F1" w:rsidRPr="00526F7B" w:rsidRDefault="001074F1" w:rsidP="001074F1">
      <w:pPr>
        <w:jc w:val="both"/>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t>A Computer-Aided Training Approach</w:t>
      </w:r>
    </w:p>
    <w:p w:rsidR="001074F1" w:rsidRPr="00526F7B" w:rsidRDefault="001074F1" w:rsidP="001074F1">
      <w:pPr>
        <w:jc w:val="both"/>
      </w:pPr>
      <w:r w:rsidRPr="00526F7B">
        <w:t>Many of the inhibitions mentioned above can be successfully overcome by Computer Aided Education.  New advances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seriousness of the issue or the efficacy of the recommended computer system’s response to that issue.</w:t>
      </w:r>
    </w:p>
    <w:p w:rsidR="001074F1" w:rsidRPr="00526F7B" w:rsidRDefault="001074F1" w:rsidP="001074F1">
      <w:pPr>
        <w:jc w:val="both"/>
      </w:pPr>
    </w:p>
    <w:p w:rsidR="001074F1" w:rsidRPr="00526F7B" w:rsidRDefault="001074F1" w:rsidP="001074F1">
      <w:pPr>
        <w:jc w:val="both"/>
      </w:pPr>
      <w:r w:rsidRPr="00526F7B">
        <w:t xml:space="preserve">A large portion of human communication becomes more compelling, more cogent and more comprehended if presented by a human, (EduNote, 2016) but the provision of humans is expensive and sometimes dangerous, </w:t>
      </w:r>
      <w:r w:rsidRPr="00526F7B">
        <w:rPr>
          <w:i/>
        </w:rPr>
        <w:t>e.g</w:t>
      </w:r>
      <w:r w:rsidRPr="00526F7B">
        <w:t xml:space="preserve">. sending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1074F1" w:rsidRPr="00526F7B" w:rsidRDefault="00C7400D" w:rsidP="001074F1">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1074F1" w:rsidRDefault="001074F1" w:rsidP="001074F1">
                  <w:pPr>
                    <w:keepNext/>
                    <w:tabs>
                      <w:tab w:val="left" w:pos="1386"/>
                    </w:tabs>
                    <w:jc w:val="center"/>
                  </w:pPr>
                  <w:r>
                    <w:rPr>
                      <w:noProof/>
                    </w:rPr>
                    <w:drawing>
                      <wp:inline distT="0" distB="0" distL="0" distR="0">
                        <wp:extent cx="1936074" cy="1496290"/>
                        <wp:effectExtent l="19050" t="0" r="7026" b="0"/>
                        <wp:docPr id="16"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1074F1" w:rsidRPr="00945EBA" w:rsidRDefault="001074F1" w:rsidP="001074F1">
                  <w:pPr>
                    <w:pStyle w:val="Caption"/>
                    <w:jc w:val="center"/>
                    <w:rPr>
                      <w:color w:val="auto"/>
                    </w:rPr>
                  </w:pPr>
                  <w:r w:rsidRPr="00945EBA">
                    <w:rPr>
                      <w:color w:val="auto"/>
                    </w:rPr>
                    <w:t xml:space="preserve">Figure </w:t>
                  </w:r>
                  <w:r w:rsidR="00C7400D" w:rsidRPr="00945EBA">
                    <w:rPr>
                      <w:color w:val="auto"/>
                    </w:rPr>
                    <w:fldChar w:fldCharType="begin"/>
                  </w:r>
                  <w:r w:rsidRPr="00945EBA">
                    <w:rPr>
                      <w:color w:val="auto"/>
                    </w:rPr>
                    <w:instrText xml:space="preserve"> SEQ Figure \* ARABIC </w:instrText>
                  </w:r>
                  <w:r w:rsidR="00C7400D" w:rsidRPr="00945EBA">
                    <w:rPr>
                      <w:color w:val="auto"/>
                    </w:rPr>
                    <w:fldChar w:fldCharType="separate"/>
                  </w:r>
                  <w:r>
                    <w:rPr>
                      <w:noProof/>
                      <w:color w:val="auto"/>
                    </w:rPr>
                    <w:t>1</w:t>
                  </w:r>
                  <w:r w:rsidR="00C7400D" w:rsidRPr="00945EBA">
                    <w:rPr>
                      <w:color w:val="auto"/>
                    </w:rPr>
                    <w:fldChar w:fldCharType="end"/>
                  </w:r>
                  <w:r w:rsidRPr="00945EBA">
                    <w:rPr>
                      <w:color w:val="auto"/>
                    </w:rPr>
                    <w:t xml:space="preserve"> - Video-taped Interview </w:t>
                  </w:r>
                  <w:r w:rsidRPr="00945EBA">
                    <w:rPr>
                      <w:color w:val="auto"/>
                    </w:rPr>
                    <w:br/>
                    <w:t>Head and Shoulders on monitor</w:t>
                  </w:r>
                </w:p>
                <w:p w:rsidR="001074F1" w:rsidRDefault="001074F1" w:rsidP="001074F1"/>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1074F1" w:rsidRDefault="001074F1" w:rsidP="001074F1">
                  <w:pPr>
                    <w:pStyle w:val="Caption"/>
                    <w:jc w:val="center"/>
                  </w:pPr>
                  <w:r>
                    <w:rPr>
                      <w:noProof/>
                    </w:rPr>
                    <w:drawing>
                      <wp:inline distT="0" distB="0" distL="0" distR="0">
                        <wp:extent cx="1920835" cy="1498626"/>
                        <wp:effectExtent l="19050" t="0" r="3215" b="0"/>
                        <wp:docPr id="17"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C7400D" w:rsidRPr="00945EBA">
                    <w:rPr>
                      <w:color w:val="auto"/>
                    </w:rPr>
                    <w:fldChar w:fldCharType="begin"/>
                  </w:r>
                  <w:r w:rsidRPr="00945EBA">
                    <w:rPr>
                      <w:color w:val="auto"/>
                    </w:rPr>
                    <w:instrText xml:space="preserve"> SEQ Figure \* ARABIC </w:instrText>
                  </w:r>
                  <w:r w:rsidR="00C7400D" w:rsidRPr="00945EBA">
                    <w:rPr>
                      <w:color w:val="auto"/>
                    </w:rPr>
                    <w:fldChar w:fldCharType="separate"/>
                  </w:r>
                  <w:r>
                    <w:rPr>
                      <w:noProof/>
                      <w:color w:val="auto"/>
                    </w:rPr>
                    <w:t>2</w:t>
                  </w:r>
                  <w:r w:rsidR="00C7400D"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1074F1" w:rsidRDefault="001074F1" w:rsidP="001074F1"/>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1074F1" w:rsidRPr="00945EBA" w:rsidRDefault="001074F1" w:rsidP="001074F1">
                  <w:pPr>
                    <w:pStyle w:val="Caption"/>
                    <w:jc w:val="center"/>
                    <w:rPr>
                      <w:color w:val="auto"/>
                    </w:rPr>
                  </w:pPr>
                  <w:r>
                    <w:rPr>
                      <w:noProof/>
                    </w:rPr>
                    <w:drawing>
                      <wp:inline distT="0" distB="0" distL="0" distR="0">
                        <wp:extent cx="1919063" cy="1478478"/>
                        <wp:effectExtent l="19050" t="0" r="4987" b="0"/>
                        <wp:docPr id="18"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C7400D" w:rsidRPr="00945EBA">
                    <w:rPr>
                      <w:color w:val="auto"/>
                    </w:rPr>
                    <w:fldChar w:fldCharType="begin"/>
                  </w:r>
                  <w:r w:rsidRPr="00945EBA">
                    <w:rPr>
                      <w:color w:val="auto"/>
                    </w:rPr>
                    <w:instrText xml:space="preserve"> SEQ Figure \* ARABIC </w:instrText>
                  </w:r>
                  <w:r w:rsidR="00C7400D" w:rsidRPr="00945EBA">
                    <w:rPr>
                      <w:color w:val="auto"/>
                    </w:rPr>
                    <w:fldChar w:fldCharType="separate"/>
                  </w:r>
                  <w:r>
                    <w:rPr>
                      <w:noProof/>
                      <w:color w:val="auto"/>
                    </w:rPr>
                    <w:t>3</w:t>
                  </w:r>
                  <w:r w:rsidR="00C7400D" w:rsidRPr="00945EBA">
                    <w:rPr>
                      <w:color w:val="auto"/>
                    </w:rPr>
                    <w:fldChar w:fldCharType="end"/>
                  </w:r>
                  <w:r w:rsidRPr="00945EBA">
                    <w:rPr>
                      <w:color w:val="auto"/>
                    </w:rPr>
                    <w:t xml:space="preserve"> - Fully Animated SimCoach </w:t>
                  </w:r>
                  <w:r w:rsidRPr="00945EBA">
                    <w:rPr>
                      <w:color w:val="auto"/>
                    </w:rPr>
                    <w:br/>
                    <w:t>CGI with alternative characters</w:t>
                  </w:r>
                </w:p>
                <w:p w:rsidR="001074F1" w:rsidRDefault="001074F1" w:rsidP="001074F1"/>
              </w:txbxContent>
            </v:textbox>
            <w10:wrap type="square"/>
          </v:shape>
        </w:pict>
      </w:r>
    </w:p>
    <w:p w:rsidR="001074F1" w:rsidRPr="00526F7B" w:rsidRDefault="001074F1" w:rsidP="001074F1">
      <w:pPr>
        <w:jc w:val="both"/>
      </w:pPr>
    </w:p>
    <w:p w:rsidR="001074F1" w:rsidRPr="00526F7B" w:rsidRDefault="001074F1" w:rsidP="001074F1">
      <w:pPr>
        <w:jc w:val="both"/>
      </w:pPr>
      <w:r w:rsidRPr="00526F7B">
        <w:t xml:space="preserve">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network capability. Further, it can be provided at any time and is not seriously disrupted by unanticipated breaks in instructional time, being ready to resume where it left off, immediately upon being cued that the user is on-line </w:t>
      </w:r>
      <w:r w:rsidRPr="00526F7B">
        <w:lastRenderedPageBreak/>
        <w:t xml:space="preserve">again.  This 24 by 7 availability and immunization against disruption due to intruding operational requirements addresses the above noted operational constraints.  </w:t>
      </w:r>
    </w:p>
    <w:p w:rsidR="001074F1" w:rsidRPr="00526F7B" w:rsidRDefault="001074F1" w:rsidP="001074F1">
      <w:pPr>
        <w:jc w:val="both"/>
      </w:pPr>
    </w:p>
    <w:p w:rsidR="001074F1" w:rsidRPr="00526F7B" w:rsidRDefault="001074F1" w:rsidP="001074F1">
      <w:pPr>
        <w:jc w:val="both"/>
      </w:pPr>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dialogues, the responsive avatar has been shown to be more arresting and retain interest of the user longer and elicit more conversational input from the user. (ICT, 2015b)</w:t>
      </w:r>
    </w:p>
    <w:p w:rsidR="001074F1" w:rsidRPr="00526F7B" w:rsidRDefault="001074F1" w:rsidP="001074F1">
      <w:pPr>
        <w:jc w:val="both"/>
      </w:pPr>
    </w:p>
    <w:p w:rsidR="001074F1" w:rsidRPr="00526F7B" w:rsidRDefault="001074F1" w:rsidP="001074F1">
      <w:pPr>
        <w:jc w:val="both"/>
      </w:pPr>
      <w:r w:rsidRPr="00526F7B">
        <w:t xml:space="preserve">So, what would such a system look like and what would be the benefits of such an approach?  This kind of system should be cross-platform compatible, which is easily accomplished with current Web technologies, including detecting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xml:space="preserve">., 2010) While this system was designed to advance analysis and evaluation for the Joint Experimentation, its training function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1074F1" w:rsidRPr="00526F7B" w:rsidRDefault="001074F1" w:rsidP="001074F1">
      <w:pPr>
        <w:jc w:val="both"/>
      </w:pPr>
      <w:r w:rsidRPr="00526F7B">
        <w:rPr>
          <w:noProof/>
        </w:rPr>
        <w:t xml:space="preserve"> </w:t>
      </w:r>
    </w:p>
    <w:p w:rsidR="001074F1" w:rsidRPr="00526F7B" w:rsidRDefault="00C7400D" w:rsidP="001074F1">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1074F1" w:rsidRDefault="001074F1" w:rsidP="001074F1">
                  <w:pPr>
                    <w:pStyle w:val="Caption"/>
                    <w:jc w:val="center"/>
                    <w:rPr>
                      <w:color w:val="000000" w:themeColor="text1"/>
                    </w:rPr>
                  </w:pPr>
                  <w:r w:rsidRPr="006633F6">
                    <w:rPr>
                      <w:noProof/>
                    </w:rPr>
                    <w:drawing>
                      <wp:inline distT="0" distB="0" distL="0" distR="0">
                        <wp:extent cx="4337891" cy="2291938"/>
                        <wp:effectExtent l="19050" t="0" r="5509" b="0"/>
                        <wp:docPr id="19"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1074F1" w:rsidRPr="00526F7B" w:rsidRDefault="001074F1" w:rsidP="001074F1">
                  <w:pPr>
                    <w:pStyle w:val="Caption"/>
                    <w:jc w:val="center"/>
                    <w:rPr>
                      <w:color w:val="000000" w:themeColor="text1"/>
                    </w:rPr>
                  </w:pPr>
                  <w:r w:rsidRPr="00526F7B">
                    <w:rPr>
                      <w:color w:val="000000" w:themeColor="text1"/>
                    </w:rPr>
                    <w:t xml:space="preserve">Figure </w:t>
                  </w:r>
                  <w:r w:rsidR="00C7400D" w:rsidRPr="00526F7B">
                    <w:rPr>
                      <w:color w:val="000000" w:themeColor="text1"/>
                    </w:rPr>
                    <w:fldChar w:fldCharType="begin"/>
                  </w:r>
                  <w:r w:rsidRPr="00526F7B">
                    <w:rPr>
                      <w:color w:val="000000" w:themeColor="text1"/>
                    </w:rPr>
                    <w:instrText xml:space="preserve"> SEQ Figure \* ARABIC </w:instrText>
                  </w:r>
                  <w:r w:rsidR="00C7400D" w:rsidRPr="00526F7B">
                    <w:rPr>
                      <w:color w:val="000000" w:themeColor="text1"/>
                    </w:rPr>
                    <w:fldChar w:fldCharType="separate"/>
                  </w:r>
                  <w:r>
                    <w:rPr>
                      <w:noProof/>
                      <w:color w:val="000000" w:themeColor="text1"/>
                    </w:rPr>
                    <w:t>4</w:t>
                  </w:r>
                  <w:r w:rsidR="00C7400D"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1074F1" w:rsidRDefault="001074F1" w:rsidP="001074F1"/>
              </w:txbxContent>
            </v:textbox>
            <w10:wrap type="square"/>
          </v:shape>
        </w:pict>
      </w:r>
      <w:r w:rsidR="001074F1" w:rsidRPr="00526F7B">
        <w:t xml:space="preserve">The trans-continental capabilities of such exercises stand as solid evidence that a global network could reliably provide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apparent loss of realism.  There were some issues with use of pointing devices such as mice, as these are susceptible to operator disorientation from latencies even as short as half a second.  </w:t>
      </w:r>
      <w:r w:rsidR="001074F1">
        <w:t xml:space="preserve">The cursor would move on the local monitor, but the resultant impact on the image, controlled by the remote process, was a quarter second later. </w:t>
      </w:r>
      <w:r w:rsidR="001074F1" w:rsidRPr="00526F7B">
        <w:t>These issues were met by prepositioning interface data on local computers and caching of instructions.  Conversational delays of this length are not uncommon in everyday speech, so should not raise the same concerns. Bandwidths are not constraining during normal operations and training would be suspended during times of national emergency.</w:t>
      </w:r>
    </w:p>
    <w:p w:rsidR="001074F1" w:rsidRPr="00526F7B" w:rsidRDefault="001074F1" w:rsidP="001074F1">
      <w:pPr>
        <w:jc w:val="both"/>
      </w:pPr>
    </w:p>
    <w:p w:rsidR="001074F1" w:rsidRPr="00526F7B" w:rsidRDefault="001074F1" w:rsidP="001074F1">
      <w:pPr>
        <w:keepNext/>
        <w:jc w:val="center"/>
      </w:pPr>
    </w:p>
    <w:p w:rsidR="001074F1" w:rsidRPr="00526F7B" w:rsidRDefault="001074F1" w:rsidP="001074F1">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simulations.  In both cases, the students would be driven by direction from the tutor/mentor to consider their critical thinking strategies and critique their approaches in a meta-cognitive analysis. </w:t>
      </w:r>
    </w:p>
    <w:p w:rsidR="001074F1" w:rsidRPr="00526F7B" w:rsidRDefault="001074F1" w:rsidP="001074F1">
      <w:pPr>
        <w:jc w:val="both"/>
      </w:pPr>
    </w:p>
    <w:p w:rsidR="001074F1" w:rsidRPr="00526F7B" w:rsidRDefault="001074F1" w:rsidP="001074F1">
      <w:pPr>
        <w:jc w:val="both"/>
      </w:pPr>
      <w:r w:rsidRPr="00526F7B">
        <w:lastRenderedPageBreak/>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students in realistic settings, either historical</w:t>
      </w:r>
      <w:r>
        <w:t>, current</w:t>
      </w:r>
      <w:r w:rsidRPr="00526F7B">
        <w:t xml:space="preserve"> or prospective.  These could be invoked to assess the validity of their decisions.  The outcomes would, of course, be caveated with the warnings that they represent a stochastic representation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1074F1" w:rsidRPr="00526F7B" w:rsidRDefault="001074F1" w:rsidP="001074F1">
      <w:pPr>
        <w:jc w:val="both"/>
      </w:pPr>
    </w:p>
    <w:p w:rsidR="001074F1" w:rsidRPr="00526F7B" w:rsidRDefault="001074F1" w:rsidP="001074F1">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1074F1" w:rsidRPr="00526F7B" w:rsidRDefault="001074F1" w:rsidP="001074F1">
      <w:pPr>
        <w:jc w:val="both"/>
      </w:pPr>
    </w:p>
    <w:p w:rsidR="001074F1" w:rsidRPr="00526F7B" w:rsidRDefault="001074F1" w:rsidP="001074F1">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1074F1" w:rsidRPr="00526F7B" w:rsidRDefault="001074F1" w:rsidP="001074F1">
      <w:pPr>
        <w:jc w:val="both"/>
      </w:pPr>
    </w:p>
    <w:p w:rsidR="001074F1" w:rsidRPr="00526F7B" w:rsidRDefault="001074F1" w:rsidP="001074F1">
      <w:pPr>
        <w:pStyle w:val="CrtThnSubHd"/>
        <w:rPr>
          <w:rFonts w:ascii="Times New Roman" w:hAnsi="Times New Roman" w:cs="Times New Roman"/>
        </w:rPr>
      </w:pPr>
      <w:r w:rsidRPr="00526F7B">
        <w:rPr>
          <w:rFonts w:ascii="Times New Roman" w:hAnsi="Times New Roman" w:cs="Times New Roman"/>
        </w:rPr>
        <w:t>Implementation Vision</w:t>
      </w:r>
    </w:p>
    <w:p w:rsidR="001074F1" w:rsidRPr="00526F7B" w:rsidRDefault="001074F1" w:rsidP="001074F1">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personnel.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1074F1" w:rsidRPr="00526F7B" w:rsidRDefault="001074F1" w:rsidP="001074F1">
      <w:pPr>
        <w:jc w:val="both"/>
      </w:pPr>
    </w:p>
    <w:p w:rsidR="001074F1" w:rsidRPr="00526F7B" w:rsidRDefault="001074F1" w:rsidP="001074F1">
      <w:pPr>
        <w:jc w:val="both"/>
      </w:pPr>
      <w:r w:rsidRPr="00526F7B">
        <w:t xml:space="preserve">Selection of the particular pedagogical approach to enhancing critical thinking skills would also require careful consultation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1074F1" w:rsidRPr="00526F7B" w:rsidRDefault="001074F1" w:rsidP="001074F1">
      <w:pPr>
        <w:jc w:val="both"/>
      </w:pPr>
    </w:p>
    <w:p w:rsidR="001074F1" w:rsidRDefault="001074F1" w:rsidP="001074F1">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20"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sidR="00C7400D">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1074F1" w:rsidRPr="00916A96" w:rsidRDefault="001074F1" w:rsidP="001074F1">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dimension would be the scenario’s position in world history. In order to engage and maintain the interest of each participant, having this range of settings could allow each of the users to pick the period of history that is the most enticing.  The impact of America’s Army on training was generated by the original entertainment value of the program, which had been developed as a recruiting tool, not a training program. Having a set of problems from different time periods could go a long way to retain users. The periods offered could be: classical, medieval, Napoleonic, U.S. Civil War, the World Wars, Vietnam and today. These would offer attractive alternatives to personnel with differing personal enthusiasms including a “Present Day”</w:t>
      </w:r>
      <w:r>
        <w:t xml:space="preserve"> or future</w:t>
      </w:r>
      <w:r w:rsidRPr="00526F7B">
        <w:t xml:space="preserve"> setting</w:t>
      </w:r>
      <w:r>
        <w:t>s</w:t>
      </w:r>
      <w:r w:rsidRPr="00526F7B">
        <w:t xml:space="preserve">. </w:t>
      </w:r>
    </w:p>
    <w:p w:rsidR="001074F1" w:rsidRPr="00526F7B" w:rsidRDefault="001074F1" w:rsidP="001074F1">
      <w:pPr>
        <w:jc w:val="both"/>
      </w:pPr>
    </w:p>
    <w:p w:rsidR="001074F1" w:rsidRPr="00526F7B" w:rsidRDefault="001074F1" w:rsidP="001074F1">
      <w:pPr>
        <w:jc w:val="both"/>
      </w:pPr>
      <w:r w:rsidRPr="00526F7B">
        <w:lastRenderedPageBreak/>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1074F1" w:rsidRPr="00526F7B" w:rsidRDefault="001074F1" w:rsidP="001074F1">
      <w:pPr>
        <w:jc w:val="both"/>
      </w:pPr>
    </w:p>
    <w:p w:rsidR="001074F1" w:rsidRPr="00526F7B" w:rsidRDefault="001074F1" w:rsidP="001074F1">
      <w:pPr>
        <w:jc w:val="both"/>
      </w:pPr>
      <w:r w:rsidRPr="00526F7B">
        <w:t xml:space="preserve">The last dimension is the most open to discussion.  As the program focuses on skills required for critical thinking, these may be parsed out in ways that would suggest or require individual modules to isolate issues and enable quantification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1074F1" w:rsidRPr="00526F7B" w:rsidRDefault="001074F1" w:rsidP="001074F1">
      <w:pPr>
        <w:jc w:val="both"/>
      </w:pPr>
    </w:p>
    <w:p w:rsidR="001074F1" w:rsidRPr="00526F7B" w:rsidRDefault="001074F1" w:rsidP="001074F1">
      <w:pPr>
        <w:jc w:val="both"/>
      </w:pPr>
      <w:r w:rsidRPr="00526F7B">
        <w:t xml:space="preserve">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provide the seamless interface needed for conversational fluidity.  Previous research has indicated that a response repository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creative work on the historical period scenarios</w:t>
      </w:r>
      <w:r>
        <w:t xml:space="preserve"> (a good project of the Service Academy student bodies?)</w:t>
      </w:r>
      <w:r w:rsidRPr="00526F7B">
        <w:t>.</w:t>
      </w:r>
    </w:p>
    <w:p w:rsidR="001074F1" w:rsidRPr="00526F7B" w:rsidRDefault="001074F1" w:rsidP="001074F1">
      <w:pPr>
        <w:jc w:val="both"/>
      </w:pPr>
    </w:p>
    <w:p w:rsidR="001074F1" w:rsidRPr="00526F7B" w:rsidRDefault="001074F1" w:rsidP="001074F1">
      <w:pPr>
        <w:jc w:val="both"/>
      </w:pPr>
      <w:r w:rsidRPr="00526F7B">
        <w:t>Both Socratic teaching and meaningful mentorship involve more question-asking than direction-giving, so the questions must have a set of cogent follow-on comments prepared for a range of responses.  This is where the capabilities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1074F1" w:rsidRPr="00526F7B" w:rsidRDefault="001074F1" w:rsidP="001074F1">
      <w:pPr>
        <w:jc w:val="both"/>
      </w:pPr>
    </w:p>
    <w:p w:rsidR="001074F1" w:rsidRPr="00526F7B" w:rsidRDefault="001074F1" w:rsidP="001074F1">
      <w:pPr>
        <w:jc w:val="both"/>
      </w:pPr>
      <w:r w:rsidRPr="00526F7B">
        <w:t xml:space="preserve">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system could easily be constructed to support whatever decision is made in this realm. </w:t>
      </w:r>
    </w:p>
    <w:p w:rsidR="001074F1" w:rsidRPr="00526F7B" w:rsidRDefault="001074F1" w:rsidP="001074F1">
      <w:pPr>
        <w:jc w:val="both"/>
      </w:pPr>
    </w:p>
    <w:p w:rsidR="001074F1" w:rsidRPr="00526F7B" w:rsidRDefault="001074F1" w:rsidP="001074F1">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1074F1" w:rsidRPr="00526F7B" w:rsidRDefault="001074F1" w:rsidP="001074F1">
      <w:pPr>
        <w:jc w:val="both"/>
      </w:pPr>
    </w:p>
    <w:p w:rsidR="001074F1" w:rsidRPr="00526F7B" w:rsidRDefault="001074F1" w:rsidP="001074F1">
      <w:pPr>
        <w:jc w:val="both"/>
      </w:pPr>
      <w:r w:rsidRPr="00526F7B">
        <w:t>Given the recent development of interactive virtual avatars, there are many causes for concern in regards to the effectiveness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xml:space="preserve">. Siri or Google Voice, is commonplace. With this observation in place, the concept of interaction with virtual avatars is not so farfetched. In fact, several projects done at the Institute for Creative Technologies have found positive relationships between virtual avatar and user. </w:t>
      </w:r>
    </w:p>
    <w:p w:rsidR="001074F1" w:rsidRPr="00526F7B" w:rsidRDefault="001074F1" w:rsidP="001074F1">
      <w:pPr>
        <w:jc w:val="both"/>
      </w:pPr>
    </w:p>
    <w:p w:rsidR="001074F1" w:rsidRPr="00526F7B" w:rsidRDefault="001074F1" w:rsidP="001074F1">
      <w:pPr>
        <w:jc w:val="both"/>
      </w:pPr>
      <w:r w:rsidRPr="00526F7B">
        <w:t>The New Dimensions in Testimony (NDT) project developed an interactive storytelling avatar after interviewing several Holocaust survivors. Students used the technology and evaluated their experience in surveys, “The post-</w:t>
      </w:r>
      <w:r w:rsidRPr="00526F7B">
        <w:lastRenderedPageBreak/>
        <w:t xml:space="preserve">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1074F1" w:rsidRPr="00526F7B" w:rsidRDefault="001074F1" w:rsidP="001074F1">
      <w:pPr>
        <w:jc w:val="both"/>
      </w:pPr>
    </w:p>
    <w:tbl>
      <w:tblPr>
        <w:tblW w:w="0" w:type="auto"/>
        <w:tblLook w:val="04A0"/>
      </w:tblPr>
      <w:tblGrid>
        <w:gridCol w:w="5600"/>
        <w:gridCol w:w="1917"/>
        <w:gridCol w:w="1530"/>
      </w:tblGrid>
      <w:tr w:rsidR="001074F1"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1074F1"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1074F1"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1074F1"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1074F1" w:rsidRPr="00526F7B" w:rsidRDefault="001074F1"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1074F1" w:rsidRPr="00526F7B" w:rsidRDefault="001074F1" w:rsidP="001074F1">
      <w:pPr>
        <w:jc w:val="both"/>
      </w:pPr>
    </w:p>
    <w:p w:rsidR="001074F1" w:rsidRPr="00526F7B" w:rsidRDefault="001074F1" w:rsidP="001074F1">
      <w:pPr>
        <w:pStyle w:val="Caption"/>
        <w:keepNext/>
        <w:jc w:val="center"/>
        <w:rPr>
          <w:color w:val="auto"/>
        </w:rPr>
      </w:pPr>
      <w:r w:rsidRPr="00526F7B">
        <w:rPr>
          <w:color w:val="auto"/>
        </w:rPr>
        <w:t xml:space="preserve">Table </w:t>
      </w:r>
      <w:r w:rsidR="00C7400D" w:rsidRPr="00526F7B">
        <w:rPr>
          <w:color w:val="auto"/>
        </w:rPr>
        <w:fldChar w:fldCharType="begin"/>
      </w:r>
      <w:r w:rsidRPr="00526F7B">
        <w:rPr>
          <w:color w:val="auto"/>
        </w:rPr>
        <w:instrText xml:space="preserve"> SEQ Table \* ARABIC </w:instrText>
      </w:r>
      <w:r w:rsidR="00C7400D" w:rsidRPr="00526F7B">
        <w:rPr>
          <w:color w:val="auto"/>
        </w:rPr>
        <w:fldChar w:fldCharType="separate"/>
      </w:r>
      <w:r>
        <w:rPr>
          <w:noProof/>
          <w:color w:val="auto"/>
        </w:rPr>
        <w:t>1</w:t>
      </w:r>
      <w:r w:rsidR="00C7400D"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1074F1" w:rsidRPr="00526F7B" w:rsidRDefault="001074F1" w:rsidP="001074F1">
      <w:pPr>
        <w:jc w:val="both"/>
      </w:pPr>
      <w:r w:rsidRPr="00526F7B">
        <w:t xml:space="preserve">Beyond NDT, the SimCoach project, also developed at ICT, hypothesized that users would be more willing to trust and interact on a personal level with a virtual avatar than with another human. The reason for this is that an interaction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judging”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1074F1" w:rsidRPr="00526F7B" w:rsidRDefault="001074F1" w:rsidP="001074F1">
      <w:pPr>
        <w:jc w:val="both"/>
      </w:pPr>
    </w:p>
    <w:p w:rsidR="001074F1" w:rsidRPr="00526F7B" w:rsidRDefault="001074F1" w:rsidP="001074F1">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appropriate feedback. </w:t>
      </w:r>
    </w:p>
    <w:p w:rsidR="001074F1" w:rsidRPr="00526F7B" w:rsidRDefault="001074F1" w:rsidP="001074F1">
      <w:pPr>
        <w:jc w:val="both"/>
      </w:pPr>
    </w:p>
    <w:p w:rsidR="001074F1" w:rsidRPr="00526F7B" w:rsidRDefault="001074F1" w:rsidP="001074F1">
      <w:pPr>
        <w:jc w:val="both"/>
      </w:pPr>
      <w:r w:rsidRPr="00526F7B">
        <w:t xml:space="preserve">Because such classifiers determine the probabilities that each response matches the given input, choosing the response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provide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(Kudryavtsev,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1074F1" w:rsidRPr="00526F7B" w:rsidRDefault="001074F1" w:rsidP="001074F1">
      <w:pPr>
        <w:jc w:val="both"/>
      </w:pPr>
    </w:p>
    <w:p w:rsidR="001074F1" w:rsidRPr="00526F7B" w:rsidRDefault="001074F1" w:rsidP="001074F1">
      <w:pPr>
        <w:jc w:val="both"/>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lastRenderedPageBreak/>
        <w:t>Operational Vision</w:t>
      </w:r>
    </w:p>
    <w:p w:rsidR="001074F1" w:rsidRPr="00526F7B" w:rsidRDefault="001074F1" w:rsidP="001074F1">
      <w:pPr>
        <w:jc w:val="both"/>
      </w:pPr>
      <w:r w:rsidRPr="00526F7B">
        <w:t xml:space="preserve">The authors’ vision of the operation of such a system is certain to evolve significantly as subject matter experts provide input and as development progresses.  Nevertheless, it may be useful to outline the current vision as it is perceived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command personnel, as appropriate. </w:t>
      </w:r>
    </w:p>
    <w:p w:rsidR="001074F1" w:rsidRPr="00526F7B" w:rsidRDefault="001074F1" w:rsidP="001074F1">
      <w:pPr>
        <w:jc w:val="both"/>
      </w:pPr>
    </w:p>
    <w:p w:rsidR="001074F1" w:rsidRPr="00526F7B" w:rsidRDefault="001074F1" w:rsidP="001074F1">
      <w:pPr>
        <w:jc w:val="both"/>
      </w:pPr>
      <w:r w:rsidRPr="00526F7B">
        <w:t xml:space="preserve">Thereafter, whenever the users log in, they would be presented with the continuation of the lesson, exercise or tutorial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determined.  </w:t>
      </w:r>
    </w:p>
    <w:p w:rsidR="001074F1" w:rsidRPr="00526F7B" w:rsidRDefault="001074F1" w:rsidP="001074F1">
      <w:pPr>
        <w:jc w:val="both"/>
      </w:pPr>
    </w:p>
    <w:p w:rsidR="001074F1" w:rsidRPr="00526F7B" w:rsidRDefault="001074F1" w:rsidP="001074F1">
      <w:pPr>
        <w:jc w:val="both"/>
      </w:pPr>
      <w:r w:rsidRPr="00526F7B">
        <w:t xml:space="preserve">At the end of a fairly substantial introductory exposition of Critical Thinking concepts, the users would receive the first of a series of modules designed to highlight and improve individual skills needed for Critical Thinking enhancement.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questioning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1074F1" w:rsidRPr="00526F7B" w:rsidRDefault="001074F1" w:rsidP="001074F1">
      <w:pPr>
        <w:jc w:val="both"/>
      </w:pPr>
    </w:p>
    <w:p w:rsidR="001074F1" w:rsidRPr="00526F7B" w:rsidRDefault="001074F1" w:rsidP="001074F1">
      <w:pPr>
        <w:jc w:val="both"/>
      </w:pPr>
      <w:r w:rsidRPr="00526F7B">
        <w:t xml:space="preserve">This process would be repeated until all of the skills areas in both critical thinking and meta-cognition had been mastered to a level acceptable to the system monitors.  The levels would be adequately identified so users could request additional or brush-up work in any area they or their command thought appropriate.  </w:t>
      </w:r>
    </w:p>
    <w:p w:rsidR="001074F1" w:rsidRPr="00526F7B" w:rsidRDefault="001074F1" w:rsidP="001074F1">
      <w:pPr>
        <w:jc w:val="both"/>
      </w:pPr>
    </w:p>
    <w:p w:rsidR="001074F1" w:rsidRPr="00526F7B" w:rsidRDefault="001074F1" w:rsidP="001074F1">
      <w:pPr>
        <w:jc w:val="both"/>
      </w:pPr>
      <w:r w:rsidRPr="00526F7B">
        <w:t xml:space="preserve">When mastery levels indicated an over-all competency, the modules would begin to focus on a synthesis of all the skills in an operational setting, albeit a simulated one.  </w:t>
      </w:r>
    </w:p>
    <w:p w:rsidR="001074F1" w:rsidRPr="00526F7B" w:rsidRDefault="001074F1" w:rsidP="001074F1">
      <w:pPr>
        <w:jc w:val="both"/>
      </w:pPr>
    </w:p>
    <w:p w:rsidR="001074F1" w:rsidRPr="00526F7B" w:rsidRDefault="001074F1" w:rsidP="001074F1">
      <w:pPr>
        <w:jc w:val="both"/>
      </w:pPr>
      <w:r w:rsidRPr="00526F7B">
        <w:t>At each level, feedback to the users and to others in need of the data would be compared to other users with similar career positions.  External evaluation marks from the user’s service record could be input and compared with machine generated results from participation in this program and any discrepancy alarmed so command and system personnel could rationalize the dichotomy and make corrections or take action as required.</w:t>
      </w:r>
    </w:p>
    <w:p w:rsidR="001074F1" w:rsidRPr="00526F7B" w:rsidRDefault="001074F1" w:rsidP="001074F1">
      <w:pPr>
        <w:jc w:val="both"/>
      </w:pPr>
    </w:p>
    <w:p w:rsidR="001074F1" w:rsidRPr="00526F7B" w:rsidRDefault="001074F1" w:rsidP="001074F1">
      <w:pPr>
        <w:jc w:val="both"/>
      </w:pPr>
      <w:r w:rsidRPr="00526F7B">
        <w:t xml:space="preserve">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advancement.  </w:t>
      </w:r>
    </w:p>
    <w:p w:rsidR="001074F1" w:rsidRPr="00526F7B" w:rsidRDefault="001074F1" w:rsidP="001074F1">
      <w:pPr>
        <w:jc w:val="both"/>
      </w:pPr>
    </w:p>
    <w:p w:rsidR="001074F1" w:rsidRPr="00526F7B" w:rsidRDefault="001074F1" w:rsidP="001074F1">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1074F1" w:rsidRPr="00526F7B" w:rsidRDefault="001074F1" w:rsidP="001074F1">
      <w:pPr>
        <w:jc w:val="both"/>
      </w:pPr>
    </w:p>
    <w:p w:rsidR="001074F1" w:rsidRPr="00526F7B" w:rsidRDefault="001074F1" w:rsidP="001074F1">
      <w:pPr>
        <w:jc w:val="both"/>
      </w:pPr>
      <w:r w:rsidRPr="00526F7B">
        <w:t xml:space="preserve">Deep learning is currently used effectively in image recognition and natural language processing.  The use of Graphics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xml:space="preserve">, 2010) The combination of this technology with emerging quantum computing capabilities (Lucas </w:t>
      </w:r>
      <w:r w:rsidRPr="00526F7B">
        <w:rPr>
          <w:i/>
        </w:rPr>
        <w:t>et al.,</w:t>
      </w:r>
      <w:r w:rsidRPr="00526F7B">
        <w:t xml:space="preserve"> 2015) is also an intriguing new area of research.</w:t>
      </w:r>
    </w:p>
    <w:p w:rsidR="001074F1" w:rsidRPr="00526F7B" w:rsidRDefault="001074F1" w:rsidP="001074F1">
      <w:pPr>
        <w:jc w:val="both"/>
      </w:pPr>
    </w:p>
    <w:p w:rsidR="001074F1" w:rsidRPr="00526F7B" w:rsidRDefault="001074F1" w:rsidP="001074F1">
      <w:pPr>
        <w:jc w:val="both"/>
      </w:pPr>
      <w:r w:rsidRPr="00526F7B">
        <w:lastRenderedPageBreak/>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1074F1" w:rsidRPr="00526F7B" w:rsidRDefault="001074F1" w:rsidP="001074F1">
      <w:pPr>
        <w:jc w:val="both"/>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t>Conclusions</w:t>
      </w:r>
    </w:p>
    <w:p w:rsidR="001074F1" w:rsidRPr="00526F7B" w:rsidRDefault="001074F1" w:rsidP="001074F1">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1074F1" w:rsidRPr="00526F7B" w:rsidRDefault="001074F1" w:rsidP="001074F1">
      <w:pPr>
        <w:spacing w:after="200" w:line="276" w:lineRule="auto"/>
        <w:rPr>
          <w:b/>
        </w:rPr>
      </w:pPr>
    </w:p>
    <w:p w:rsidR="001074F1" w:rsidRPr="00526F7B" w:rsidRDefault="001074F1" w:rsidP="001074F1">
      <w:pPr>
        <w:pStyle w:val="CritThnHd"/>
        <w:rPr>
          <w:rFonts w:ascii="Times New Roman" w:hAnsi="Times New Roman" w:cs="Times New Roman"/>
        </w:rPr>
      </w:pPr>
      <w:r w:rsidRPr="00526F7B">
        <w:rPr>
          <w:rFonts w:ascii="Times New Roman" w:hAnsi="Times New Roman" w:cs="Times New Roman"/>
        </w:rPr>
        <w:t>References</w:t>
      </w:r>
    </w:p>
    <w:p w:rsidR="001074F1" w:rsidRPr="00526F7B" w:rsidRDefault="001074F1" w:rsidP="001074F1">
      <w:pPr>
        <w:ind w:right="180"/>
        <w:jc w:val="both"/>
      </w:pP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Education Today</w:t>
      </w:r>
      <w:r w:rsidRPr="00526F7B">
        <w:rPr>
          <w:rFonts w:ascii="Times New Roman" w:hAnsi="Times New Roman" w:cs="Times New Roman"/>
        </w:rPr>
        <w:t>, 40, 209-218.</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Davis, L. K., Curiel, J., &amp; Davis, D. M., (2010), HITL and Metacognition: Self Analysis and Leadership Enhancement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1074F1"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1074F1" w:rsidRPr="00526F7B" w:rsidRDefault="001074F1" w:rsidP="001074F1">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1074F1" w:rsidRPr="00526F7B" w:rsidRDefault="001074F1" w:rsidP="001074F1">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Educational leadership.</w:t>
      </w:r>
    </w:p>
    <w:p w:rsidR="001074F1" w:rsidRPr="00526F7B" w:rsidRDefault="001074F1" w:rsidP="001074F1">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Garrison, D. R., Anderson, T., &amp; Archer, W. (2001). Critical thinking, cognitive presence, and computer conferencing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1074F1"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Distributed Simulations and Real Time Applications 2010 Conference</w:t>
      </w:r>
      <w:r w:rsidRPr="00526F7B">
        <w:rPr>
          <w:rFonts w:ascii="Times New Roman" w:hAnsi="Times New Roman" w:cs="Times New Roman"/>
        </w:rPr>
        <w:t>, Fairfax, Virginia</w:t>
      </w:r>
    </w:p>
    <w:p w:rsidR="001074F1" w:rsidRPr="00526F7B" w:rsidRDefault="001074F1" w:rsidP="001074F1">
      <w:pPr>
        <w:pStyle w:val="CritThnRef"/>
        <w:ind w:right="0"/>
        <w:rPr>
          <w:rFonts w:ascii="Times New Roman" w:hAnsi="Times New Roman" w:cs="Times New Roman"/>
        </w:rPr>
      </w:pPr>
      <w:r w:rsidRPr="00B70367">
        <w:rPr>
          <w:rFonts w:ascii="Times New Roman" w:hAnsi="Times New Roman" w:cs="Times New Roman"/>
        </w:rPr>
        <w:lastRenderedPageBreak/>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Halpern, D. F. (1998). Teaching critical thinking for transfer across domains: Disposition, skills, structure training,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1074F1" w:rsidRDefault="001074F1" w:rsidP="001074F1">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1074F1" w:rsidRPr="00526F7B" w:rsidRDefault="001074F1" w:rsidP="001074F1">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1074F1" w:rsidRPr="00526F7B" w:rsidRDefault="001074F1" w:rsidP="001074F1">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Cognitive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Lehman, D. R., &amp; Nisbett, R. E. (1990). A Longitudinal Study of the Effects of Undergraduate Training on Reasoning.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1074F1" w:rsidRPr="00526F7B" w:rsidRDefault="001074F1" w:rsidP="001074F1">
      <w:pPr>
        <w:pStyle w:val="CritThnRef"/>
        <w:rPr>
          <w:rFonts w:ascii="Times New Roman" w:hAnsi="Times New Roman" w:cs="Times New Roman"/>
        </w:rPr>
      </w:pPr>
      <w:r w:rsidRPr="00526F7B">
        <w:rPr>
          <w:rFonts w:ascii="Times New Roman" w:hAnsi="Times New Roman" w:cs="Times New Roman"/>
        </w:rPr>
        <w:t xml:space="preserve">Lucas, Gale M., Gratch, J., King, A. and Morency, L.-P. (2014). "It’s Only a Computer: Virtual Humans Increase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1074F1"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1074F1" w:rsidRPr="00526F7B" w:rsidRDefault="001074F1" w:rsidP="001074F1">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xml:space="preserve">. Page 87. Retrieved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Reger, G. M., Rizzo, A. A., &amp; Gahm, G. A. (2015). Initial Development and Dissemination of Virtual Reality Exposure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1074F1" w:rsidRPr="00526F7B" w:rsidRDefault="001074F1" w:rsidP="001074F1">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1074F1" w:rsidRPr="00526F7B" w:rsidRDefault="001074F1" w:rsidP="001074F1">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1074F1" w:rsidRDefault="001074F1" w:rsidP="001074F1">
      <w:pPr>
        <w:pStyle w:val="CritThnRef"/>
        <w:rPr>
          <w:rFonts w:ascii="Times New Roman" w:hAnsi="Times New Roman" w:cs="Times New Roman"/>
        </w:rPr>
      </w:pPr>
      <w:r w:rsidRPr="00526F7B">
        <w:rPr>
          <w:rFonts w:ascii="Times New Roman" w:hAnsi="Times New Roman" w:cs="Times New Roman"/>
        </w:rPr>
        <w:lastRenderedPageBreak/>
        <w:t>Williams, R. T., &amp; Morrison, J. S. (1968). Greek Oared Ships: 900-322 BC, University Press.</w:t>
      </w:r>
    </w:p>
    <w:p w:rsidR="001074F1" w:rsidRPr="00526F7B" w:rsidRDefault="001074F1" w:rsidP="001074F1">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1074F1" w:rsidRPr="00526F7B" w:rsidRDefault="001074F1" w:rsidP="001074F1">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Entertainment Technology</w:t>
      </w:r>
      <w:r w:rsidRPr="00526F7B">
        <w:rPr>
          <w:rFonts w:ascii="Times New Roman" w:hAnsi="Times New Roman" w:cs="Times New Roman"/>
        </w:rPr>
        <w:t xml:space="preserve"> (pp. 49-55). ACM. </w:t>
      </w:r>
    </w:p>
    <w:p w:rsidR="00617068" w:rsidRDefault="00617068" w:rsidP="009C2C74">
      <w:pPr>
        <w:spacing w:before="120"/>
        <w:jc w:val="both"/>
      </w:pPr>
    </w:p>
    <w:sectPr w:rsidR="00617068" w:rsidSect="004B4C30">
      <w:headerReference w:type="even" r:id="rId16"/>
      <w:headerReference w:type="default" r:id="rId17"/>
      <w:footerReference w:type="even" r:id="rId18"/>
      <w:footerReference w:type="default" r:id="rId19"/>
      <w:headerReference w:type="first" r:id="rId20"/>
      <w:footerReference w:type="first" r:id="rId21"/>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2DD" w:rsidRDefault="000722DD" w:rsidP="004B4C30">
      <w:r>
        <w:separator/>
      </w:r>
    </w:p>
  </w:endnote>
  <w:endnote w:type="continuationSeparator" w:id="1">
    <w:p w:rsidR="000722DD" w:rsidRDefault="000722DD"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E1" w:rsidRDefault="00A769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C7400D">
      <w:rPr>
        <w:i/>
        <w:sz w:val="18"/>
        <w:szCs w:val="18"/>
      </w:rPr>
      <w:fldChar w:fldCharType="begin"/>
    </w:r>
    <w:r>
      <w:rPr>
        <w:i/>
        <w:sz w:val="18"/>
        <w:szCs w:val="18"/>
      </w:rPr>
      <w:instrText>PAGE</w:instrText>
    </w:r>
    <w:r w:rsidR="00C7400D">
      <w:rPr>
        <w:i/>
        <w:sz w:val="18"/>
        <w:szCs w:val="18"/>
      </w:rPr>
      <w:fldChar w:fldCharType="separate"/>
    </w:r>
    <w:r w:rsidR="00A769E1">
      <w:rPr>
        <w:i/>
        <w:noProof/>
        <w:sz w:val="18"/>
        <w:szCs w:val="18"/>
      </w:rPr>
      <w:t>1</w:t>
    </w:r>
    <w:r w:rsidR="00C7400D">
      <w:rPr>
        <w:i/>
        <w:sz w:val="18"/>
        <w:szCs w:val="18"/>
      </w:rPr>
      <w:fldChar w:fldCharType="end"/>
    </w:r>
    <w:r>
      <w:rPr>
        <w:i/>
        <w:sz w:val="18"/>
        <w:szCs w:val="18"/>
      </w:rPr>
      <w:t xml:space="preserve"> of </w:t>
    </w:r>
    <w:r w:rsidR="00C7400D">
      <w:rPr>
        <w:i/>
        <w:sz w:val="18"/>
        <w:szCs w:val="18"/>
      </w:rPr>
      <w:fldChar w:fldCharType="begin"/>
    </w:r>
    <w:r>
      <w:rPr>
        <w:i/>
        <w:sz w:val="18"/>
        <w:szCs w:val="18"/>
      </w:rPr>
      <w:instrText>NUMPAGES</w:instrText>
    </w:r>
    <w:r w:rsidR="00C7400D">
      <w:rPr>
        <w:i/>
        <w:sz w:val="18"/>
        <w:szCs w:val="18"/>
      </w:rPr>
      <w:fldChar w:fldCharType="separate"/>
    </w:r>
    <w:r w:rsidR="00A769E1">
      <w:rPr>
        <w:i/>
        <w:noProof/>
        <w:sz w:val="18"/>
        <w:szCs w:val="18"/>
      </w:rPr>
      <w:t>14</w:t>
    </w:r>
    <w:r w:rsidR="00C7400D">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E1" w:rsidRDefault="00A769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2DD" w:rsidRDefault="000722DD" w:rsidP="004B4C30">
      <w:r>
        <w:separator/>
      </w:r>
    </w:p>
  </w:footnote>
  <w:footnote w:type="continuationSeparator" w:id="1">
    <w:p w:rsidR="000722DD" w:rsidRDefault="000722DD"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E1" w:rsidRDefault="00A769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A769E1"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E1" w:rsidRDefault="00A769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2DD"/>
    <w:rsid w:val="0007276A"/>
    <w:rsid w:val="00076248"/>
    <w:rsid w:val="00076480"/>
    <w:rsid w:val="00080A72"/>
    <w:rsid w:val="00081106"/>
    <w:rsid w:val="00090EB0"/>
    <w:rsid w:val="000A2749"/>
    <w:rsid w:val="000A33F6"/>
    <w:rsid w:val="000A460D"/>
    <w:rsid w:val="000B01ED"/>
    <w:rsid w:val="000B0BA6"/>
    <w:rsid w:val="000B22B5"/>
    <w:rsid w:val="000C1512"/>
    <w:rsid w:val="000C45D7"/>
    <w:rsid w:val="000C6F43"/>
    <w:rsid w:val="000D13FC"/>
    <w:rsid w:val="000D18D8"/>
    <w:rsid w:val="000E0AF5"/>
    <w:rsid w:val="000E238E"/>
    <w:rsid w:val="000E3A9B"/>
    <w:rsid w:val="000E673F"/>
    <w:rsid w:val="000F1098"/>
    <w:rsid w:val="000F1198"/>
    <w:rsid w:val="000F1C91"/>
    <w:rsid w:val="001074F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14DB"/>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17068"/>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3C90"/>
    <w:rsid w:val="00827E09"/>
    <w:rsid w:val="00831DE2"/>
    <w:rsid w:val="00835983"/>
    <w:rsid w:val="00836E3C"/>
    <w:rsid w:val="00841E89"/>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07CC3"/>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B3F"/>
    <w:rsid w:val="00A60DD0"/>
    <w:rsid w:val="00A656A8"/>
    <w:rsid w:val="00A65B5F"/>
    <w:rsid w:val="00A755FB"/>
    <w:rsid w:val="00A769E1"/>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00D"/>
    <w:rsid w:val="00C74451"/>
    <w:rsid w:val="00C841BE"/>
    <w:rsid w:val="00C84EFE"/>
    <w:rsid w:val="00C9416C"/>
    <w:rsid w:val="00C95958"/>
    <w:rsid w:val="00C97956"/>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57DBF"/>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D7C52"/>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0E38"/>
    <w:rsid w:val="00F5182D"/>
    <w:rsid w:val="00F52189"/>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107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1074F1"/>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1074F1"/>
    <w:rPr>
      <w:rFonts w:ascii="Garamond" w:eastAsiaTheme="minorHAnsi" w:hAnsi="Garamond" w:cstheme="minorBidi"/>
      <w:szCs w:val="22"/>
    </w:rPr>
  </w:style>
  <w:style w:type="paragraph" w:customStyle="1" w:styleId="CritThnHd">
    <w:name w:val="CritThnHd"/>
    <w:basedOn w:val="Normal"/>
    <w:link w:val="CritThnHdChar"/>
    <w:qFormat/>
    <w:rsid w:val="001074F1"/>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1074F1"/>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1074F1"/>
    <w:rPr>
      <w:caps w:val="0"/>
    </w:rPr>
  </w:style>
  <w:style w:type="character" w:customStyle="1" w:styleId="CrtThnSubHdChar">
    <w:name w:val="CrtThnSubHd Char"/>
    <w:basedOn w:val="CritThnHdChar"/>
    <w:link w:val="CrtThnSubHd"/>
    <w:rsid w:val="001074F1"/>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6145F-EF65-436A-8801-37EC905D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8607</Words>
  <Characters>49061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2023-02-28T04:12:00Z</cp:lastPrinted>
  <dcterms:created xsi:type="dcterms:W3CDTF">2023-05-18T20:44:00Z</dcterms:created>
  <dcterms:modified xsi:type="dcterms:W3CDTF">2023-05-18T20:46:00Z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