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67764" w:rsidP="005B751F">
      <w:pPr>
        <w:jc w:val="center"/>
        <w:rPr>
          <w:b/>
          <w:sz w:val="28"/>
        </w:rPr>
      </w:pPr>
      <w:r>
        <w:rPr>
          <w:b/>
          <w:sz w:val="28"/>
        </w:rPr>
        <w:t>Dual-use Extensibility Issues</w:t>
      </w:r>
      <w:r w:rsidR="004F2C94">
        <w:rPr>
          <w:b/>
          <w:sz w:val="28"/>
        </w:rPr>
        <w:t xml:space="preserve">: </w:t>
      </w:r>
      <w:r w:rsidR="004F2C94">
        <w:rPr>
          <w:b/>
          <w:sz w:val="28"/>
        </w:rPr>
        <w:br/>
      </w:r>
      <w:r>
        <w:rPr>
          <w:b/>
          <w:sz w:val="28"/>
        </w:rPr>
        <w:t>Implementing DoD Virtual Mentors for Police</w:t>
      </w:r>
    </w:p>
    <w:p w:rsidR="004B4C30" w:rsidRPr="000C1512" w:rsidRDefault="004B4C30">
      <w:pPr>
        <w:jc w:val="center"/>
        <w:rPr>
          <w:b/>
          <w:bCs/>
          <w:sz w:val="28"/>
        </w:rPr>
      </w:pPr>
    </w:p>
    <w:tbl>
      <w:tblPr>
        <w:tblW w:w="9360" w:type="dxa"/>
        <w:tblInd w:w="108" w:type="dxa"/>
        <w:tblLayout w:type="fixed"/>
        <w:tblLook w:val="0000"/>
      </w:tblPr>
      <w:tblGrid>
        <w:gridCol w:w="4050"/>
        <w:gridCol w:w="2970"/>
        <w:gridCol w:w="2340"/>
      </w:tblGrid>
      <w:tr w:rsidR="000D1A4A" w:rsidRPr="000C1512" w:rsidTr="008D2CDC">
        <w:trPr>
          <w:trHeight w:hRule="exact" w:val="273"/>
        </w:trPr>
        <w:tc>
          <w:tcPr>
            <w:tcW w:w="4050" w:type="dxa"/>
          </w:tcPr>
          <w:p w:rsidR="000D1A4A" w:rsidRDefault="000D1A4A" w:rsidP="004F2C94">
            <w:pPr>
              <w:ind w:right="-108"/>
              <w:jc w:val="center"/>
              <w:rPr>
                <w:b/>
                <w:bCs/>
                <w:iCs/>
              </w:rPr>
            </w:pPr>
            <w:r>
              <w:rPr>
                <w:b/>
                <w:bCs/>
                <w:iCs/>
              </w:rPr>
              <w:t>Dan M. Davis &amp; Jennifer H. Nolan</w:t>
            </w:r>
          </w:p>
          <w:p w:rsidR="000D1A4A" w:rsidRPr="000C1512" w:rsidRDefault="000D1A4A" w:rsidP="004F2C94">
            <w:pPr>
              <w:ind w:right="-108"/>
              <w:jc w:val="center"/>
              <w:rPr>
                <w:b/>
                <w:bCs/>
                <w:iCs/>
              </w:rPr>
            </w:pPr>
          </w:p>
        </w:tc>
        <w:tc>
          <w:tcPr>
            <w:tcW w:w="2970" w:type="dxa"/>
          </w:tcPr>
          <w:p w:rsidR="000D1A4A" w:rsidRPr="00FD729F" w:rsidRDefault="000D1A4A" w:rsidP="009C2C74">
            <w:pPr>
              <w:jc w:val="center"/>
              <w:rPr>
                <w:b/>
                <w:bCs/>
                <w:iCs/>
              </w:rPr>
            </w:pPr>
            <w:r>
              <w:rPr>
                <w:b/>
                <w:bCs/>
                <w:iCs/>
              </w:rPr>
              <w:t>Judith L. Jacobus</w:t>
            </w:r>
          </w:p>
        </w:tc>
        <w:tc>
          <w:tcPr>
            <w:tcW w:w="2340" w:type="dxa"/>
          </w:tcPr>
          <w:p w:rsidR="000D1A4A" w:rsidRDefault="000D1A4A" w:rsidP="009C2C74">
            <w:pPr>
              <w:jc w:val="center"/>
              <w:rPr>
                <w:b/>
                <w:bCs/>
                <w:iCs/>
              </w:rPr>
            </w:pPr>
            <w:r>
              <w:rPr>
                <w:b/>
                <w:bCs/>
                <w:iCs/>
              </w:rPr>
              <w:t>John</w:t>
            </w:r>
            <w:r w:rsidR="00067764">
              <w:rPr>
                <w:b/>
                <w:bCs/>
                <w:iCs/>
              </w:rPr>
              <w:t xml:space="preserve"> A.</w:t>
            </w:r>
            <w:r>
              <w:rPr>
                <w:b/>
                <w:bCs/>
                <w:iCs/>
              </w:rPr>
              <w:t xml:space="preserve"> Parker</w:t>
            </w:r>
          </w:p>
        </w:tc>
      </w:tr>
      <w:tr w:rsidR="000D1A4A" w:rsidTr="008D2CDC">
        <w:trPr>
          <w:trHeight w:hRule="exact" w:val="273"/>
        </w:trPr>
        <w:tc>
          <w:tcPr>
            <w:tcW w:w="4050" w:type="dxa"/>
          </w:tcPr>
          <w:p w:rsidR="000D1A4A" w:rsidRDefault="000D1A4A" w:rsidP="004F2C94">
            <w:pPr>
              <w:ind w:right="-108" w:hanging="90"/>
              <w:jc w:val="center"/>
            </w:pPr>
            <w:r>
              <w:rPr>
                <w:b/>
                <w:bCs/>
                <w:iCs/>
              </w:rPr>
              <w:t>Catholic Polytechnic University</w:t>
            </w:r>
          </w:p>
        </w:tc>
        <w:tc>
          <w:tcPr>
            <w:tcW w:w="2970" w:type="dxa"/>
          </w:tcPr>
          <w:p w:rsidR="000D1A4A" w:rsidRPr="00FD729F" w:rsidRDefault="000D1A4A" w:rsidP="004F2C94">
            <w:pPr>
              <w:ind w:hanging="17"/>
              <w:jc w:val="center"/>
              <w:rPr>
                <w:b/>
                <w:bCs/>
                <w:iCs/>
              </w:rPr>
            </w:pPr>
            <w:r>
              <w:rPr>
                <w:b/>
                <w:bCs/>
                <w:iCs/>
              </w:rPr>
              <w:t>Speech &amp; Language Therapist</w:t>
            </w:r>
          </w:p>
        </w:tc>
        <w:tc>
          <w:tcPr>
            <w:tcW w:w="2340" w:type="dxa"/>
          </w:tcPr>
          <w:p w:rsidR="000D1A4A" w:rsidRDefault="000D1A4A" w:rsidP="004F2C94">
            <w:pPr>
              <w:ind w:hanging="17"/>
              <w:jc w:val="center"/>
              <w:rPr>
                <w:b/>
                <w:bCs/>
                <w:iCs/>
              </w:rPr>
            </w:pPr>
            <w:r>
              <w:rPr>
                <w:b/>
                <w:bCs/>
                <w:iCs/>
              </w:rPr>
              <w:t>Platt Investigations</w:t>
            </w:r>
          </w:p>
        </w:tc>
      </w:tr>
      <w:tr w:rsidR="000D1A4A" w:rsidTr="008D2CDC">
        <w:trPr>
          <w:trHeight w:hRule="exact" w:val="273"/>
        </w:trPr>
        <w:tc>
          <w:tcPr>
            <w:tcW w:w="4050" w:type="dxa"/>
          </w:tcPr>
          <w:p w:rsidR="000D1A4A" w:rsidRDefault="000D1A4A" w:rsidP="004F2C94">
            <w:pPr>
              <w:ind w:right="-108" w:hanging="90"/>
              <w:jc w:val="center"/>
              <w:rPr>
                <w:b/>
                <w:bCs/>
                <w:iCs/>
              </w:rPr>
            </w:pPr>
            <w:r>
              <w:rPr>
                <w:b/>
                <w:bCs/>
                <w:iCs/>
              </w:rPr>
              <w:t>Los Angeles, California</w:t>
            </w:r>
          </w:p>
        </w:tc>
        <w:tc>
          <w:tcPr>
            <w:tcW w:w="2970" w:type="dxa"/>
          </w:tcPr>
          <w:p w:rsidR="000D1A4A" w:rsidRPr="00FD729F" w:rsidRDefault="000D1A4A" w:rsidP="004F2C94">
            <w:pPr>
              <w:jc w:val="center"/>
              <w:rPr>
                <w:b/>
                <w:bCs/>
                <w:iCs/>
              </w:rPr>
            </w:pPr>
            <w:r>
              <w:rPr>
                <w:b/>
                <w:bCs/>
                <w:iCs/>
              </w:rPr>
              <w:t>Seal Beach, California</w:t>
            </w:r>
          </w:p>
        </w:tc>
        <w:tc>
          <w:tcPr>
            <w:tcW w:w="2340" w:type="dxa"/>
          </w:tcPr>
          <w:p w:rsidR="000D1A4A" w:rsidRDefault="000D1A4A" w:rsidP="004F2C94">
            <w:pPr>
              <w:jc w:val="center"/>
              <w:rPr>
                <w:b/>
                <w:bCs/>
                <w:iCs/>
              </w:rPr>
            </w:pPr>
            <w:r>
              <w:rPr>
                <w:b/>
                <w:bCs/>
                <w:iCs/>
              </w:rPr>
              <w:t>Signal Hill, California</w:t>
            </w:r>
          </w:p>
        </w:tc>
      </w:tr>
      <w:tr w:rsidR="000D1A4A" w:rsidRPr="002433C3" w:rsidTr="00415509">
        <w:trPr>
          <w:trHeight w:hRule="exact" w:val="594"/>
        </w:trPr>
        <w:tc>
          <w:tcPr>
            <w:tcW w:w="4050" w:type="dxa"/>
          </w:tcPr>
          <w:p w:rsidR="000D1A4A" w:rsidRDefault="000D1A4A" w:rsidP="000D1A4A">
            <w:pPr>
              <w:ind w:right="-108"/>
              <w:jc w:val="center"/>
              <w:rPr>
                <w:b/>
                <w:bCs/>
                <w:iCs/>
              </w:rPr>
            </w:pPr>
            <w:r>
              <w:rPr>
                <w:b/>
                <w:bCs/>
                <w:iCs/>
              </w:rPr>
              <w:t>{jnolan &amp; ddavis}@catholicpolytechnic.org</w:t>
            </w:r>
          </w:p>
        </w:tc>
        <w:tc>
          <w:tcPr>
            <w:tcW w:w="2970" w:type="dxa"/>
          </w:tcPr>
          <w:p w:rsidR="000D1A4A" w:rsidRPr="002433C3" w:rsidRDefault="000D1A4A" w:rsidP="004F2C94">
            <w:pPr>
              <w:jc w:val="center"/>
              <w:rPr>
                <w:b/>
                <w:bCs/>
                <w:iCs/>
              </w:rPr>
            </w:pPr>
            <w:r>
              <w:rPr>
                <w:b/>
                <w:bCs/>
                <w:iCs/>
              </w:rPr>
              <w:t>jjacobus@hpc-educ.org</w:t>
            </w:r>
          </w:p>
        </w:tc>
        <w:tc>
          <w:tcPr>
            <w:tcW w:w="2340" w:type="dxa"/>
          </w:tcPr>
          <w:p w:rsidR="000D1A4A" w:rsidRDefault="000D1A4A" w:rsidP="004F2C94">
            <w:pPr>
              <w:jc w:val="center"/>
              <w:rPr>
                <w:b/>
                <w:bCs/>
                <w:iCs/>
              </w:rPr>
            </w:pPr>
            <w:r w:rsidRPr="000D1A4A">
              <w:rPr>
                <w:b/>
                <w:bCs/>
                <w:iCs/>
              </w:rPr>
              <w:t>jparker@jpallc.com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D55451" w:rsidP="00D55451">
      <w:pPr>
        <w:jc w:val="both"/>
        <w:rPr>
          <w:iCs/>
        </w:rPr>
      </w:pPr>
      <w:r>
        <w:rPr>
          <w:iCs/>
        </w:rPr>
        <w:t xml:space="preserve">There is a need for </w:t>
      </w:r>
      <w:r w:rsidR="0057424A">
        <w:rPr>
          <w:iCs/>
        </w:rPr>
        <w:t>improved</w:t>
      </w:r>
      <w:r w:rsidR="00067764">
        <w:rPr>
          <w:iCs/>
        </w:rPr>
        <w:t xml:space="preserve"> mentoring of civilian law enforcement personnel; the DoD has similar needs and has funded development of globally accessible and extremely engaging virtual mentors. </w:t>
      </w:r>
      <w:r w:rsidR="00C1087C">
        <w:rPr>
          <w:iCs/>
        </w:rPr>
        <w:t>There is a short review of cu</w:t>
      </w:r>
      <w:r w:rsidR="00C1087C">
        <w:rPr>
          <w:iCs/>
        </w:rPr>
        <w:t>r</w:t>
      </w:r>
      <w:r w:rsidR="00C1087C">
        <w:rPr>
          <w:iCs/>
        </w:rPr>
        <w:t xml:space="preserve">rent efforts to respond </w:t>
      </w:r>
      <w:r w:rsidR="0057424A">
        <w:rPr>
          <w:iCs/>
        </w:rPr>
        <w:t xml:space="preserve">to these issues, including </w:t>
      </w:r>
      <w:r w:rsidR="00C1087C">
        <w:rPr>
          <w:iCs/>
        </w:rPr>
        <w:t xml:space="preserve">results. The paper then sets </w:t>
      </w:r>
      <w:r w:rsidR="00E26F4C">
        <w:rPr>
          <w:iCs/>
        </w:rPr>
        <w:t>the goals of reducing negative impacts in order to sustain a robust career field in law enforcement.</w:t>
      </w:r>
      <w:r w:rsidR="00486258">
        <w:rPr>
          <w:iCs/>
        </w:rPr>
        <w:t xml:space="preserve"> </w:t>
      </w:r>
      <w:r w:rsidR="00067764">
        <w:rPr>
          <w:iCs/>
        </w:rPr>
        <w:t xml:space="preserve">This paper reports on an initiative to identify, scope, plan and implement the use of DoD funded capabilities to respond to the law enforcement needs. The early contacts with </w:t>
      </w:r>
      <w:r w:rsidR="00C1087C">
        <w:rPr>
          <w:iCs/>
        </w:rPr>
        <w:t xml:space="preserve">police who served in various levels of law enforcement environments </w:t>
      </w:r>
      <w:r w:rsidR="008D2CDC">
        <w:rPr>
          <w:iCs/>
        </w:rPr>
        <w:t>are</w:t>
      </w:r>
      <w:r w:rsidR="00C1087C">
        <w:rPr>
          <w:iCs/>
        </w:rPr>
        <w:t xml:space="preserve"> reported.</w:t>
      </w:r>
      <w:r w:rsidR="00486258">
        <w:rPr>
          <w:iCs/>
        </w:rPr>
        <w:t xml:space="preserve"> </w:t>
      </w:r>
      <w:r w:rsidR="00C1087C">
        <w:rPr>
          <w:iCs/>
        </w:rPr>
        <w:t xml:space="preserve">Then it reviews the reported </w:t>
      </w:r>
      <w:r w:rsidR="00E26F4C">
        <w:rPr>
          <w:iCs/>
        </w:rPr>
        <w:t>m</w:t>
      </w:r>
      <w:r w:rsidR="00E26F4C">
        <w:rPr>
          <w:iCs/>
        </w:rPr>
        <w:t>a</w:t>
      </w:r>
      <w:r w:rsidR="00E26F4C">
        <w:rPr>
          <w:iCs/>
        </w:rPr>
        <w:t xml:space="preserve">jor </w:t>
      </w:r>
      <w:r w:rsidR="00C1087C">
        <w:rPr>
          <w:iCs/>
        </w:rPr>
        <w:t>stresses on such personnel</w:t>
      </w:r>
      <w:r w:rsidR="008D2CDC">
        <w:rPr>
          <w:iCs/>
        </w:rPr>
        <w:t xml:space="preserve"> resulting in</w:t>
      </w:r>
      <w:r w:rsidR="008D2CDC" w:rsidRPr="008D2CDC">
        <w:rPr>
          <w:iCs/>
        </w:rPr>
        <w:t xml:space="preserve"> </w:t>
      </w:r>
      <w:r w:rsidR="008D2CDC">
        <w:rPr>
          <w:iCs/>
        </w:rPr>
        <w:t>difficult recruitment,</w:t>
      </w:r>
      <w:r w:rsidR="00486258">
        <w:rPr>
          <w:iCs/>
        </w:rPr>
        <w:t xml:space="preserve"> </w:t>
      </w:r>
      <w:r w:rsidR="008D2CDC">
        <w:rPr>
          <w:iCs/>
        </w:rPr>
        <w:t>low morale, early attrition, and high .suicide rates</w:t>
      </w:r>
      <w:r w:rsidR="00C1087C">
        <w:rPr>
          <w:iCs/>
        </w:rPr>
        <w:t xml:space="preserve">. The development of a survey document to more precisely ascertain the major pathogenic bases for police </w:t>
      </w:r>
      <w:r w:rsidR="00E26F4C">
        <w:rPr>
          <w:iCs/>
        </w:rPr>
        <w:t>p</w:t>
      </w:r>
      <w:r w:rsidR="008D2CDC">
        <w:rPr>
          <w:iCs/>
        </w:rPr>
        <w:t>roblems</w:t>
      </w:r>
      <w:r w:rsidR="00C1087C">
        <w:rPr>
          <w:iCs/>
        </w:rPr>
        <w:t xml:space="preserve"> </w:t>
      </w:r>
      <w:r w:rsidR="00E26F4C">
        <w:rPr>
          <w:iCs/>
        </w:rPr>
        <w:t>is</w:t>
      </w:r>
      <w:r w:rsidR="00C1087C">
        <w:rPr>
          <w:iCs/>
        </w:rPr>
        <w:t xml:space="preserve"> </w:t>
      </w:r>
      <w:r w:rsidR="008D2CDC">
        <w:rPr>
          <w:iCs/>
        </w:rPr>
        <w:t>described</w:t>
      </w:r>
      <w:r w:rsidR="00E26F4C">
        <w:rPr>
          <w:iCs/>
        </w:rPr>
        <w:t>. Some</w:t>
      </w:r>
      <w:r w:rsidR="00C1087C">
        <w:rPr>
          <w:iCs/>
        </w:rPr>
        <w:t xml:space="preserve"> preliminary results </w:t>
      </w:r>
      <w:r w:rsidR="00E26F4C">
        <w:rPr>
          <w:iCs/>
        </w:rPr>
        <w:t>are</w:t>
      </w:r>
      <w:r w:rsidR="00C1087C">
        <w:rPr>
          <w:iCs/>
        </w:rPr>
        <w:t xml:space="preserve"> reported. A vision for how a virtual mentor </w:t>
      </w:r>
      <w:r w:rsidR="00E26F4C">
        <w:rPr>
          <w:iCs/>
        </w:rPr>
        <w:t>might be effective in this sit</w:t>
      </w:r>
      <w:r w:rsidR="00E26F4C">
        <w:rPr>
          <w:iCs/>
        </w:rPr>
        <w:t>u</w:t>
      </w:r>
      <w:r w:rsidR="00E26F4C">
        <w:rPr>
          <w:iCs/>
        </w:rPr>
        <w:t xml:space="preserve">ation </w:t>
      </w:r>
      <w:r w:rsidR="00C1087C">
        <w:rPr>
          <w:iCs/>
        </w:rPr>
        <w:t xml:space="preserve">is then </w:t>
      </w:r>
      <w:r w:rsidR="008D2CDC">
        <w:rPr>
          <w:iCs/>
        </w:rPr>
        <w:t>presented</w:t>
      </w:r>
      <w:r w:rsidR="00C1087C">
        <w:rPr>
          <w:iCs/>
        </w:rPr>
        <w:t xml:space="preserve">. Beginning with a quick review of the Navy's MentorPAL project, existing capabilities are given. The implementation problems and risks are extensively analyzed. </w:t>
      </w:r>
      <w:r w:rsidR="00E26F4C">
        <w:rPr>
          <w:iCs/>
        </w:rPr>
        <w:t>Issues of potential detrimental impacts, schedule disruptions, and cost/benefit are examined.</w:t>
      </w:r>
      <w:r w:rsidR="00C1087C">
        <w:rPr>
          <w:iCs/>
        </w:rPr>
        <w:t xml:space="preserve"> </w:t>
      </w:r>
      <w:r w:rsidR="00E26F4C">
        <w:rPr>
          <w:iCs/>
        </w:rPr>
        <w:t>The need for such a project to be implemented outside of the academic community raises several issues, some of which may be problematic.</w:t>
      </w:r>
      <w:r w:rsidR="00C1087C">
        <w:rPr>
          <w:iCs/>
        </w:rPr>
        <w:t xml:space="preserve"> </w:t>
      </w:r>
      <w:r w:rsidR="00E26F4C">
        <w:rPr>
          <w:iCs/>
        </w:rPr>
        <w:t xml:space="preserve">There is a section that considers how major government contractors might be enticed to pursue such a program. Then the metrics for judging whether such an implementation was progressing accordingly and had reached its ultimate goal are carefully </w:t>
      </w:r>
      <w:r w:rsidR="0057424A">
        <w:rPr>
          <w:iCs/>
        </w:rPr>
        <w:t>laid out.</w:t>
      </w:r>
      <w:r w:rsidR="00067764">
        <w:rPr>
          <w:iCs/>
        </w:rPr>
        <w:t xml:space="preserve"> </w:t>
      </w:r>
      <w:r>
        <w:rPr>
          <w:iCs/>
        </w:rPr>
        <w:t>Where longitudinal studies are going to be required, the paper sets forth issues to be considered and parameters to be i</w:t>
      </w:r>
      <w:r>
        <w:rPr>
          <w:iCs/>
        </w:rPr>
        <w:t>n</w:t>
      </w:r>
      <w:r>
        <w:rPr>
          <w:iCs/>
        </w:rPr>
        <w:t xml:space="preserve">cluded. The conclusions are recorded, along with several </w:t>
      </w:r>
      <w:r w:rsidR="0057424A">
        <w:rPr>
          <w:iCs/>
        </w:rPr>
        <w:t xml:space="preserve">emerging technologies, techniques and </w:t>
      </w:r>
      <w:r>
        <w:rPr>
          <w:iCs/>
        </w:rPr>
        <w:t>research paths.</w:t>
      </w:r>
    </w:p>
    <w:p w:rsidR="004B4C30" w:rsidRDefault="004B4C30"/>
    <w:p w:rsidR="001430A4" w:rsidRDefault="001430A4"/>
    <w:p w:rsidR="004B4C30" w:rsidRDefault="00090EB0" w:rsidP="000D1A4A">
      <w:pPr>
        <w:pStyle w:val="Heading1"/>
        <w:spacing w:after="120"/>
        <w:jc w:val="center"/>
      </w:pPr>
      <w:r>
        <w:t>ABOUT THE AUTHORS</w:t>
      </w:r>
    </w:p>
    <w:p w:rsidR="00F65F72" w:rsidRDefault="00F65F72"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w:t>
      </w:r>
      <w:r>
        <w:rPr>
          <w:bCs/>
        </w:rPr>
        <w:t>l</w:t>
      </w:r>
      <w:r>
        <w:rPr>
          <w:bCs/>
        </w:rPr>
        <w:t>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w:t>
      </w:r>
      <w:r>
        <w:rPr>
          <w:bCs/>
        </w:rPr>
        <w:t>e</w:t>
      </w:r>
      <w:r>
        <w:rPr>
          <w:bCs/>
        </w:rPr>
        <w:t>grees from the University of Colorado in Boulder.</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w:t>
      </w:r>
      <w:r w:rsidRPr="00DA6AF4">
        <w:rPr>
          <w:bCs/>
        </w:rPr>
        <w:t>n</w:t>
      </w:r>
      <w:r w:rsidRPr="00DA6AF4">
        <w:rPr>
          <w:bCs/>
        </w:rPr>
        <w:t xml:space="preserve">teers her professional skills for a local police department, so has extensive experience with dysfunctional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486258">
        <w:rPr>
          <w:bCs/>
        </w:rPr>
        <w:t xml:space="preserve"> </w:t>
      </w:r>
      <w:r w:rsidRPr="00DA6AF4">
        <w:rPr>
          <w:bCs/>
        </w:rPr>
        <w:t>She earned a B. A. Degree in Speech Communications from the California State University Long Beach</w:t>
      </w:r>
      <w:r w:rsidR="00486258">
        <w:rPr>
          <w:bCs/>
        </w:rPr>
        <w:t>, California</w:t>
      </w:r>
      <w:r w:rsidRPr="00DA6AF4">
        <w:rPr>
          <w:bCs/>
        </w:rPr>
        <w:t xml:space="preserve"> and an M. A. Degree in Teaching and Teacher Leadership from the Grand Ca</w:t>
      </w:r>
      <w:r w:rsidRPr="00DA6AF4">
        <w:rPr>
          <w:bCs/>
        </w:rPr>
        <w:t>n</w:t>
      </w:r>
      <w:r w:rsidRPr="00DA6AF4">
        <w:rPr>
          <w:bCs/>
        </w:rPr>
        <w:t>yon University in Glendale, Arizona.</w:t>
      </w:r>
    </w:p>
    <w:p w:rsidR="00351731" w:rsidRDefault="00351731" w:rsidP="000D1A4A">
      <w:pPr>
        <w:spacing w:after="120"/>
        <w:jc w:val="both"/>
        <w:rPr>
          <w:bCs/>
        </w:rPr>
      </w:pPr>
      <w:r w:rsidRPr="00351731">
        <w:rPr>
          <w:b/>
          <w:bCs/>
        </w:rPr>
        <w:lastRenderedPageBreak/>
        <w:t xml:space="preserve">John </w:t>
      </w:r>
      <w:r w:rsidR="00067764">
        <w:rPr>
          <w:b/>
          <w:bCs/>
        </w:rPr>
        <w:t xml:space="preserve">A. </w:t>
      </w:r>
      <w:r>
        <w:rPr>
          <w:b/>
          <w:bCs/>
        </w:rPr>
        <w:t>Parker</w:t>
      </w:r>
      <w:r w:rsidR="0057424A">
        <w:rPr>
          <w:b/>
          <w:bCs/>
        </w:rPr>
        <w:t>, MA,</w:t>
      </w:r>
      <w:r>
        <w:rPr>
          <w:b/>
          <w:bCs/>
        </w:rPr>
        <w:t xml:space="preserve"> </w:t>
      </w:r>
      <w:r w:rsidRPr="00351731">
        <w:rPr>
          <w:bCs/>
        </w:rPr>
        <w:t xml:space="preserve">is </w:t>
      </w:r>
      <w:r>
        <w:rPr>
          <w:bCs/>
        </w:rPr>
        <w:t xml:space="preserve">the General Manager at Platt Investigations and a retired police executive. He is </w:t>
      </w:r>
      <w:r w:rsidRPr="00351731">
        <w:rPr>
          <w:bCs/>
        </w:rPr>
        <w:t>a state</w:t>
      </w:r>
      <w:r>
        <w:rPr>
          <w:bCs/>
        </w:rPr>
        <w:t>-</w:t>
      </w:r>
      <w:r w:rsidRPr="00351731">
        <w:rPr>
          <w:bCs/>
        </w:rPr>
        <w:t>licensed private investigator with twenty-six years of local law enforcement experience and over fifteen years exp</w:t>
      </w:r>
      <w:r w:rsidRPr="00351731">
        <w:rPr>
          <w:bCs/>
        </w:rPr>
        <w:t>e</w:t>
      </w:r>
      <w:r w:rsidRPr="00351731">
        <w:rPr>
          <w:bCs/>
        </w:rPr>
        <w:t xml:space="preserve">rience in electronic security design and implementation. He has conducted, or participated in, hundreds of criminal and civil investigations. He served as faculty advisor to the Administration of Justice Department at Los Angeles Harbor College, and authored several articles dealing with business security and human resource issues. </w:t>
      </w:r>
      <w:r>
        <w:rPr>
          <w:bCs/>
        </w:rPr>
        <w:t>He</w:t>
      </w:r>
      <w:r w:rsidRPr="00351731">
        <w:rPr>
          <w:bCs/>
        </w:rPr>
        <w:t xml:space="preserve"> is a lif</w:t>
      </w:r>
      <w:r w:rsidRPr="00351731">
        <w:rPr>
          <w:bCs/>
        </w:rPr>
        <w:t>e</w:t>
      </w:r>
      <w:r w:rsidRPr="00351731">
        <w:rPr>
          <w:bCs/>
        </w:rPr>
        <w:t xml:space="preserve">time member of the California Organization of Police and Sheriffs. John has a Bachelors Degree in Criminal Justice </w:t>
      </w:r>
      <w:r w:rsidR="00B84C83">
        <w:rPr>
          <w:bCs/>
        </w:rPr>
        <w:t>from Westfield State University in Westfield</w:t>
      </w:r>
      <w:r w:rsidR="00486258">
        <w:rPr>
          <w:bCs/>
        </w:rPr>
        <w:t>,</w:t>
      </w:r>
      <w:r w:rsidR="00B84C83">
        <w:rPr>
          <w:bCs/>
        </w:rPr>
        <w:t xml:space="preserve"> Massachusetts </w:t>
      </w:r>
      <w:r w:rsidRPr="00351731">
        <w:rPr>
          <w:bCs/>
        </w:rPr>
        <w:t>and</w:t>
      </w:r>
      <w:r w:rsidR="00B84C83">
        <w:rPr>
          <w:bCs/>
        </w:rPr>
        <w:t xml:space="preserve"> a Master's Degree in </w:t>
      </w:r>
      <w:r w:rsidRPr="00351731">
        <w:rPr>
          <w:bCs/>
        </w:rPr>
        <w:t>Business Management</w:t>
      </w:r>
      <w:r>
        <w:rPr>
          <w:bCs/>
        </w:rPr>
        <w:t xml:space="preserve"> </w:t>
      </w:r>
      <w:r w:rsidR="00B84C83">
        <w:rPr>
          <w:bCs/>
        </w:rPr>
        <w:t>at</w:t>
      </w:r>
      <w:r>
        <w:rPr>
          <w:bCs/>
        </w:rPr>
        <w:t xml:space="preserve"> </w:t>
      </w:r>
      <w:r w:rsidR="00B84C83">
        <w:rPr>
          <w:bCs/>
        </w:rPr>
        <w:t>the University of California San Diego.</w:t>
      </w:r>
    </w:p>
    <w:p w:rsidR="00351731" w:rsidRPr="008545CC"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Irvine, Loyola Mar</w:t>
      </w:r>
      <w:r w:rsidRPr="008545CC">
        <w:t>y</w:t>
      </w:r>
      <w:r w:rsidRPr="008545CC">
        <w:t xml:space="preserve">mount University, and Glendale Community College. She has conducted local and nationwide clinical trials, and published in both scientific journals and popular magazines. </w:t>
      </w:r>
      <w:r>
        <w:t>She received a BA in Psychology from Loyola Mar</w:t>
      </w:r>
      <w:r>
        <w:t>y</w:t>
      </w:r>
      <w:r>
        <w:t>mount and</w:t>
      </w:r>
      <w:r w:rsidRPr="008545CC">
        <w:t xml:space="preserve"> a Ph.D. in Psychology from the Dept. of Cognitive Science at the Univer</w:t>
      </w:r>
      <w:r>
        <w:t>sity of California, Irvine.</w:t>
      </w:r>
    </w:p>
    <w:p w:rsidR="00757F1F" w:rsidRDefault="00757F1F">
      <w:r>
        <w:br w:type="page"/>
      </w:r>
    </w:p>
    <w:p w:rsidR="009C2C74" w:rsidRDefault="009C2C74" w:rsidP="009C2C74">
      <w:pPr>
        <w:spacing w:before="120"/>
        <w:jc w:val="both"/>
      </w:pPr>
    </w:p>
    <w:p w:rsidR="00757F1F" w:rsidRDefault="00757F1F" w:rsidP="009C2C74">
      <w:pPr>
        <w:spacing w:before="120"/>
        <w:jc w:val="both"/>
      </w:pPr>
    </w:p>
    <w:p w:rsidR="00757F1F" w:rsidRDefault="00757F1F" w:rsidP="00757F1F">
      <w:pPr>
        <w:jc w:val="center"/>
        <w:rPr>
          <w:b/>
          <w:sz w:val="28"/>
        </w:rPr>
      </w:pPr>
      <w:r>
        <w:rPr>
          <w:b/>
          <w:sz w:val="28"/>
        </w:rPr>
        <w:t xml:space="preserve">Dual-use Extensibility Issues: </w:t>
      </w:r>
      <w:r>
        <w:rPr>
          <w:b/>
          <w:sz w:val="28"/>
        </w:rPr>
        <w:br/>
        <w:t>Implementing DoD Virtual Mentors for Police</w:t>
      </w:r>
    </w:p>
    <w:p w:rsidR="00757F1F" w:rsidRPr="000C1512" w:rsidRDefault="00757F1F" w:rsidP="00757F1F">
      <w:pPr>
        <w:jc w:val="center"/>
        <w:rPr>
          <w:b/>
          <w:bCs/>
          <w:sz w:val="28"/>
        </w:rPr>
      </w:pPr>
    </w:p>
    <w:tbl>
      <w:tblPr>
        <w:tblW w:w="9360" w:type="dxa"/>
        <w:tblInd w:w="108" w:type="dxa"/>
        <w:tblLayout w:type="fixed"/>
        <w:tblLook w:val="0000"/>
      </w:tblPr>
      <w:tblGrid>
        <w:gridCol w:w="4050"/>
        <w:gridCol w:w="2970"/>
        <w:gridCol w:w="2340"/>
      </w:tblGrid>
      <w:tr w:rsidR="00757F1F" w:rsidRPr="000C1512" w:rsidTr="005830A8">
        <w:trPr>
          <w:trHeight w:hRule="exact" w:val="273"/>
        </w:trPr>
        <w:tc>
          <w:tcPr>
            <w:tcW w:w="4050" w:type="dxa"/>
          </w:tcPr>
          <w:p w:rsidR="00757F1F" w:rsidRDefault="00757F1F" w:rsidP="005830A8">
            <w:pPr>
              <w:ind w:right="-108"/>
              <w:jc w:val="center"/>
              <w:rPr>
                <w:b/>
                <w:bCs/>
                <w:iCs/>
              </w:rPr>
            </w:pPr>
            <w:r>
              <w:rPr>
                <w:b/>
                <w:bCs/>
                <w:iCs/>
              </w:rPr>
              <w:t>Dan M. Davis &amp; Jennifer H. Nolan</w:t>
            </w:r>
          </w:p>
          <w:p w:rsidR="00757F1F" w:rsidRPr="000C1512" w:rsidRDefault="00757F1F" w:rsidP="005830A8">
            <w:pPr>
              <w:ind w:right="-108"/>
              <w:jc w:val="center"/>
              <w:rPr>
                <w:b/>
                <w:bCs/>
                <w:iCs/>
              </w:rPr>
            </w:pPr>
          </w:p>
        </w:tc>
        <w:tc>
          <w:tcPr>
            <w:tcW w:w="2970" w:type="dxa"/>
          </w:tcPr>
          <w:p w:rsidR="00757F1F" w:rsidRPr="00FD729F" w:rsidRDefault="00757F1F" w:rsidP="005830A8">
            <w:pPr>
              <w:jc w:val="center"/>
              <w:rPr>
                <w:b/>
                <w:bCs/>
                <w:iCs/>
              </w:rPr>
            </w:pPr>
            <w:r>
              <w:rPr>
                <w:b/>
                <w:bCs/>
                <w:iCs/>
              </w:rPr>
              <w:t>Judith L. Jacobus</w:t>
            </w:r>
          </w:p>
        </w:tc>
        <w:tc>
          <w:tcPr>
            <w:tcW w:w="2340" w:type="dxa"/>
          </w:tcPr>
          <w:p w:rsidR="00757F1F" w:rsidRDefault="00757F1F" w:rsidP="005830A8">
            <w:pPr>
              <w:jc w:val="center"/>
              <w:rPr>
                <w:b/>
                <w:bCs/>
                <w:iCs/>
              </w:rPr>
            </w:pPr>
            <w:r>
              <w:rPr>
                <w:b/>
                <w:bCs/>
                <w:iCs/>
              </w:rPr>
              <w:t>John A. Parker</w:t>
            </w:r>
          </w:p>
        </w:tc>
      </w:tr>
      <w:tr w:rsidR="00757F1F" w:rsidTr="005830A8">
        <w:trPr>
          <w:trHeight w:hRule="exact" w:val="273"/>
        </w:trPr>
        <w:tc>
          <w:tcPr>
            <w:tcW w:w="4050" w:type="dxa"/>
          </w:tcPr>
          <w:p w:rsidR="00757F1F" w:rsidRDefault="00757F1F" w:rsidP="005830A8">
            <w:pPr>
              <w:ind w:right="-108" w:hanging="90"/>
              <w:jc w:val="center"/>
            </w:pPr>
            <w:r>
              <w:rPr>
                <w:b/>
                <w:bCs/>
                <w:iCs/>
              </w:rPr>
              <w:t>Catholic Polytechnic University</w:t>
            </w:r>
          </w:p>
        </w:tc>
        <w:tc>
          <w:tcPr>
            <w:tcW w:w="2970" w:type="dxa"/>
          </w:tcPr>
          <w:p w:rsidR="00757F1F" w:rsidRPr="00FD729F" w:rsidRDefault="00757F1F" w:rsidP="005830A8">
            <w:pPr>
              <w:ind w:hanging="17"/>
              <w:jc w:val="center"/>
              <w:rPr>
                <w:b/>
                <w:bCs/>
                <w:iCs/>
              </w:rPr>
            </w:pPr>
            <w:r>
              <w:rPr>
                <w:b/>
                <w:bCs/>
                <w:iCs/>
              </w:rPr>
              <w:t>Speech &amp; Language Therapist</w:t>
            </w:r>
          </w:p>
        </w:tc>
        <w:tc>
          <w:tcPr>
            <w:tcW w:w="2340" w:type="dxa"/>
          </w:tcPr>
          <w:p w:rsidR="00757F1F" w:rsidRDefault="00757F1F" w:rsidP="005830A8">
            <w:pPr>
              <w:ind w:hanging="17"/>
              <w:jc w:val="center"/>
              <w:rPr>
                <w:b/>
                <w:bCs/>
                <w:iCs/>
              </w:rPr>
            </w:pPr>
            <w:r>
              <w:rPr>
                <w:b/>
                <w:bCs/>
                <w:iCs/>
              </w:rPr>
              <w:t>Platt Investigations</w:t>
            </w:r>
          </w:p>
        </w:tc>
      </w:tr>
      <w:tr w:rsidR="00757F1F" w:rsidTr="005830A8">
        <w:trPr>
          <w:trHeight w:hRule="exact" w:val="273"/>
        </w:trPr>
        <w:tc>
          <w:tcPr>
            <w:tcW w:w="4050" w:type="dxa"/>
          </w:tcPr>
          <w:p w:rsidR="00757F1F" w:rsidRDefault="00757F1F" w:rsidP="005830A8">
            <w:pPr>
              <w:ind w:right="-108" w:hanging="90"/>
              <w:jc w:val="center"/>
              <w:rPr>
                <w:b/>
                <w:bCs/>
                <w:iCs/>
              </w:rPr>
            </w:pPr>
            <w:r>
              <w:rPr>
                <w:b/>
                <w:bCs/>
                <w:iCs/>
              </w:rPr>
              <w:t>Los Angeles, California</w:t>
            </w:r>
          </w:p>
        </w:tc>
        <w:tc>
          <w:tcPr>
            <w:tcW w:w="2970" w:type="dxa"/>
          </w:tcPr>
          <w:p w:rsidR="00757F1F" w:rsidRPr="00FD729F" w:rsidRDefault="00757F1F" w:rsidP="005830A8">
            <w:pPr>
              <w:jc w:val="center"/>
              <w:rPr>
                <w:b/>
                <w:bCs/>
                <w:iCs/>
              </w:rPr>
            </w:pPr>
            <w:r>
              <w:rPr>
                <w:b/>
                <w:bCs/>
                <w:iCs/>
              </w:rPr>
              <w:t>Seal Beach, California</w:t>
            </w:r>
          </w:p>
        </w:tc>
        <w:tc>
          <w:tcPr>
            <w:tcW w:w="2340" w:type="dxa"/>
          </w:tcPr>
          <w:p w:rsidR="00757F1F" w:rsidRDefault="00757F1F" w:rsidP="005830A8">
            <w:pPr>
              <w:jc w:val="center"/>
              <w:rPr>
                <w:b/>
                <w:bCs/>
                <w:iCs/>
              </w:rPr>
            </w:pPr>
            <w:r>
              <w:rPr>
                <w:b/>
                <w:bCs/>
                <w:iCs/>
              </w:rPr>
              <w:t>Signal Hill, California</w:t>
            </w:r>
          </w:p>
        </w:tc>
      </w:tr>
      <w:tr w:rsidR="00757F1F" w:rsidRPr="002433C3" w:rsidTr="005830A8">
        <w:trPr>
          <w:trHeight w:hRule="exact" w:val="594"/>
        </w:trPr>
        <w:tc>
          <w:tcPr>
            <w:tcW w:w="4050" w:type="dxa"/>
          </w:tcPr>
          <w:p w:rsidR="00757F1F" w:rsidRDefault="00757F1F" w:rsidP="005830A8">
            <w:pPr>
              <w:ind w:right="-108"/>
              <w:jc w:val="center"/>
              <w:rPr>
                <w:b/>
                <w:bCs/>
                <w:iCs/>
              </w:rPr>
            </w:pPr>
            <w:r>
              <w:rPr>
                <w:b/>
                <w:bCs/>
                <w:iCs/>
              </w:rPr>
              <w:t>{jnolan &amp; ddavis}@catholicpolytechnic.org</w:t>
            </w:r>
          </w:p>
        </w:tc>
        <w:tc>
          <w:tcPr>
            <w:tcW w:w="2970" w:type="dxa"/>
          </w:tcPr>
          <w:p w:rsidR="00757F1F" w:rsidRPr="002433C3" w:rsidRDefault="00757F1F" w:rsidP="005830A8">
            <w:pPr>
              <w:jc w:val="center"/>
              <w:rPr>
                <w:b/>
                <w:bCs/>
                <w:iCs/>
              </w:rPr>
            </w:pPr>
            <w:r>
              <w:rPr>
                <w:b/>
                <w:bCs/>
                <w:iCs/>
              </w:rPr>
              <w:t>jjacobus@hpc-educ.org</w:t>
            </w:r>
          </w:p>
        </w:tc>
        <w:tc>
          <w:tcPr>
            <w:tcW w:w="2340" w:type="dxa"/>
          </w:tcPr>
          <w:p w:rsidR="00757F1F" w:rsidRDefault="00757F1F" w:rsidP="005830A8">
            <w:pPr>
              <w:jc w:val="center"/>
              <w:rPr>
                <w:b/>
                <w:bCs/>
                <w:iCs/>
              </w:rPr>
            </w:pPr>
            <w:r w:rsidRPr="000D1A4A">
              <w:rPr>
                <w:b/>
                <w:bCs/>
                <w:iCs/>
              </w:rPr>
              <w:t>jparker@jpallc.com</w:t>
            </w:r>
          </w:p>
        </w:tc>
      </w:tr>
    </w:tbl>
    <w:p w:rsidR="00757F1F" w:rsidRDefault="00757F1F" w:rsidP="00757F1F">
      <w:pPr>
        <w:jc w:val="center"/>
        <w:rPr>
          <w:sz w:val="24"/>
          <w:szCs w:val="24"/>
        </w:rPr>
      </w:pPr>
    </w:p>
    <w:p w:rsidR="00757F1F" w:rsidRPr="00526F7B" w:rsidRDefault="00757F1F" w:rsidP="00757F1F">
      <w:pPr>
        <w:jc w:val="center"/>
        <w:rPr>
          <w:sz w:val="24"/>
          <w:szCs w:val="24"/>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Introduction</w:t>
      </w:r>
    </w:p>
    <w:p w:rsidR="00757F1F" w:rsidRPr="00526F7B" w:rsidRDefault="00757F1F" w:rsidP="00757F1F">
      <w:pPr>
        <w:jc w:val="both"/>
      </w:pPr>
      <w:r w:rsidRPr="00526F7B">
        <w:t xml:space="preserve">This paper will </w:t>
      </w:r>
      <w:r w:rsidR="001E552B">
        <w:t xml:space="preserve">address the issues that arise when planning the implementation of a DoD </w:t>
      </w:r>
      <w:r w:rsidR="005830A8">
        <w:t xml:space="preserve">Artificial Intelligence-enabled </w:t>
      </w:r>
      <w:r w:rsidR="001E552B">
        <w:t xml:space="preserve">counseling program in the “dual-use” environment of law enforcement. The </w:t>
      </w:r>
      <w:r w:rsidR="005830A8">
        <w:t xml:space="preserve">salient </w:t>
      </w:r>
      <w:r w:rsidR="001E552B">
        <w:t>issues will be ident</w:t>
      </w:r>
      <w:r w:rsidR="001E552B">
        <w:t>i</w:t>
      </w:r>
      <w:r w:rsidR="001E552B">
        <w:t>fied, the needs will be characterized</w:t>
      </w:r>
      <w:r w:rsidR="005830A8">
        <w:t>,</w:t>
      </w:r>
      <w:r w:rsidR="001E552B">
        <w:t xml:space="preserve"> and the use of the previously developed program will be justified.</w:t>
      </w:r>
      <w:r w:rsidRPr="00526F7B">
        <w:t xml:space="preserve"> </w:t>
      </w:r>
      <w:r w:rsidR="001E552B">
        <w:t>Preliminary inve</w:t>
      </w:r>
      <w:r w:rsidR="001E552B">
        <w:t>s</w:t>
      </w:r>
      <w:r w:rsidR="001E552B">
        <w:t xml:space="preserve">tigations of the issues will be described and the development of a tool to further refine programmatic content of the </w:t>
      </w:r>
      <w:r w:rsidR="005830A8">
        <w:t xml:space="preserve">on-line </w:t>
      </w:r>
      <w:r w:rsidR="001E552B">
        <w:t xml:space="preserve">counseling program reported. </w:t>
      </w:r>
      <w:r w:rsidR="00BB7B70">
        <w:t>Early results of the use of that tool will be quantified and the use of those r</w:t>
      </w:r>
      <w:r w:rsidR="00BB7B70">
        <w:t>e</w:t>
      </w:r>
      <w:r w:rsidR="00BB7B70">
        <w:t xml:space="preserve">sults described.  </w:t>
      </w:r>
      <w:r w:rsidRPr="00526F7B">
        <w:t xml:space="preserve">While evidence will be adduced to support all </w:t>
      </w:r>
      <w:r w:rsidR="00BB7B70">
        <w:t>these activities, but as this is still a program in progress, this paper does not purport to be a formal proof of any ultimate thesis. The justification of the issuance of this paper at this time is that, similar to any counseling process, the final data of its efficacy (</w:t>
      </w:r>
      <w:r w:rsidR="00BB7B70" w:rsidRPr="005830A8">
        <w:rPr>
          <w:i/>
        </w:rPr>
        <w:t>e.g.</w:t>
      </w:r>
      <w:r w:rsidR="00BB7B70">
        <w:t xml:space="preserve"> the impact on r</w:t>
      </w:r>
      <w:r w:rsidR="00BB7B70">
        <w:t>e</w:t>
      </w:r>
      <w:r w:rsidR="00BB7B70">
        <w:t>tention over a 20-year career) may be decades in the future, but the approach herein described may be useful to the simulation community during the interim</w:t>
      </w:r>
      <w:r w:rsidRPr="00526F7B">
        <w:t>.  The support presented will be both from the authors’ personal research and insights ari</w:t>
      </w:r>
      <w:r w:rsidRPr="00526F7B">
        <w:t>s</w:t>
      </w:r>
      <w:r w:rsidRPr="00526F7B">
        <w:t xml:space="preserve">ing out of their </w:t>
      </w:r>
      <w:r w:rsidR="00BB7B70">
        <w:t>participation in the DoD project</w:t>
      </w:r>
      <w:r w:rsidRPr="00526F7B">
        <w:t>.</w:t>
      </w:r>
    </w:p>
    <w:p w:rsidR="00757F1F" w:rsidRPr="00526F7B" w:rsidRDefault="00757F1F" w:rsidP="00757F1F">
      <w:pPr>
        <w:jc w:val="both"/>
      </w:pPr>
    </w:p>
    <w:p w:rsidR="00757F1F" w:rsidRPr="00526F7B" w:rsidRDefault="00757F1F" w:rsidP="00757F1F">
      <w:pPr>
        <w:jc w:val="both"/>
      </w:pPr>
      <w:r w:rsidRPr="00526F7B">
        <w:t xml:space="preserve">The paper will begin with the definition of some terms that will be used.  This will be followed by examples from history emphasizing the necessity for </w:t>
      </w:r>
      <w:r w:rsidR="00BB7B70">
        <w:t xml:space="preserve">addressing personnel issues with counseling that is </w:t>
      </w:r>
      <w:r w:rsidR="0040757D">
        <w:t xml:space="preserve">accessible, discrete and efficacious. </w:t>
      </w:r>
      <w:r w:rsidRPr="00526F7B">
        <w:t xml:space="preserve">  These issues have currency in today’s daunting </w:t>
      </w:r>
      <w:r w:rsidR="0040757D">
        <w:t>law enforcement</w:t>
      </w:r>
      <w:r w:rsidRPr="00526F7B">
        <w:t xml:space="preserve"> </w:t>
      </w:r>
      <w:r w:rsidR="0040757D">
        <w:t>profession</w:t>
      </w:r>
      <w:r w:rsidRPr="00526F7B">
        <w:t xml:space="preserve"> that mandate redress by</w:t>
      </w:r>
      <w:r w:rsidR="0040757D">
        <w:t xml:space="preserve"> computer-aided counseling to produce</w:t>
      </w:r>
      <w:r w:rsidRPr="00526F7B">
        <w:t xml:space="preserve"> </w:t>
      </w:r>
      <w:r w:rsidR="0040757D">
        <w:t>officers who are better</w:t>
      </w:r>
      <w:r w:rsidRPr="00526F7B">
        <w:t xml:space="preserve"> equipped with and fortified </w:t>
      </w:r>
      <w:r w:rsidR="0040757D">
        <w:t>supportive counselors from their own profession and available 24 hours a day and 365days per year</w:t>
      </w:r>
      <w:r w:rsidRPr="00526F7B">
        <w:t xml:space="preserve">. </w:t>
      </w:r>
      <w:r w:rsidR="005830A8">
        <w:t xml:space="preserve">This is critical for police officers who face a long career of varying duty schedules, frequently interrupted by emergency </w:t>
      </w:r>
      <w:r w:rsidR="00FD2572">
        <w:t xml:space="preserve">work-schedule re-assignments. </w:t>
      </w:r>
      <w:r w:rsidRPr="00526F7B">
        <w:t xml:space="preserve">The authors take the position that this would optimally be a </w:t>
      </w:r>
      <w:r w:rsidR="0040757D">
        <w:t xml:space="preserve">locally malleable program, with </w:t>
      </w:r>
      <w:r w:rsidR="005830A8">
        <w:t>local pe</w:t>
      </w:r>
      <w:r w:rsidR="005830A8">
        <w:t>r</w:t>
      </w:r>
      <w:r w:rsidR="005830A8">
        <w:t>sonnel assets being utilized or remote counselors being provided for those who would be more comfortable with a non-department person</w:t>
      </w:r>
      <w:r w:rsidRPr="00526F7B">
        <w:t xml:space="preserve">.  </w:t>
      </w:r>
      <w:r w:rsidR="00C15C25">
        <w:t xml:space="preserve">Suicide rates are also reported to be increasing.  </w:t>
      </w:r>
      <w:r w:rsidRPr="00526F7B">
        <w:t>The barrier</w:t>
      </w:r>
      <w:r w:rsidR="005830A8">
        <w:t>s</w:t>
      </w:r>
      <w:r w:rsidRPr="00526F7B">
        <w:t xml:space="preserve"> to the adoption of these concepts in an already over-tasked and u</w:t>
      </w:r>
      <w:r w:rsidRPr="00526F7B">
        <w:t>n</w:t>
      </w:r>
      <w:r w:rsidRPr="00526F7B">
        <w:t xml:space="preserve">der-funded </w:t>
      </w:r>
      <w:r w:rsidR="005830A8">
        <w:t>police</w:t>
      </w:r>
      <w:r w:rsidRPr="00526F7B">
        <w:t xml:space="preserve"> force will be </w:t>
      </w:r>
      <w:r w:rsidR="005830A8">
        <w:t xml:space="preserve">forthrightly </w:t>
      </w:r>
      <w:r w:rsidRPr="00526F7B">
        <w:t xml:space="preserve">discussed. The advantages of computer aided training will be laid out and several existing and emerging technologies will be high-lighted. There are sections on the vision for implementation of such a system and on the envisioned users’ experience. The conclusion will feature the path forward and </w:t>
      </w:r>
      <w:r w:rsidR="005830A8">
        <w:t xml:space="preserve">a discussion of </w:t>
      </w:r>
      <w:r w:rsidRPr="00526F7B">
        <w:t>the effort</w:t>
      </w:r>
      <w:r w:rsidR="005830A8">
        <w:t xml:space="preserve"> by commercial contractors</w:t>
      </w:r>
      <w:r w:rsidRPr="00526F7B">
        <w:t xml:space="preserve"> required for implement</w:t>
      </w:r>
      <w:r w:rsidRPr="00526F7B">
        <w:t>a</w:t>
      </w:r>
      <w:r w:rsidRPr="00526F7B">
        <w:t>tion.</w:t>
      </w:r>
    </w:p>
    <w:p w:rsidR="00757F1F" w:rsidRPr="00526F7B" w:rsidRDefault="00757F1F" w:rsidP="00757F1F">
      <w:pPr>
        <w:jc w:val="both"/>
      </w:pPr>
    </w:p>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Terminology</w:t>
      </w:r>
    </w:p>
    <w:p w:rsidR="00757F1F" w:rsidRPr="00526F7B" w:rsidRDefault="00757F1F" w:rsidP="00757F1F">
      <w:pPr>
        <w:jc w:val="both"/>
      </w:pPr>
      <w:r w:rsidRPr="00526F7B">
        <w:t xml:space="preserve">As used in this paper, the term </w:t>
      </w:r>
      <w:r w:rsidR="00FD2572">
        <w:t xml:space="preserve">police department will be used when referring to locally organized and funded law enforcement organizations.  The departments that are the focus of this early work are two of the smaller departments in communities of the Los Angeles Basin.  One is a small force in a largely industrial and commercial community and has 36 sworn officers and 15 staffers.  The other is similarly situated, but not adjacent to the first.  With nearly </w:t>
      </w:r>
      <w:r w:rsidR="00413CD1">
        <w:t>the same total number of personnel</w:t>
      </w:r>
      <w:r w:rsidR="00FD2572">
        <w:t>, the second department has 29 sworn officers and 18 staffers.</w:t>
      </w:r>
      <w:r w:rsidRPr="00526F7B">
        <w:t xml:space="preserve"> </w:t>
      </w:r>
    </w:p>
    <w:p w:rsidR="00757F1F" w:rsidRPr="00526F7B" w:rsidRDefault="00757F1F" w:rsidP="00757F1F">
      <w:pPr>
        <w:jc w:val="both"/>
      </w:pPr>
    </w:p>
    <w:p w:rsidR="00757F1F" w:rsidRPr="00526F7B" w:rsidRDefault="00413CD1" w:rsidP="00757F1F">
      <w:pPr>
        <w:jc w:val="both"/>
      </w:pPr>
      <w:r>
        <w:t>The major dichotomy in police department personnel is between sworn and non-sworn positions.  A Law Enforc</w:t>
      </w:r>
      <w:r>
        <w:t>e</w:t>
      </w:r>
      <w:r>
        <w:t>ment career organization explains the difference thusly: “</w:t>
      </w:r>
      <w:r w:rsidRPr="00413CD1">
        <w:t>Sworn are those positions which in the performance of their duties carry a firearm, have arrest power, and have a badge. This would include police officers, deputy sheriffs, state troopers, and FBI Agents.</w:t>
      </w:r>
      <w:r>
        <w:t>”, while the other department employees are referred to non-sworn: “</w:t>
      </w:r>
      <w:r w:rsidRPr="00413CD1">
        <w:t>Non-Sworn do not have at least one of the items mentioned above and these positions may include criminal analysts, crime scene technicians and crime lab personnel. While these jobs may be performed by sworn personnel, the position itself is not a sworn.</w:t>
      </w:r>
      <w:r>
        <w:t>”</w:t>
      </w:r>
      <w:r w:rsidR="00E44223" w:rsidRPr="00E44223">
        <w:t xml:space="preserve"> </w:t>
      </w:r>
      <w:r w:rsidR="00E44223">
        <w:t>(Go Law Enforcement, 2023)</w:t>
      </w:r>
      <w:r>
        <w:t xml:space="preserve">. The needs of both groups are important and will be discussed. </w:t>
      </w:r>
    </w:p>
    <w:p w:rsidR="00757F1F" w:rsidRPr="00526F7B" w:rsidRDefault="00757F1F" w:rsidP="00757F1F"/>
    <w:p w:rsidR="00757F1F" w:rsidRPr="00526F7B" w:rsidRDefault="00466A23" w:rsidP="00757F1F">
      <w:pPr>
        <w:jc w:val="both"/>
      </w:pPr>
      <w:r>
        <w:lastRenderedPageBreak/>
        <w:t xml:space="preserve"> A last definitional issue needs to be addressed.  The above referenced DoD counseling project has been shown e</w:t>
      </w:r>
      <w:r>
        <w:t>f</w:t>
      </w:r>
      <w:r>
        <w:t>fective and it is made globally accessible at any time by using a large library of video clips of counselors that are presented when triggered by a germane question that is selected by the program.  As this agent is not really virtual (they are real living humans), the conversation is not “live.”  For that reason, in this paper, the terms virtual conve</w:t>
      </w:r>
      <w:r>
        <w:t>r</w:t>
      </w:r>
      <w:r>
        <w:t>sations and virtual conversationalists will be used in the stead of “virtual human/s.”</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 xml:space="preserve">Background of </w:t>
      </w:r>
      <w:r w:rsidR="00466A23">
        <w:rPr>
          <w:rFonts w:ascii="Times New Roman" w:hAnsi="Times New Roman" w:cs="Times New Roman"/>
        </w:rPr>
        <w:t>Issues facing law Enforcement personnel</w:t>
      </w:r>
    </w:p>
    <w:p w:rsidR="00736E3F" w:rsidRDefault="00736E3F" w:rsidP="00757F1F">
      <w:pPr>
        <w:jc w:val="both"/>
      </w:pPr>
      <w:r>
        <w:t>The speed of the change of social morays is problematic to society in general and especially to those charged with enforcing the enacted and established laws. (…) This special pressure has resulted in dramatic and manifestly di</w:t>
      </w:r>
      <w:r>
        <w:t>s</w:t>
      </w:r>
      <w:r>
        <w:t>ruptive impacts on individual officers, on supervisors and on departments as a whole. (…)  With the assistance of local sworn officers and non-sworn personnel, several major threats to good order and discipline, were quickly e</w:t>
      </w:r>
      <w:r>
        <w:t>s</w:t>
      </w:r>
      <w:r>
        <w:t>tablished:</w:t>
      </w:r>
    </w:p>
    <w:p w:rsidR="00736E3F" w:rsidRDefault="00736E3F" w:rsidP="007B5C80">
      <w:pPr>
        <w:pStyle w:val="ListParagraph"/>
        <w:numPr>
          <w:ilvl w:val="0"/>
          <w:numId w:val="14"/>
        </w:numPr>
        <w:jc w:val="both"/>
      </w:pPr>
      <w:r>
        <w:t>Recruitment</w:t>
      </w:r>
      <w:r w:rsidR="007B5C80">
        <w:t xml:space="preserve"> shortfalls negatively impacting both numbers and quality</w:t>
      </w:r>
    </w:p>
    <w:p w:rsidR="007B5C80" w:rsidRDefault="007B5C80" w:rsidP="007B5C80">
      <w:pPr>
        <w:pStyle w:val="ListParagraph"/>
        <w:numPr>
          <w:ilvl w:val="0"/>
          <w:numId w:val="14"/>
        </w:numPr>
        <w:jc w:val="both"/>
      </w:pPr>
      <w:r>
        <w:t>Retention declines increasing training costs and reduction in professional capability</w:t>
      </w:r>
    </w:p>
    <w:p w:rsidR="007B5C80" w:rsidRDefault="007B5C80" w:rsidP="007B5C80">
      <w:pPr>
        <w:pStyle w:val="ListParagraph"/>
        <w:numPr>
          <w:ilvl w:val="0"/>
          <w:numId w:val="14"/>
        </w:numPr>
        <w:jc w:val="both"/>
      </w:pPr>
      <w:r>
        <w:t>Respect deteriorations which provide a negative feedback when combined with the first two</w:t>
      </w:r>
    </w:p>
    <w:p w:rsidR="00757F1F" w:rsidRDefault="00736E3F" w:rsidP="00757F1F">
      <w:pPr>
        <w:jc w:val="both"/>
      </w:pPr>
      <w:r>
        <w:t xml:space="preserve"> </w:t>
      </w:r>
    </w:p>
    <w:p w:rsidR="00991EF3" w:rsidRDefault="00991EF3" w:rsidP="00757F1F">
      <w:pPr>
        <w:jc w:val="both"/>
      </w:pPr>
      <w:r>
        <w:t xml:space="preserve">As community support ebbs, the recruitment issues rise. (Skaggs, Harris &amp; Montgomery, 2022) Chief among those found are lack of support, decline of operational standards and compensation.  The authors cited start with support as a major issue. The high regard for policing in US society over the past few centuries has been eroded by a number of societal </w:t>
      </w:r>
      <w:r w:rsidR="00A24D68">
        <w:t>pressures which are outside of the department personnel. Police work is often arduous and not infrequen</w:t>
      </w:r>
      <w:r w:rsidR="00A24D68">
        <w:t>t</w:t>
      </w:r>
      <w:r w:rsidR="00A24D68">
        <w:t>ly dangerous, but the sense of pride of the officers in their service to the community has been demonstrably under a</w:t>
      </w:r>
      <w:r w:rsidR="00A24D68">
        <w:t>s</w:t>
      </w:r>
      <w:r w:rsidR="00A24D68">
        <w:t xml:space="preserve">sault.  The “defund the police” movement is a far cry from the earlier invitations to places of honor in parades and celebrations. </w:t>
      </w:r>
      <w:r w:rsidR="004811E4" w:rsidRPr="004811E4">
        <w:t>(</w:t>
      </w:r>
      <w:r w:rsidR="004811E4">
        <w:t>Alcadipani, Lotta, &amp; Rodrigues,</w:t>
      </w:r>
      <w:r w:rsidR="004811E4" w:rsidRPr="004811E4">
        <w:t xml:space="preserve"> 2021)</w:t>
      </w:r>
      <w:r w:rsidR="004811E4">
        <w:t xml:space="preserve"> This has a deleterious recruitment. Some authors have found that this impact is exacerbated by media sensationalist treatment of police actions.</w:t>
      </w:r>
      <w:r w:rsidR="00373797">
        <w:t xml:space="preserve"> (Shjarback, 2022)</w:t>
      </w:r>
      <w:r w:rsidR="004811E4">
        <w:t xml:space="preserve">  </w:t>
      </w:r>
      <w:r w:rsidR="004811E4" w:rsidRPr="00373797">
        <w:rPr>
          <w:i/>
        </w:rPr>
        <w:t>Contra</w:t>
      </w:r>
      <w:r w:rsidR="004811E4">
        <w:t>: (</w:t>
      </w:r>
      <w:r w:rsidR="00373797">
        <w:t>Wo</w:t>
      </w:r>
      <w:r w:rsidR="00373797">
        <w:t>j</w:t>
      </w:r>
      <w:r w:rsidR="00373797">
        <w:t xml:space="preserve">slawowicz, </w:t>
      </w:r>
      <w:r w:rsidR="00373797" w:rsidRPr="00373797">
        <w:rPr>
          <w:i/>
        </w:rPr>
        <w:t>et al.,</w:t>
      </w:r>
      <w:r w:rsidR="004811E4">
        <w:t xml:space="preserve"> </w:t>
      </w:r>
      <w:r w:rsidR="004811E4" w:rsidRPr="004811E4">
        <w:t xml:space="preserve">2023). </w:t>
      </w:r>
    </w:p>
    <w:p w:rsidR="00203400" w:rsidRDefault="00203400" w:rsidP="00757F1F">
      <w:pPr>
        <w:jc w:val="both"/>
      </w:pPr>
    </w:p>
    <w:p w:rsidR="00203400" w:rsidRDefault="00203400" w:rsidP="00757F1F">
      <w:pPr>
        <w:jc w:val="both"/>
      </w:pPr>
      <w:r>
        <w:t xml:space="preserve">Retention is critical to </w:t>
      </w:r>
      <w:r w:rsidR="00C15C25">
        <w:t xml:space="preserve">effective policing. Increasing early retirements have been blamed on the negative media and changing social impressions, but some studies have found a plethora of causes for early retirements </w:t>
      </w:r>
      <w:r w:rsidR="00C15C25" w:rsidRPr="00C15C25">
        <w:t xml:space="preserve">(Mourtgos, </w:t>
      </w:r>
      <w:r w:rsidR="00C15C25">
        <w:t xml:space="preserve"> Adams, &amp; Nix,</w:t>
      </w:r>
      <w:r w:rsidR="00C15C25" w:rsidRPr="00C15C25">
        <w:t xml:space="preserve"> 2022).</w:t>
      </w:r>
      <w:r w:rsidR="00C15C25">
        <w:t xml:space="preserve"> In any case, all of the reasons cited, e.g. transparency, shift management, participation in d</w:t>
      </w:r>
      <w:r w:rsidR="00C15C25">
        <w:t>e</w:t>
      </w:r>
      <w:r w:rsidR="00C15C25">
        <w:t xml:space="preserve">cisions, </w:t>
      </w:r>
      <w:r w:rsidR="00784AD2">
        <w:t xml:space="preserve">and others were reported in a UK study of voluntary resignations. </w:t>
      </w:r>
      <w:r w:rsidR="00544704" w:rsidRPr="00784AD2">
        <w:t>(</w:t>
      </w:r>
      <w:r w:rsidR="00784AD2">
        <w:t>Charman</w:t>
      </w:r>
      <w:r w:rsidR="00784AD2" w:rsidRPr="00784AD2">
        <w:t xml:space="preserve"> &amp; Bennett, 2022).</w:t>
      </w:r>
      <w:r w:rsidR="00544704">
        <w:t xml:space="preserve"> As with r</w:t>
      </w:r>
      <w:r w:rsidR="00544704">
        <w:t>e</w:t>
      </w:r>
      <w:r w:rsidR="00544704">
        <w:t xml:space="preserve">cruitment, retention is putatively amenable to competent and meaningful counseling. </w:t>
      </w:r>
    </w:p>
    <w:p w:rsidR="00544704" w:rsidRDefault="00544704" w:rsidP="00757F1F">
      <w:pPr>
        <w:jc w:val="both"/>
      </w:pPr>
    </w:p>
    <w:p w:rsidR="00544704" w:rsidRDefault="00544704" w:rsidP="004B6C7C">
      <w:r>
        <w:t>Respect is another issue that is somewhat convoluted in its presentation.  A number of studies have shown that there is a consistent listing of pay as a major issue in all employment, including policing.  However, there is some ev</w:t>
      </w:r>
      <w:r>
        <w:t>i</w:t>
      </w:r>
      <w:r>
        <w:t xml:space="preserve">dence that this remuneration focus is more chimerical than provable. There is some evidence that people cite pay as it is an easily described and articulated issue, but has little impact on continued employment.  </w:t>
      </w:r>
      <w:r w:rsidR="004B6C7C">
        <w:t>In California, their pay as reported is:</w:t>
      </w:r>
    </w:p>
    <w:p w:rsidR="004B6C7C" w:rsidRDefault="004B6C7C" w:rsidP="004B6C7C">
      <w:pPr>
        <w:jc w:val="center"/>
      </w:pPr>
      <w:r>
        <w:rPr>
          <w:noProof/>
        </w:rPr>
        <w:drawing>
          <wp:inline distT="0" distB="0" distL="0" distR="0">
            <wp:extent cx="4699000" cy="2127603"/>
            <wp:effectExtent l="19050" t="0" r="6350" b="0"/>
            <wp:docPr id="2" name="Picture 1" descr="CA_OfficerPa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OfficerPay2.png"/>
                    <pic:cNvPicPr/>
                  </pic:nvPicPr>
                  <pic:blipFill>
                    <a:blip r:embed="rId8" cstate="print"/>
                    <a:stretch>
                      <a:fillRect/>
                    </a:stretch>
                  </pic:blipFill>
                  <pic:spPr>
                    <a:xfrm>
                      <a:off x="0" y="0"/>
                      <a:ext cx="4699000" cy="2127603"/>
                    </a:xfrm>
                    <a:prstGeom prst="rect">
                      <a:avLst/>
                    </a:prstGeom>
                  </pic:spPr>
                </pic:pic>
              </a:graphicData>
            </a:graphic>
          </wp:inline>
        </w:drawing>
      </w:r>
    </w:p>
    <w:p w:rsidR="00203400" w:rsidRDefault="00203400" w:rsidP="004B6C7C">
      <w:pPr>
        <w:jc w:val="center"/>
      </w:pPr>
    </w:p>
    <w:p w:rsidR="00203400" w:rsidRDefault="004B6C7C" w:rsidP="004B6C7C">
      <w:r>
        <w:t xml:space="preserve">It could be argued that respect has a larger impact on retention than reported by the officers and that pay has a </w:t>
      </w:r>
      <w:r w:rsidR="006B5E88">
        <w:t>si</w:t>
      </w:r>
      <w:r w:rsidR="006B5E88">
        <w:t>g</w:t>
      </w:r>
      <w:r w:rsidR="006B5E88">
        <w:t>nificantly</w:t>
      </w:r>
      <w:r>
        <w:t xml:space="preserve"> lower contribution to </w:t>
      </w:r>
      <w:r w:rsidR="006B5E88">
        <w:t>retirement.  One of the authors reports there is a ready market for former police officers in the private sector.</w:t>
      </w:r>
    </w:p>
    <w:p w:rsidR="00991EF3" w:rsidRDefault="00991EF3" w:rsidP="00757F1F">
      <w:pPr>
        <w:jc w:val="both"/>
      </w:pPr>
    </w:p>
    <w:p w:rsidR="00757F1F" w:rsidRPr="00526F7B" w:rsidRDefault="00757F1F" w:rsidP="00757F1F">
      <w:pPr>
        <w:jc w:val="both"/>
      </w:pPr>
      <w:r w:rsidRPr="00526F7B">
        <w:lastRenderedPageBreak/>
        <w:t>Nearly two thousand years after the Grecian tactics and technologies were developed, great masses of Phalanx-like troop formations, now armed with muskets, fought each other at Waterloo using the Napoleonic Infantry Square (Chandler, 2009). The carnage increased fifty years later, due to improved technologies used in the American Civil war. Late in that war, one Major with innate critical thinking skills pointed out that skirmishers, fighting in dispersed formations, gained objectives with far fewer casualties than those suffered by massed formations during frontal a</w:t>
      </w:r>
      <w:r w:rsidRPr="00526F7B">
        <w:t>s</w:t>
      </w:r>
      <w:r w:rsidRPr="00526F7B">
        <w:t>saults. This insight was taken up and championed by Brigadier John Watts de Peyster  (Randolph, 1905) However, that lesson to disperse was not effectively implemented until after the incredible slaughter in the First World War.  But even this dramatic lesson did not cause a general examination of the evaluative process.  The British, among others, had gone into that War relying on tactics they had found useful in their colonial wars. (Scales, 1976) A sim</w:t>
      </w:r>
      <w:r w:rsidRPr="00526F7B">
        <w:t>i</w:t>
      </w:r>
      <w:r w:rsidRPr="00526F7B">
        <w:t xml:space="preserve">lar analysis would obtain a scant two decades later as manifest in the </w:t>
      </w:r>
      <w:r>
        <w:t>reluctance</w:t>
      </w:r>
      <w:r w:rsidRPr="00526F7B">
        <w:t xml:space="preserve"> to accept change by the command structures of both of the great navies in the 1940s’ Pacific war. The Japanese clung to the focus on large capital su</w:t>
      </w:r>
      <w:r w:rsidRPr="00526F7B">
        <w:t>r</w:t>
      </w:r>
      <w:r w:rsidRPr="00526F7B">
        <w:t>face ship tactics despite the dominance of carrier task force capabilities until surface ship losses and carrier oper</w:t>
      </w:r>
      <w:r w:rsidRPr="00526F7B">
        <w:t>a</w:t>
      </w:r>
      <w:r w:rsidRPr="00526F7B">
        <w:t>tions successes forced their acceptance of the new weapons systems. (Durham, 1998)</w:t>
      </w:r>
    </w:p>
    <w:p w:rsidR="00757F1F" w:rsidRPr="00526F7B" w:rsidRDefault="00757F1F" w:rsidP="00757F1F">
      <w:pPr>
        <w:jc w:val="both"/>
      </w:pPr>
    </w:p>
    <w:p w:rsidR="00757F1F" w:rsidRPr="00526F7B" w:rsidRDefault="00757F1F" w:rsidP="00757F1F">
      <w:pPr>
        <w:jc w:val="both"/>
      </w:pPr>
      <w:r w:rsidRPr="00526F7B">
        <w:t>While the U.S. did develop more economical approaches in the use of their personnel, other nations persisted in the use of tactics that led to unimaginable slaughter of their own people, often without the desired result. The losses of the Russians at the battles of Stalingrad and Leningrad (Beevor, 2006), as well as the Japanese sacrifices on Iwo Jima</w:t>
      </w:r>
      <w:r>
        <w:t xml:space="preserve"> (Bradley, 2000)</w:t>
      </w:r>
      <w:r w:rsidRPr="00526F7B">
        <w:t xml:space="preserve">, stand as stark monuments to such horrendous </w:t>
      </w:r>
      <w:r>
        <w:t>expenditures</w:t>
      </w:r>
      <w:r w:rsidRPr="00526F7B">
        <w:t xml:space="preserve"> of life. </w:t>
      </w:r>
    </w:p>
    <w:p w:rsidR="00757F1F" w:rsidRPr="00526F7B" w:rsidRDefault="00757F1F" w:rsidP="00757F1F">
      <w:pPr>
        <w:jc w:val="both"/>
      </w:pPr>
    </w:p>
    <w:p w:rsidR="00757F1F" w:rsidRPr="00526F7B" w:rsidRDefault="00757F1F" w:rsidP="00757F1F">
      <w:pPr>
        <w:jc w:val="both"/>
      </w:pPr>
      <w:r w:rsidRPr="00526F7B">
        <w:t>After that war, the U.S. sought to offset the numerical superiority of the USSR with the destructive power of nuclear weapons and their intercontinental delivery using bombers and then missiles.  A second offset was effective by the U.S. use of advanced technology to offset the reduced size of its defense forces in the post-Vietnam era. A third of</w:t>
      </w:r>
      <w:r w:rsidRPr="00526F7B">
        <w:t>f</w:t>
      </w:r>
      <w:r w:rsidRPr="00526F7B">
        <w:t>set is now sought to defray the dangers posed by a new set of foes that are often asymmetric in their threat posture and by nation states that have their own technology capabilities. Like previous changes, this may drive the need for Critical Thinking deeper down into the command structure, making it necessary for even junior personnel.</w:t>
      </w:r>
    </w:p>
    <w:p w:rsidR="00757F1F" w:rsidRPr="00526F7B" w:rsidRDefault="00757F1F" w:rsidP="00757F1F">
      <w:pPr>
        <w:jc w:val="both"/>
      </w:pPr>
    </w:p>
    <w:p w:rsidR="00757F1F" w:rsidRDefault="00757F1F" w:rsidP="00757F1F">
      <w:pPr>
        <w:jc w:val="both"/>
      </w:pPr>
      <w:r w:rsidRPr="00526F7B">
        <w:t xml:space="preserve">However, one lesson has been learned, over and over; a nation is at peril if it ignores the invaluable contribution of the first line of leadership, the ones who face the enemy on a personal basis. So fluid is the current situation that rote training, doctrinal imperatives, and reliance on blind obedience do not well serve either the individual or the nation. But, the past is past; </w:t>
      </w:r>
      <w:r>
        <w:t>the situation today requires a new vision.</w:t>
      </w:r>
    </w:p>
    <w:p w:rsidR="00757F1F" w:rsidRDefault="00757F1F" w:rsidP="00757F1F"/>
    <w:p w:rsidR="00757F1F" w:rsidRDefault="00757F1F" w:rsidP="00757F1F">
      <w:pPr>
        <w:jc w:val="both"/>
      </w:pPr>
      <w:r>
        <w:t>More than one military leader has probably asked, "How do we develop thinking skills in tomorrow's leaders?"  The answer has been stated in many ways.</w:t>
      </w:r>
      <w:r w:rsidRPr="0057548A">
        <w:t xml:space="preserve"> </w:t>
      </w:r>
      <w:r>
        <w:t>(Guillot, 2004) One senior enlisted warfighter defined it as:  Quite simply stated, it is to encourage questions regarding specific instances and then use a bevy of "What if?" scenarios to clarify the issue under contemplation.”  Starting this process early in a military career is essential.  The authors feel that there are two main areas of critical thinking; context free and context dependent. Context dependent concerns only a specific circumstances and is usually the one with which those who are actively engaged will concern themselves.</w:t>
      </w:r>
    </w:p>
    <w:p w:rsidR="00757F1F" w:rsidRDefault="00757F1F" w:rsidP="00757F1F">
      <w:pPr>
        <w:jc w:val="both"/>
      </w:pPr>
    </w:p>
    <w:p w:rsidR="00757F1F" w:rsidRDefault="00757F1F" w:rsidP="00757F1F">
      <w:pPr>
        <w:jc w:val="both"/>
      </w:pPr>
      <w:r>
        <w:t>Context free covers a wide range of possibilities, and it concerns itself with the overall picture.  As service personnel advance in pay grade, responsibility, and knowledge, they will, and should, transform to context free critical thin</w:t>
      </w:r>
      <w:r>
        <w:t>k</w:t>
      </w:r>
      <w:r>
        <w:t>ing which will involve many different non specific subjects. In previous eras, Officers were mostly college educated while the majority of Enlisted Personnel were seldom educated beyond the high school level.</w:t>
      </w:r>
    </w:p>
    <w:p w:rsidR="00757F1F" w:rsidRDefault="00757F1F" w:rsidP="00757F1F">
      <w:pPr>
        <w:jc w:val="both"/>
      </w:pPr>
    </w:p>
    <w:p w:rsidR="00757F1F" w:rsidRDefault="00757F1F" w:rsidP="00757F1F">
      <w:pPr>
        <w:jc w:val="both"/>
      </w:pPr>
      <w:r>
        <w:t>Beginning somewhere in the 1980's, this education differential was no longer the case.  Educational levels increased virtually across the entire military sector.  Jobs that once required mid level (O-4/5) Officer supervision were now being handled by college educated Senior Enlisted personnel, which meant that their former tasks were now being performed by the next lower rank junior personnel.  In some of the technical fields, detachments previously led by junior officers were now being led by senior sergeants and chief petty officers.  Their billets of Watch Section Chief and similar position were being filled by E-6 level non-commissioned and petty officers.  At the same time, the pre</w:t>
      </w:r>
      <w:r>
        <w:t>s</w:t>
      </w:r>
      <w:r>
        <w:t>sure</w:t>
      </w:r>
      <w:r w:rsidRPr="00A11E89">
        <w:t xml:space="preserve"> </w:t>
      </w:r>
      <w:r>
        <w:t xml:space="preserve">on mid-grade enlisted personnel to earn associates and bachelor’s degrees was increasing.  Military mentors are known to be advising senior enlisted personnel to seek at least an associate degree to document educational achievements in order to be competitive for advancement to E-7, 8 or 9. In many fields it is not unusual to find NCO’s and CPO’s with bachelors, and even post-graduate degrees are increasingly appearing in these ranks. A DoD study from 2015 found that nearly seven percent of enlisted personnel had bachelor’s degrees and one percent had post-graduate degrees.  In a trend analysis, it was found that the number of bachelor’s degrees amongst the enlisted ranks had nearly doubled in a little more than a decade (DoD, 2015). </w:t>
      </w:r>
    </w:p>
    <w:p w:rsidR="00757F1F" w:rsidRDefault="00757F1F" w:rsidP="00757F1F">
      <w:pPr>
        <w:jc w:val="both"/>
      </w:pPr>
    </w:p>
    <w:p w:rsidR="00757F1F" w:rsidRDefault="00757F1F" w:rsidP="00757F1F">
      <w:pPr>
        <w:jc w:val="both"/>
      </w:pPr>
      <w:r>
        <w:lastRenderedPageBreak/>
        <w:t>One of the benefits of increasing the process of gradually becoming proficient in the critical thinking process is that those individuals may often have intimate knowledge about a certain task than those senior to them.  Anecdotally, the authors are familiar with one Chief Petty Officer who was assigned as the Assistant Officer In Charge to develop a new Battle Group Communications system which was loosely based on an existing Air Force program.  During sea trials there were numerous problems retaining communications continuity with the airborne platform.  After all of the computer programmers were unable to resolve the issue, the CPO and his operators were asked for input.  The Navy personnel inquired of the developers if they had reprogrammed the positioning software to take into account the mobility of a Navy ship.  The contractors had not realized the criticality of that. It was pointed out that an Air Force base is a fixed point on the globe; U.S. Navy Ships are not stationary.  Upon investigation, it was found that the system had been programmed with the coordinates for Pier 12 in Norfolk, VA as the default, when actually the ship was off the coast of South America. Such critical thinking on the part of that CPO and his team were not only expected of them, it was delivered when needed. This Navy team was made of intelligence ratings, so were trained in and practiced critical thinking as part of their profession.</w:t>
      </w:r>
    </w:p>
    <w:p w:rsidR="00757F1F" w:rsidRDefault="00757F1F" w:rsidP="00757F1F">
      <w:pPr>
        <w:jc w:val="both"/>
      </w:pPr>
    </w:p>
    <w:p w:rsidR="00757F1F" w:rsidRDefault="00757F1F" w:rsidP="00757F1F">
      <w:pPr>
        <w:jc w:val="both"/>
      </w:pPr>
      <w:r>
        <w:t>In considering the need for critical thinking today, the above observations should be coupled with the fact that many senior general and flag officers are now briefed by senior enlisted personnel.  These professionals need both the communications skills provided by higher education and they need to possess the critical thinking skills to be able to respond to fundamental and probing questions with their own germane and rational answers. It is the authors’ op</w:t>
      </w:r>
      <w:r>
        <w:t>i</w:t>
      </w:r>
      <w:r>
        <w:t xml:space="preserve">nion that critical thinking is now vital, and will be increasingly so in the future.  It can and must be learned.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Critical Thinking Skills Training</w:t>
      </w:r>
    </w:p>
    <w:p w:rsidR="00757F1F" w:rsidRPr="00526F7B" w:rsidRDefault="00757F1F" w:rsidP="00757F1F">
      <w:pPr>
        <w:jc w:val="both"/>
      </w:pPr>
      <w:r w:rsidRPr="00526F7B">
        <w:t>Positing the manifest and patent benefits of critical thinking, the question arises as to the possibility of enhancing the skill level in this domain.  It must be acknowledged that there are many factors contributing to critical thinking: g</w:t>
      </w:r>
      <w:r w:rsidRPr="00526F7B">
        <w:t>e</w:t>
      </w:r>
      <w:r w:rsidRPr="00526F7B">
        <w:t>netic inclination, childhood experience, formal training, motivation, and natural selection based on trial and error.</w:t>
      </w:r>
    </w:p>
    <w:p w:rsidR="00757F1F" w:rsidRDefault="00757F1F" w:rsidP="00757F1F">
      <w:pPr>
        <w:jc w:val="both"/>
      </w:pPr>
      <w:r>
        <w:t xml:space="preserve">Many feel that Critical Thinking can be </w:t>
      </w:r>
      <w:r w:rsidRPr="00526F7B">
        <w:t>taught</w:t>
      </w:r>
      <w:r>
        <w:t xml:space="preserve">, but some are skeptical. (Willingham, 2007) </w:t>
      </w:r>
      <w:r w:rsidRPr="00526F7B">
        <w:t xml:space="preserve"> </w:t>
      </w:r>
      <w:r>
        <w:t>From the literature, the authors have extracted three major ways in which the improvement of Critical Thinking is approached: 1) training a rubric to be followed, 2) forming the process by the Socratic Method, and 3) using constructivist methods emphasi</w:t>
      </w:r>
      <w:r>
        <w:t>z</w:t>
      </w:r>
      <w:r>
        <w:t>ing self-discovery. Many authors report using combinations of these three approaches. This paper does not have the space to resolve the varying benefits of the differing approaches, (Pither &amp; Soden, 2000) but will proceed on the assumption that the rubric training approach may be the most applicable to the defense environment, all the while leaving open the use of the other methods as may be appropriate.</w:t>
      </w:r>
    </w:p>
    <w:p w:rsidR="00757F1F" w:rsidRDefault="00757F1F" w:rsidP="00757F1F">
      <w:pPr>
        <w:jc w:val="both"/>
      </w:pPr>
    </w:p>
    <w:p w:rsidR="00757F1F" w:rsidRPr="00526F7B" w:rsidRDefault="00757F1F" w:rsidP="00757F1F">
      <w:pPr>
        <w:jc w:val="both"/>
      </w:pPr>
      <w:r w:rsidRPr="00526F7B">
        <w:t xml:space="preserve">Many studies have found that </w:t>
      </w:r>
      <w:r>
        <w:t xml:space="preserve">rubric </w:t>
      </w:r>
      <w:r w:rsidRPr="00526F7B">
        <w:t>training is effective.  One found that the students demonstrated an effective use of the techniques they had learned and effectively displayed it in an encounter during which the researcher did not reveal that they were assessing the subjects’ Critical Thinking skills. (Lehman &amp; Nisbet, 1990) One Belgian review of approaches found the multitude of variables made assessing the efficacy of instruction very difficult to adequately quantify in order to allow comparative analysis of the various techniques. (Tiruneh, 2014) A similar study in a pr</w:t>
      </w:r>
      <w:r w:rsidRPr="00526F7B">
        <w:t>o</w:t>
      </w:r>
      <w:r w:rsidRPr="00526F7B">
        <w:t xml:space="preserve">fessional school setting, nursing, came to virtually the same conclusion.  (Carter, </w:t>
      </w:r>
      <w:r w:rsidRPr="00526F7B">
        <w:rPr>
          <w:i/>
        </w:rPr>
        <w:t>et al.</w:t>
      </w:r>
      <w:r w:rsidRPr="00526F7B">
        <w:t>, 2016) This study is especia</w:t>
      </w:r>
      <w:r w:rsidRPr="00526F7B">
        <w:t>l</w:t>
      </w:r>
      <w:r w:rsidRPr="00526F7B">
        <w:t>ly germane when looking at the stress, time pressures, and criticality of sound decisions that are common to both combat and the emergency room. These all stress the need to rigorously establish and scrupulously monitor skill parameters in any initiative to improve Critical Thinking.</w:t>
      </w:r>
    </w:p>
    <w:p w:rsidR="00757F1F" w:rsidRPr="00526F7B" w:rsidRDefault="00757F1F" w:rsidP="00757F1F">
      <w:pPr>
        <w:jc w:val="both"/>
      </w:pPr>
    </w:p>
    <w:p w:rsidR="00757F1F" w:rsidRDefault="00757F1F" w:rsidP="00757F1F">
      <w:pPr>
        <w:jc w:val="both"/>
      </w:pPr>
      <w:r w:rsidRPr="00526F7B">
        <w:t>There are literally volumes that have been written on the plethora of approaches to defining, enumerating, and teac</w:t>
      </w:r>
      <w:r w:rsidRPr="00526F7B">
        <w:t>h</w:t>
      </w:r>
      <w:r w:rsidRPr="00526F7B">
        <w:t xml:space="preserve">ing Critical Thinking. </w:t>
      </w:r>
      <w:r>
        <w:t xml:space="preserve">(Lai, 2011) </w:t>
      </w:r>
      <w:r w:rsidRPr="00526F7B">
        <w:t xml:space="preserve">Most of these analyses are not set in a military or defense environment, so, while illuminating, they should not be considered controlling.  Given that </w:t>
      </w:r>
      <w:r w:rsidRPr="00526F7B">
        <w:rPr>
          <w:i/>
        </w:rPr>
        <w:t>caveat</w:t>
      </w:r>
      <w:r w:rsidRPr="00526F7B">
        <w:t>, there may be a preliminary consensus on the steps of the process from which a working model can be extracted.  These may be something on the order of:</w:t>
      </w:r>
    </w:p>
    <w:p w:rsidR="00757F1F" w:rsidRPr="00526F7B" w:rsidRDefault="00757F1F" w:rsidP="00757F1F">
      <w:pPr>
        <w:jc w:val="both"/>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tblGrid>
      <w:tr w:rsidR="00757F1F" w:rsidRPr="00526F7B" w:rsidTr="005830A8">
        <w:tc>
          <w:tcPr>
            <w:tcW w:w="3690" w:type="dxa"/>
          </w:tcPr>
          <w:p w:rsidR="00757F1F" w:rsidRPr="00526F7B" w:rsidRDefault="00757F1F" w:rsidP="00757F1F">
            <w:pPr>
              <w:pStyle w:val="ListParagraph"/>
              <w:numPr>
                <w:ilvl w:val="0"/>
                <w:numId w:val="12"/>
              </w:numPr>
              <w:jc w:val="both"/>
            </w:pPr>
            <w:r w:rsidRPr="00526F7B">
              <w:t>Collecting data</w:t>
            </w:r>
          </w:p>
        </w:tc>
      </w:tr>
      <w:tr w:rsidR="00757F1F" w:rsidRPr="00526F7B" w:rsidTr="005830A8">
        <w:tc>
          <w:tcPr>
            <w:tcW w:w="3690" w:type="dxa"/>
          </w:tcPr>
          <w:p w:rsidR="00757F1F" w:rsidRPr="00526F7B" w:rsidRDefault="00757F1F" w:rsidP="00757F1F">
            <w:pPr>
              <w:pStyle w:val="ListParagraph"/>
              <w:numPr>
                <w:ilvl w:val="0"/>
                <w:numId w:val="12"/>
              </w:numPr>
              <w:jc w:val="both"/>
            </w:pPr>
            <w:r w:rsidRPr="00526F7B">
              <w:t>Categorizing and analyzing</w:t>
            </w:r>
          </w:p>
        </w:tc>
      </w:tr>
      <w:tr w:rsidR="00757F1F" w:rsidRPr="00526F7B" w:rsidTr="005830A8">
        <w:tc>
          <w:tcPr>
            <w:tcW w:w="3690" w:type="dxa"/>
          </w:tcPr>
          <w:p w:rsidR="00757F1F" w:rsidRPr="00526F7B" w:rsidRDefault="00757F1F" w:rsidP="00757F1F">
            <w:pPr>
              <w:pStyle w:val="ListParagraph"/>
              <w:numPr>
                <w:ilvl w:val="0"/>
                <w:numId w:val="12"/>
              </w:numPr>
              <w:jc w:val="both"/>
            </w:pPr>
            <w:r w:rsidRPr="00526F7B">
              <w:t>Using the insights gained</w:t>
            </w:r>
          </w:p>
        </w:tc>
      </w:tr>
    </w:tbl>
    <w:tbl>
      <w:tblPr>
        <w:tblStyle w:val="TableGrid"/>
        <w:tblpPr w:leftFromText="180" w:rightFromText="180" w:vertAnchor="text" w:horzAnchor="page" w:tblpX="5718"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tblGrid>
      <w:tr w:rsidR="00757F1F" w:rsidRPr="00526F7B" w:rsidTr="005830A8">
        <w:tc>
          <w:tcPr>
            <w:tcW w:w="4140" w:type="dxa"/>
          </w:tcPr>
          <w:p w:rsidR="00757F1F" w:rsidRPr="00526F7B" w:rsidRDefault="00757F1F" w:rsidP="00757F1F">
            <w:pPr>
              <w:pStyle w:val="ListParagraph"/>
              <w:numPr>
                <w:ilvl w:val="0"/>
                <w:numId w:val="12"/>
              </w:numPr>
              <w:jc w:val="both"/>
            </w:pPr>
            <w:r w:rsidRPr="00526F7B">
              <w:t>Reviewing initial conclusions</w:t>
            </w:r>
          </w:p>
        </w:tc>
      </w:tr>
      <w:tr w:rsidR="00757F1F" w:rsidRPr="00526F7B" w:rsidTr="005830A8">
        <w:tc>
          <w:tcPr>
            <w:tcW w:w="4140" w:type="dxa"/>
          </w:tcPr>
          <w:p w:rsidR="00757F1F" w:rsidRPr="00526F7B" w:rsidRDefault="00757F1F" w:rsidP="00757F1F">
            <w:pPr>
              <w:pStyle w:val="ListParagraph"/>
              <w:numPr>
                <w:ilvl w:val="0"/>
                <w:numId w:val="12"/>
              </w:numPr>
              <w:jc w:val="both"/>
            </w:pPr>
            <w:r w:rsidRPr="00526F7B">
              <w:t xml:space="preserve">Combining ideas and expanding uses </w:t>
            </w:r>
          </w:p>
        </w:tc>
      </w:tr>
      <w:tr w:rsidR="00757F1F" w:rsidRPr="00526F7B" w:rsidTr="005830A8">
        <w:tc>
          <w:tcPr>
            <w:tcW w:w="4140" w:type="dxa"/>
          </w:tcPr>
          <w:p w:rsidR="00757F1F" w:rsidRPr="00526F7B" w:rsidRDefault="00757F1F" w:rsidP="00757F1F">
            <w:pPr>
              <w:pStyle w:val="ListParagraph"/>
              <w:numPr>
                <w:ilvl w:val="0"/>
                <w:numId w:val="12"/>
              </w:numPr>
              <w:jc w:val="both"/>
            </w:pPr>
            <w:r w:rsidRPr="00526F7B">
              <w:t xml:space="preserve">Internalizing the high order concepts </w:t>
            </w:r>
          </w:p>
        </w:tc>
      </w:tr>
    </w:tbl>
    <w:p w:rsidR="00757F1F" w:rsidRPr="00526F7B" w:rsidRDefault="00757F1F" w:rsidP="00757F1F">
      <w:pPr>
        <w:jc w:val="both"/>
      </w:pPr>
      <w:r>
        <w:t xml:space="preserve"> </w:t>
      </w:r>
    </w:p>
    <w:p w:rsidR="00757F1F" w:rsidRPr="00526F7B" w:rsidRDefault="00757F1F" w:rsidP="00757F1F">
      <w:pPr>
        <w:jc w:val="both"/>
      </w:pPr>
      <w:r w:rsidRPr="00526F7B">
        <w:t xml:space="preserve">All this activity must be accomplished in the face of the ever-present human tendency to reject logic for a more comforting environment, where wishes and mythology reign.  The behavioral economists have done much to expose the human frailties along this line. (Kahneman, 2011 and Ariely, 2008) </w:t>
      </w:r>
    </w:p>
    <w:p w:rsidR="00757F1F" w:rsidRPr="00526F7B" w:rsidRDefault="00757F1F" w:rsidP="00757F1F">
      <w:pPr>
        <w:jc w:val="both"/>
      </w:pPr>
    </w:p>
    <w:p w:rsidR="00757F1F" w:rsidRDefault="00757F1F" w:rsidP="00757F1F">
      <w:pPr>
        <w:jc w:val="both"/>
      </w:pPr>
      <w:r w:rsidRPr="00526F7B">
        <w:t>Teaching the Critical Thinking processes to students ha</w:t>
      </w:r>
      <w:r>
        <w:t>s</w:t>
      </w:r>
      <w:r w:rsidRPr="00526F7B">
        <w:t xml:space="preserve"> been </w:t>
      </w:r>
      <w:r>
        <w:t>conducted</w:t>
      </w:r>
      <w:r w:rsidRPr="00526F7B">
        <w:t xml:space="preserve"> via a wide range of educational techniques: </w:t>
      </w:r>
    </w:p>
    <w:p w:rsidR="00757F1F" w:rsidRPr="00526F7B" w:rsidRDefault="00757F1F" w:rsidP="00757F1F">
      <w:pPr>
        <w:jc w:val="both"/>
      </w:pPr>
    </w:p>
    <w:tbl>
      <w:tblPr>
        <w:tblStyle w:val="TableGrid"/>
        <w:tblW w:w="603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3150"/>
      </w:tblGrid>
      <w:tr w:rsidR="00757F1F" w:rsidRPr="00526F7B" w:rsidTr="005830A8">
        <w:tc>
          <w:tcPr>
            <w:tcW w:w="2880" w:type="dxa"/>
          </w:tcPr>
          <w:p w:rsidR="00757F1F" w:rsidRPr="00526F7B" w:rsidRDefault="00757F1F" w:rsidP="00757F1F">
            <w:pPr>
              <w:pStyle w:val="ListParagraph"/>
              <w:numPr>
                <w:ilvl w:val="0"/>
                <w:numId w:val="13"/>
              </w:numPr>
              <w:jc w:val="both"/>
            </w:pPr>
            <w:r w:rsidRPr="00526F7B">
              <w:t>Didactic lectures</w:t>
            </w:r>
          </w:p>
        </w:tc>
        <w:tc>
          <w:tcPr>
            <w:tcW w:w="3150" w:type="dxa"/>
          </w:tcPr>
          <w:p w:rsidR="00757F1F" w:rsidRPr="00526F7B" w:rsidRDefault="00757F1F" w:rsidP="00757F1F">
            <w:pPr>
              <w:pStyle w:val="ListParagraph"/>
              <w:numPr>
                <w:ilvl w:val="0"/>
                <w:numId w:val="13"/>
              </w:numPr>
              <w:jc w:val="both"/>
            </w:pPr>
            <w:r w:rsidRPr="00526F7B">
              <w:t>Text book exposition</w:t>
            </w:r>
          </w:p>
        </w:tc>
      </w:tr>
      <w:tr w:rsidR="00757F1F" w:rsidRPr="00526F7B" w:rsidTr="005830A8">
        <w:tc>
          <w:tcPr>
            <w:tcW w:w="2880" w:type="dxa"/>
          </w:tcPr>
          <w:p w:rsidR="00757F1F" w:rsidRPr="00526F7B" w:rsidRDefault="00757F1F" w:rsidP="00757F1F">
            <w:pPr>
              <w:pStyle w:val="ListParagraph"/>
              <w:numPr>
                <w:ilvl w:val="0"/>
                <w:numId w:val="13"/>
              </w:numPr>
              <w:jc w:val="both"/>
            </w:pPr>
            <w:r w:rsidRPr="00526F7B">
              <w:lastRenderedPageBreak/>
              <w:t>Small group exercises</w:t>
            </w:r>
          </w:p>
        </w:tc>
        <w:tc>
          <w:tcPr>
            <w:tcW w:w="3150" w:type="dxa"/>
          </w:tcPr>
          <w:p w:rsidR="00757F1F" w:rsidRPr="00526F7B" w:rsidRDefault="00757F1F" w:rsidP="00757F1F">
            <w:pPr>
              <w:pStyle w:val="ListParagraph"/>
              <w:numPr>
                <w:ilvl w:val="0"/>
                <w:numId w:val="13"/>
              </w:numPr>
              <w:jc w:val="both"/>
            </w:pPr>
            <w:r w:rsidRPr="00526F7B">
              <w:t>Model analyses</w:t>
            </w:r>
          </w:p>
        </w:tc>
      </w:tr>
      <w:tr w:rsidR="00757F1F" w:rsidRPr="00526F7B" w:rsidTr="005830A8">
        <w:tc>
          <w:tcPr>
            <w:tcW w:w="2880" w:type="dxa"/>
          </w:tcPr>
          <w:p w:rsidR="00757F1F" w:rsidRPr="00526F7B" w:rsidRDefault="00757F1F" w:rsidP="00757F1F">
            <w:pPr>
              <w:pStyle w:val="ListParagraph"/>
              <w:numPr>
                <w:ilvl w:val="0"/>
                <w:numId w:val="13"/>
              </w:numPr>
              <w:jc w:val="both"/>
            </w:pPr>
            <w:r w:rsidRPr="00526F7B">
              <w:t>Text book exposition</w:t>
            </w:r>
          </w:p>
        </w:tc>
        <w:tc>
          <w:tcPr>
            <w:tcW w:w="3150" w:type="dxa"/>
          </w:tcPr>
          <w:p w:rsidR="00757F1F" w:rsidRPr="00526F7B" w:rsidRDefault="00757F1F" w:rsidP="00757F1F">
            <w:pPr>
              <w:pStyle w:val="ListParagraph"/>
              <w:numPr>
                <w:ilvl w:val="0"/>
                <w:numId w:val="13"/>
              </w:numPr>
              <w:jc w:val="both"/>
            </w:pPr>
            <w:r w:rsidRPr="00526F7B">
              <w:t>Socratic dialogues</w:t>
            </w:r>
          </w:p>
        </w:tc>
      </w:tr>
    </w:tbl>
    <w:p w:rsidR="00757F1F" w:rsidRPr="00526F7B" w:rsidRDefault="00757F1F" w:rsidP="00757F1F">
      <w:pPr>
        <w:jc w:val="both"/>
      </w:pPr>
    </w:p>
    <w:p w:rsidR="00757F1F" w:rsidRPr="00526F7B" w:rsidRDefault="00757F1F" w:rsidP="00757F1F">
      <w:pPr>
        <w:jc w:val="both"/>
      </w:pPr>
      <w:r w:rsidRPr="00526F7B">
        <w:t>Note that most of these imply or require the presence of a tutor or lecturer and some of the earlier cited studies on program efficacy note the skill and personality of the instructor play a major role in the success of the educational process. Transferring that process into the active-duty or reserve environment for defense personnel suffers from two major debilities: lack of sufficient qualified</w:t>
      </w:r>
      <w:r>
        <w:t xml:space="preserve"> and</w:t>
      </w:r>
      <w:r w:rsidRPr="00526F7B">
        <w:t xml:space="preserve"> engaging instructors </w:t>
      </w:r>
      <w:r>
        <w:t>as well as</w:t>
      </w:r>
      <w:r w:rsidRPr="00526F7B">
        <w:t xml:space="preserve"> inaccessibility of dispersed pe</w:t>
      </w:r>
      <w:r w:rsidRPr="00526F7B">
        <w:t>r</w:t>
      </w:r>
      <w:r w:rsidRPr="00526F7B">
        <w:t xml:space="preserve">sonnel, all of whom are likely to have immutable ops-schedule constraints. In these days of restricted funding, </w:t>
      </w:r>
      <w:r>
        <w:t xml:space="preserve">the idea of </w:t>
      </w:r>
      <w:r w:rsidRPr="00526F7B">
        <w:t xml:space="preserve">dramatically increasing the number of instructors or swelling the ranks to ease scheduling limitations are </w:t>
      </w:r>
      <w:r>
        <w:t xml:space="preserve">putatively </w:t>
      </w:r>
      <w:r w:rsidRPr="00526F7B">
        <w:t xml:space="preserve">infeasible.  </w:t>
      </w:r>
    </w:p>
    <w:p w:rsidR="00757F1F" w:rsidRPr="00526F7B" w:rsidRDefault="00757F1F" w:rsidP="00757F1F">
      <w:pPr>
        <w:jc w:val="both"/>
      </w:pPr>
    </w:p>
    <w:p w:rsidR="00757F1F" w:rsidRPr="00526F7B" w:rsidRDefault="00757F1F" w:rsidP="00757F1F">
      <w:pPr>
        <w:jc w:val="both"/>
      </w:pPr>
      <w:r w:rsidRPr="00526F7B">
        <w:t>Further, it has been observed that much of the enthusiasm students have for a particular topic, hence its impact on them, is based on their relationship to the instructor. While there is some commonality as to preferences for instru</w:t>
      </w:r>
      <w:r w:rsidRPr="00526F7B">
        <w:t>c</w:t>
      </w:r>
      <w:r w:rsidRPr="00526F7B">
        <w:t xml:space="preserve">tors, there is also some variability; even the most popular professors have some students with whom they are </w:t>
      </w:r>
      <w:r>
        <w:t>not well matched.</w:t>
      </w:r>
      <w:r w:rsidRPr="00526F7B">
        <w:t xml:space="preserve">  At least in major universities where there are classes with several sections, students </w:t>
      </w:r>
      <w:r>
        <w:t xml:space="preserve">have the option of finding a professor they like, </w:t>
      </w:r>
      <w:r w:rsidRPr="00526F7B">
        <w:t xml:space="preserve"> but the DoD rarely affords this choice to its personnel.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A Computer-Aided Training Approach</w:t>
      </w:r>
    </w:p>
    <w:p w:rsidR="00757F1F" w:rsidRPr="00526F7B" w:rsidRDefault="00757F1F" w:rsidP="00757F1F">
      <w:pPr>
        <w:jc w:val="both"/>
      </w:pPr>
      <w:r w:rsidRPr="00526F7B">
        <w:t>Many of the inhibitions mentioned above can be successfully overcome by Computer Aided Education.  New a</w:t>
      </w:r>
      <w:r w:rsidRPr="00526F7B">
        <w:t>d</w:t>
      </w:r>
      <w:r w:rsidRPr="00526F7B">
        <w:t>vances in high performance computing, globally distributed computer communications, animated or video-captured avatars, natural language processing, and Human-Computer Interaction technologies can effectively address all of these issues. They will be discussed in the order originally mentioned, with no implication as to the relative seriou</w:t>
      </w:r>
      <w:r w:rsidRPr="00526F7B">
        <w:t>s</w:t>
      </w:r>
      <w:r w:rsidRPr="00526F7B">
        <w:t>ness of the issue or the efficacy of the recommended computer system’s response to that issue.</w:t>
      </w:r>
    </w:p>
    <w:p w:rsidR="00757F1F" w:rsidRPr="00526F7B" w:rsidRDefault="00757F1F" w:rsidP="00757F1F">
      <w:pPr>
        <w:jc w:val="both"/>
      </w:pPr>
    </w:p>
    <w:p w:rsidR="00757F1F" w:rsidRPr="00526F7B" w:rsidRDefault="00757F1F" w:rsidP="00757F1F">
      <w:pPr>
        <w:jc w:val="both"/>
      </w:pPr>
      <w:r w:rsidRPr="00526F7B">
        <w:t>A large portion of human communication becomes more compelling, more cogent and more comprehended if pr</w:t>
      </w:r>
      <w:r w:rsidRPr="00526F7B">
        <w:t>e</w:t>
      </w:r>
      <w:r w:rsidRPr="00526F7B">
        <w:t xml:space="preserve">sented by a human, (EduNote, 2016) but the provision of humans is expensive and sometimes dangerous, </w:t>
      </w:r>
      <w:r w:rsidRPr="00526F7B">
        <w:rPr>
          <w:i/>
        </w:rPr>
        <w:t>e.g</w:t>
      </w:r>
      <w:r w:rsidRPr="00526F7B">
        <w:t>. sen</w:t>
      </w:r>
      <w:r w:rsidRPr="00526F7B">
        <w:t>d</w:t>
      </w:r>
      <w:r w:rsidRPr="00526F7B">
        <w:t xml:space="preserve">ing instructional personnel into combat zones.  Technologies conceived, developed, and validated at the Institute of Creative Technologies have fielded very engaging and lifelike conversation computer interfaces. (Reger, </w:t>
      </w:r>
      <w:r w:rsidRPr="00526F7B">
        <w:rPr>
          <w:i/>
        </w:rPr>
        <w:t>et al</w:t>
      </w:r>
      <w:r w:rsidRPr="00526F7B">
        <w:t xml:space="preserve">., 2015) These make use of a wide range of computer capabilities to:  input both </w:t>
      </w:r>
      <w:r>
        <w:t xml:space="preserve">keyboard </w:t>
      </w:r>
      <w:r w:rsidRPr="00526F7B">
        <w:t>typed and spoken words from the user, analyze that content, select the appropriate response to the input, then cue up and display the response on-screen</w:t>
      </w:r>
      <w:r>
        <w:t>,</w:t>
      </w:r>
      <w:r w:rsidRPr="00526F7B">
        <w:t xml:space="preserve"> so quickly that it acc</w:t>
      </w:r>
      <w:r w:rsidRPr="00526F7B">
        <w:t>u</w:t>
      </w:r>
      <w:r w:rsidRPr="00526F7B">
        <w:t xml:space="preserve">rately mirrors the pace of a human-to-human conversation (ICT, 2015a). At ICT, three types of display are used to best communicate with different target audiences, see Figures 1, 2, and 3. </w:t>
      </w:r>
    </w:p>
    <w:p w:rsidR="00757F1F" w:rsidRPr="00526F7B" w:rsidRDefault="00050436" w:rsidP="00757F1F">
      <w:pPr>
        <w:jc w:val="both"/>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331.95pt;margin-top:14.9pt;width:163.1pt;height:149.1pt;z-index:251662336;mso-width-relative:margin;mso-height-relative:margin">
            <v:textbox style="mso-next-textbox:#_x0000_s1028">
              <w:txbxContent>
                <w:p w:rsidR="005830A8" w:rsidRDefault="005830A8" w:rsidP="00757F1F">
                  <w:pPr>
                    <w:keepNext/>
                    <w:tabs>
                      <w:tab w:val="left" w:pos="1386"/>
                    </w:tabs>
                    <w:jc w:val="center"/>
                  </w:pPr>
                  <w:r>
                    <w:rPr>
                      <w:noProof/>
                    </w:rPr>
                    <w:drawing>
                      <wp:inline distT="0" distB="0" distL="0" distR="0">
                        <wp:extent cx="1936074" cy="1496290"/>
                        <wp:effectExtent l="19050" t="0" r="7026" b="0"/>
                        <wp:docPr id="7"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9"/>
                                <a:srcRect l="1000" r="17000"/>
                                <a:stretch>
                                  <a:fillRect/>
                                </a:stretch>
                              </pic:blipFill>
                              <pic:spPr>
                                <a:xfrm>
                                  <a:off x="0" y="0"/>
                                  <a:ext cx="1933394" cy="1496291"/>
                                </a:xfrm>
                                <a:prstGeom prst="rect">
                                  <a:avLst/>
                                </a:prstGeom>
                              </pic:spPr>
                            </pic:pic>
                          </a:graphicData>
                        </a:graphic>
                      </wp:inline>
                    </w:drawing>
                  </w:r>
                </w:p>
                <w:p w:rsidR="005830A8" w:rsidRPr="00945EBA" w:rsidRDefault="005830A8" w:rsidP="00757F1F">
                  <w:pPr>
                    <w:pStyle w:val="Caption"/>
                    <w:jc w:val="center"/>
                    <w:rPr>
                      <w:color w:val="auto"/>
                    </w:rPr>
                  </w:pPr>
                  <w:r w:rsidRPr="00945EBA">
                    <w:rPr>
                      <w:color w:val="auto"/>
                    </w:rPr>
                    <w:t xml:space="preserve">Figure </w:t>
                  </w:r>
                  <w:r w:rsidRPr="00945EBA">
                    <w:rPr>
                      <w:color w:val="auto"/>
                    </w:rPr>
                    <w:fldChar w:fldCharType="begin"/>
                  </w:r>
                  <w:r w:rsidRPr="00945EBA">
                    <w:rPr>
                      <w:color w:val="auto"/>
                    </w:rPr>
                    <w:instrText xml:space="preserve"> SEQ Figure \* ARABIC </w:instrText>
                  </w:r>
                  <w:r w:rsidRPr="00945EBA">
                    <w:rPr>
                      <w:color w:val="auto"/>
                    </w:rPr>
                    <w:fldChar w:fldCharType="separate"/>
                  </w:r>
                  <w:r>
                    <w:rPr>
                      <w:noProof/>
                      <w:color w:val="auto"/>
                    </w:rPr>
                    <w:t>1</w:t>
                  </w:r>
                  <w:r w:rsidRPr="00945EBA">
                    <w:rPr>
                      <w:color w:val="auto"/>
                    </w:rPr>
                    <w:fldChar w:fldCharType="end"/>
                  </w:r>
                  <w:r w:rsidRPr="00945EBA">
                    <w:rPr>
                      <w:color w:val="auto"/>
                    </w:rPr>
                    <w:t xml:space="preserve"> - Video-taped Interview </w:t>
                  </w:r>
                  <w:r w:rsidRPr="00945EBA">
                    <w:rPr>
                      <w:color w:val="auto"/>
                    </w:rPr>
                    <w:br/>
                    <w:t>Head and Shoulders on monitor</w:t>
                  </w:r>
                </w:p>
                <w:p w:rsidR="005830A8" w:rsidRDefault="005830A8" w:rsidP="00757F1F"/>
              </w:txbxContent>
            </v:textbox>
            <w10:wrap type="square"/>
          </v:shape>
        </w:pict>
      </w:r>
      <w:r>
        <w:rPr>
          <w:noProof/>
          <w:lang w:eastAsia="zh-TW"/>
        </w:rPr>
        <w:pict>
          <v:shape id="_x0000_s1027" type="#_x0000_t202" style="position:absolute;left:0;text-align:left;margin-left:155.7pt;margin-top:14.9pt;width:171pt;height:149.45pt;z-index:251661312;mso-width-relative:margin;mso-height-relative:margin">
            <v:textbox>
              <w:txbxContent>
                <w:p w:rsidR="005830A8" w:rsidRDefault="005830A8" w:rsidP="00757F1F">
                  <w:pPr>
                    <w:pStyle w:val="Caption"/>
                    <w:jc w:val="center"/>
                  </w:pPr>
                  <w:r>
                    <w:rPr>
                      <w:noProof/>
                    </w:rPr>
                    <w:drawing>
                      <wp:inline distT="0" distB="0" distL="0" distR="0">
                        <wp:extent cx="1920835" cy="1498626"/>
                        <wp:effectExtent l="19050" t="0" r="3215" b="0"/>
                        <wp:docPr id="5"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10"/>
                                <a:srcRect l="15000" r="9000"/>
                                <a:stretch>
                                  <a:fillRect/>
                                </a:stretch>
                              </pic:blipFill>
                              <pic:spPr>
                                <a:xfrm>
                                  <a:off x="0" y="0"/>
                                  <a:ext cx="1919391" cy="1496291"/>
                                </a:xfrm>
                                <a:prstGeom prst="rect">
                                  <a:avLst/>
                                </a:prstGeom>
                              </pic:spPr>
                            </pic:pic>
                          </a:graphicData>
                        </a:graphic>
                      </wp:inline>
                    </w:drawing>
                  </w:r>
                  <w:r w:rsidRPr="003A4EEC">
                    <w:t xml:space="preserve"> </w:t>
                  </w:r>
                  <w:r w:rsidRPr="00945EBA">
                    <w:rPr>
                      <w:color w:val="auto"/>
                    </w:rPr>
                    <w:t xml:space="preserve">Figure </w:t>
                  </w:r>
                  <w:r w:rsidRPr="00945EBA">
                    <w:rPr>
                      <w:color w:val="auto"/>
                    </w:rPr>
                    <w:fldChar w:fldCharType="begin"/>
                  </w:r>
                  <w:r w:rsidRPr="00945EBA">
                    <w:rPr>
                      <w:color w:val="auto"/>
                    </w:rPr>
                    <w:instrText xml:space="preserve"> SEQ Figure \* ARABIC </w:instrText>
                  </w:r>
                  <w:r w:rsidRPr="00945EBA">
                    <w:rPr>
                      <w:color w:val="auto"/>
                    </w:rPr>
                    <w:fldChar w:fldCharType="separate"/>
                  </w:r>
                  <w:r>
                    <w:rPr>
                      <w:noProof/>
                      <w:color w:val="auto"/>
                    </w:rPr>
                    <w:t>2</w:t>
                  </w:r>
                  <w:r w:rsidRPr="00945EBA">
                    <w:rPr>
                      <w:color w:val="auto"/>
                    </w:rPr>
                    <w:fldChar w:fldCharType="end"/>
                  </w:r>
                  <w:r w:rsidRPr="00945EBA">
                    <w:rPr>
                      <w:color w:val="auto"/>
                    </w:rPr>
                    <w:t xml:space="preserve"> - Video-taped </w:t>
                  </w:r>
                  <w:r>
                    <w:rPr>
                      <w:color w:val="auto"/>
                    </w:rPr>
                    <w:t>holocaust victim</w:t>
                  </w:r>
                  <w:r w:rsidRPr="00945EBA">
                    <w:rPr>
                      <w:color w:val="auto"/>
                    </w:rPr>
                    <w:br/>
                    <w:t>in Holographic classroom display</w:t>
                  </w:r>
                </w:p>
                <w:p w:rsidR="005830A8" w:rsidRDefault="005830A8" w:rsidP="00757F1F"/>
              </w:txbxContent>
            </v:textbox>
            <w10:wrap type="square"/>
          </v:shape>
        </w:pict>
      </w:r>
      <w:r>
        <w:rPr>
          <w:noProof/>
          <w:lang w:eastAsia="zh-TW"/>
        </w:rPr>
        <w:pict>
          <v:shape id="_x0000_s1026" type="#_x0000_t202" style="position:absolute;left:0;text-align:left;margin-left:-22pt;margin-top:17.3pt;width:172pt;height:147.85pt;z-index:251658240;mso-width-relative:margin;mso-height-relative:margin">
            <v:textbox>
              <w:txbxContent>
                <w:p w:rsidR="005830A8" w:rsidRPr="00945EBA" w:rsidRDefault="005830A8" w:rsidP="00757F1F">
                  <w:pPr>
                    <w:pStyle w:val="Caption"/>
                    <w:jc w:val="center"/>
                    <w:rPr>
                      <w:color w:val="auto"/>
                    </w:rPr>
                  </w:pPr>
                  <w:r>
                    <w:rPr>
                      <w:noProof/>
                    </w:rPr>
                    <w:drawing>
                      <wp:inline distT="0" distB="0" distL="0" distR="0">
                        <wp:extent cx="1919063" cy="1478478"/>
                        <wp:effectExtent l="19050" t="0" r="4987" b="0"/>
                        <wp:docPr id="4"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1"/>
                                <a:srcRect l="7000" r="3000"/>
                                <a:stretch>
                                  <a:fillRect/>
                                </a:stretch>
                              </pic:blipFill>
                              <pic:spPr>
                                <a:xfrm>
                                  <a:off x="0" y="0"/>
                                  <a:ext cx="1918121" cy="1478478"/>
                                </a:xfrm>
                                <a:prstGeom prst="rect">
                                  <a:avLst/>
                                </a:prstGeom>
                              </pic:spPr>
                            </pic:pic>
                          </a:graphicData>
                        </a:graphic>
                      </wp:inline>
                    </w:drawing>
                  </w:r>
                  <w:r w:rsidRPr="003A4EEC">
                    <w:t xml:space="preserve"> </w:t>
                  </w:r>
                  <w:r w:rsidRPr="00945EBA">
                    <w:rPr>
                      <w:color w:val="auto"/>
                    </w:rPr>
                    <w:t xml:space="preserve">Figure </w:t>
                  </w:r>
                  <w:r w:rsidRPr="00945EBA">
                    <w:rPr>
                      <w:color w:val="auto"/>
                    </w:rPr>
                    <w:fldChar w:fldCharType="begin"/>
                  </w:r>
                  <w:r w:rsidRPr="00945EBA">
                    <w:rPr>
                      <w:color w:val="auto"/>
                    </w:rPr>
                    <w:instrText xml:space="preserve"> SEQ Figure \* ARABIC </w:instrText>
                  </w:r>
                  <w:r w:rsidRPr="00945EBA">
                    <w:rPr>
                      <w:color w:val="auto"/>
                    </w:rPr>
                    <w:fldChar w:fldCharType="separate"/>
                  </w:r>
                  <w:r>
                    <w:rPr>
                      <w:noProof/>
                      <w:color w:val="auto"/>
                    </w:rPr>
                    <w:t>3</w:t>
                  </w:r>
                  <w:r w:rsidRPr="00945EBA">
                    <w:rPr>
                      <w:color w:val="auto"/>
                    </w:rPr>
                    <w:fldChar w:fldCharType="end"/>
                  </w:r>
                  <w:r w:rsidRPr="00945EBA">
                    <w:rPr>
                      <w:color w:val="auto"/>
                    </w:rPr>
                    <w:t xml:space="preserve"> - Fully Animated SimCoach </w:t>
                  </w:r>
                  <w:r w:rsidRPr="00945EBA">
                    <w:rPr>
                      <w:color w:val="auto"/>
                    </w:rPr>
                    <w:br/>
                    <w:t>CGI with alternative characters</w:t>
                  </w:r>
                </w:p>
                <w:p w:rsidR="005830A8" w:rsidRDefault="005830A8" w:rsidP="00757F1F"/>
              </w:txbxContent>
            </v:textbox>
            <w10:wrap type="square"/>
          </v:shape>
        </w:pict>
      </w:r>
    </w:p>
    <w:p w:rsidR="00757F1F" w:rsidRPr="00526F7B" w:rsidRDefault="00757F1F" w:rsidP="00757F1F">
      <w:pPr>
        <w:jc w:val="both"/>
      </w:pPr>
    </w:p>
    <w:p w:rsidR="00757F1F" w:rsidRPr="00526F7B" w:rsidRDefault="00757F1F" w:rsidP="00757F1F">
      <w:pPr>
        <w:jc w:val="both"/>
      </w:pPr>
      <w:r w:rsidRPr="00526F7B">
        <w:t>If an animated avatar is used, the appearance of the avatar can easily be altered to present different ages, genders, ethnic appearance and social/military status.  Once this capability is prepared, the avatar can be available to engage in a “one-on-one” conversation with as many users as the servers can support, anywhere in the world there is ne</w:t>
      </w:r>
      <w:r w:rsidRPr="00526F7B">
        <w:t>t</w:t>
      </w:r>
      <w:r w:rsidRPr="00526F7B">
        <w:t>work capability. Further, it can be provided at any time and is not seriously disrupted by unanticipated breaks in instructional time, being ready to resume where it left off, immediately upon being cued that the user is on-line again.  This 24 by 7 availability and immunization against disruption due to intruding operational requirements a</w:t>
      </w:r>
      <w:r w:rsidRPr="00526F7B">
        <w:t>d</w:t>
      </w:r>
      <w:r w:rsidRPr="00526F7B">
        <w:t xml:space="preserve">dresses the above noted operational constraints.  </w:t>
      </w:r>
    </w:p>
    <w:p w:rsidR="00757F1F" w:rsidRPr="00526F7B" w:rsidRDefault="00757F1F" w:rsidP="00757F1F">
      <w:pPr>
        <w:jc w:val="both"/>
      </w:pPr>
    </w:p>
    <w:p w:rsidR="00757F1F" w:rsidRPr="00526F7B" w:rsidRDefault="00757F1F" w:rsidP="00757F1F">
      <w:pPr>
        <w:jc w:val="both"/>
      </w:pPr>
      <w:r w:rsidRPr="00526F7B">
        <w:t xml:space="preserve">Spawning new avatars requires very little marginal costs, mostly additional computer processing power and storage space. Careful and easily modifiable design characteristics of the avatar also can provide a range of styles and </w:t>
      </w:r>
      <w:r w:rsidRPr="00526F7B">
        <w:lastRenderedPageBreak/>
        <w:t>“looks” to satisfy the majority of users’ needs for a mentor fitting their image of a senior advisor.  In fact, they can switch with whom they interface with no penalty in terms of costs or continuity.  While web sites like the Khan Academy (Khan, 2016) offer excellent instruction via written and visual materials, those kinds of interfaces lack the compelling quality of a “face-to-face” conversation with a responsive avatar. Especially in the area of Socratic d</w:t>
      </w:r>
      <w:r w:rsidRPr="00526F7B">
        <w:t>i</w:t>
      </w:r>
      <w:r w:rsidRPr="00526F7B">
        <w:t>alogues, the responsive avatar has been shown to be more arresting and retain interest of the user longer and elicit more conversational input from the user. (ICT, 2015b)</w:t>
      </w:r>
    </w:p>
    <w:p w:rsidR="00757F1F" w:rsidRPr="00526F7B" w:rsidRDefault="00757F1F" w:rsidP="00757F1F">
      <w:pPr>
        <w:jc w:val="both"/>
      </w:pPr>
    </w:p>
    <w:p w:rsidR="00757F1F" w:rsidRPr="00526F7B" w:rsidRDefault="00757F1F" w:rsidP="00757F1F">
      <w:pPr>
        <w:jc w:val="both"/>
      </w:pPr>
      <w:r w:rsidRPr="00526F7B">
        <w:t>So, what would such a system look like and what would be the benefits of such an approach?  This kind of system should be cross-platform compatible, which is easily accomplished with current Web technologies, including detec</w:t>
      </w:r>
      <w:r w:rsidRPr="00526F7B">
        <w:t>t</w:t>
      </w:r>
      <w:r w:rsidRPr="00526F7B">
        <w:t>ing the client platform and adjusting for bandwidth constraints.  For the program to attract and retain a large user community, it must be re</w:t>
      </w:r>
      <w:r w:rsidRPr="00526F7B">
        <w:t>a</w:t>
      </w:r>
      <w:r w:rsidRPr="00526F7B">
        <w:t xml:space="preserve">dily accessible from a wide range of platforms and be globally accessible any time.  The authors have supported such efforts in the past and recognize both its potential and its hurdles </w:t>
      </w:r>
      <w:r w:rsidRPr="00526F7B">
        <w:rPr>
          <w:i/>
        </w:rPr>
        <w:t>e.g</w:t>
      </w:r>
      <w:r w:rsidRPr="00526F7B">
        <w:t>. speed of light induced late</w:t>
      </w:r>
      <w:r w:rsidRPr="00526F7B">
        <w:t>n</w:t>
      </w:r>
      <w:r w:rsidRPr="00526F7B">
        <w:t>cies when server and client are sep</w:t>
      </w:r>
      <w:r w:rsidRPr="00526F7B">
        <w:t>a</w:t>
      </w:r>
      <w:r w:rsidRPr="00526F7B">
        <w:t>rated on the order of five thousand miles. (Got</w:t>
      </w:r>
      <w:r w:rsidRPr="00526F7B">
        <w:t>t</w:t>
      </w:r>
      <w:r w:rsidRPr="00526F7B">
        <w:t xml:space="preserve">schalk </w:t>
      </w:r>
      <w:r w:rsidRPr="00526F7B">
        <w:rPr>
          <w:i/>
        </w:rPr>
        <w:t>et al</w:t>
      </w:r>
      <w:r w:rsidRPr="00526F7B">
        <w:t>., 2010) While this sy</w:t>
      </w:r>
      <w:r w:rsidRPr="00526F7B">
        <w:t>s</w:t>
      </w:r>
      <w:r w:rsidRPr="00526F7B">
        <w:t>tem was designed to advance analysis and eval</w:t>
      </w:r>
      <w:r w:rsidRPr="00526F7B">
        <w:t>u</w:t>
      </w:r>
      <w:r w:rsidRPr="00526F7B">
        <w:t>ation for the Joint Exper</w:t>
      </w:r>
      <w:r w:rsidRPr="00526F7B">
        <w:t>i</w:t>
      </w:r>
      <w:r w:rsidRPr="00526F7B">
        <w:t>mentation, its training fun</w:t>
      </w:r>
      <w:r w:rsidRPr="00526F7B">
        <w:t>c</w:t>
      </w:r>
      <w:r w:rsidRPr="00526F7B">
        <w:t>tion was mentioned by many of the active duty pa</w:t>
      </w:r>
      <w:r w:rsidRPr="00526F7B">
        <w:t>r</w:t>
      </w:r>
      <w:r w:rsidRPr="00526F7B">
        <w:t>ticipants who provided the “red and blue forces” for the exercises.  The authors o</w:t>
      </w:r>
      <w:r w:rsidRPr="00526F7B">
        <w:t>b</w:t>
      </w:r>
      <w:r w:rsidRPr="00526F7B">
        <w:t>served the total immersion of the personnel in the “combat” on the screens and the enth</w:t>
      </w:r>
      <w:r w:rsidRPr="00526F7B">
        <w:t>u</w:t>
      </w:r>
      <w:r w:rsidRPr="00526F7B">
        <w:t>siasm with which the participants e</w:t>
      </w:r>
      <w:r w:rsidRPr="00526F7B">
        <w:t>n</w:t>
      </w:r>
      <w:r w:rsidRPr="00526F7B">
        <w:t>gaged their duties.  One post-exercise celebrat</w:t>
      </w:r>
      <w:r w:rsidRPr="00526F7B">
        <w:t>o</w:t>
      </w:r>
      <w:r w:rsidRPr="00526F7B">
        <w:t>ry meal was nearly di</w:t>
      </w:r>
      <w:r w:rsidRPr="00526F7B">
        <w:t>s</w:t>
      </w:r>
      <w:r w:rsidRPr="00526F7B">
        <w:t>rupted by a fist fight between the red force team and the blue force team until intercession by the acade</w:t>
      </w:r>
      <w:r w:rsidRPr="00526F7B">
        <w:t>m</w:t>
      </w:r>
      <w:r w:rsidRPr="00526F7B">
        <w:t>ics present restored civility to the pr</w:t>
      </w:r>
      <w:r w:rsidRPr="00526F7B">
        <w:t>o</w:t>
      </w:r>
      <w:r w:rsidRPr="00526F7B">
        <w:t xml:space="preserve">ceedings. </w:t>
      </w:r>
    </w:p>
    <w:p w:rsidR="00757F1F" w:rsidRPr="00526F7B" w:rsidRDefault="00757F1F" w:rsidP="00757F1F">
      <w:pPr>
        <w:jc w:val="both"/>
      </w:pPr>
      <w:r w:rsidRPr="00526F7B">
        <w:rPr>
          <w:noProof/>
        </w:rPr>
        <w:t xml:space="preserve"> </w:t>
      </w:r>
    </w:p>
    <w:p w:rsidR="00757F1F" w:rsidRPr="00526F7B" w:rsidRDefault="00050436" w:rsidP="00757F1F">
      <w:pPr>
        <w:jc w:val="both"/>
      </w:pPr>
      <w:r>
        <w:rPr>
          <w:noProof/>
          <w:lang w:eastAsia="zh-TW"/>
        </w:rPr>
        <w:pict>
          <v:shape id="_x0000_s1030" type="#_x0000_t202" style="position:absolute;left:0;text-align:left;margin-left:124.35pt;margin-top:70.55pt;width:358.2pt;height:220.8pt;z-index:251665408;mso-width-relative:margin;mso-height-relative:margin" stroked="f">
            <v:textbox>
              <w:txbxContent>
                <w:p w:rsidR="005830A8" w:rsidRDefault="005830A8" w:rsidP="00757F1F">
                  <w:pPr>
                    <w:pStyle w:val="Caption"/>
                    <w:jc w:val="center"/>
                    <w:rPr>
                      <w:color w:val="000000" w:themeColor="text1"/>
                    </w:rPr>
                  </w:pPr>
                  <w:r w:rsidRPr="006633F6">
                    <w:rPr>
                      <w:noProof/>
                    </w:rPr>
                    <w:drawing>
                      <wp:inline distT="0" distB="0" distL="0" distR="0">
                        <wp:extent cx="4337891" cy="2291938"/>
                        <wp:effectExtent l="19050" t="0" r="5509" b="0"/>
                        <wp:docPr id="1" name="Picture 3" descr="TrnsContTestBed-HiResTrnsprnt"/>
                        <wp:cNvGraphicFramePr/>
                        <a:graphic xmlns:a="http://schemas.openxmlformats.org/drawingml/2006/main">
                          <a:graphicData uri="http://schemas.openxmlformats.org/drawingml/2006/picture">
                            <pic:pic xmlns:pic="http://schemas.openxmlformats.org/drawingml/2006/picture">
                              <pic:nvPicPr>
                                <pic:cNvPr id="69644" name="Picture 12" descr="TrnsContTestBed-HiResTrnsprnt"/>
                                <pic:cNvPicPr>
                                  <a:picLocks noGrp="1" noChangeAspect="1" noChangeArrowheads="1"/>
                                </pic:cNvPicPr>
                              </pic:nvPicPr>
                              <pic:blipFill>
                                <a:blip r:embed="rId12"/>
                                <a:srcRect/>
                                <a:stretch>
                                  <a:fillRect/>
                                </a:stretch>
                              </pic:blipFill>
                              <pic:spPr bwMode="auto">
                                <a:xfrm>
                                  <a:off x="0" y="0"/>
                                  <a:ext cx="4350452" cy="2298575"/>
                                </a:xfrm>
                                <a:prstGeom prst="rect">
                                  <a:avLst/>
                                </a:prstGeom>
                                <a:noFill/>
                                <a:ln>
                                  <a:miter lim="800000"/>
                                  <a:headEnd/>
                                  <a:tailEnd/>
                                </a:ln>
                              </pic:spPr>
                            </pic:pic>
                          </a:graphicData>
                        </a:graphic>
                      </wp:inline>
                    </w:drawing>
                  </w:r>
                  <w:r w:rsidRPr="006633F6">
                    <w:rPr>
                      <w:color w:val="000000" w:themeColor="text1"/>
                    </w:rPr>
                    <w:t xml:space="preserve"> </w:t>
                  </w:r>
                </w:p>
                <w:p w:rsidR="005830A8" w:rsidRPr="00526F7B" w:rsidRDefault="005830A8" w:rsidP="00757F1F">
                  <w:pPr>
                    <w:pStyle w:val="Caption"/>
                    <w:jc w:val="center"/>
                    <w:rPr>
                      <w:color w:val="000000" w:themeColor="text1"/>
                    </w:rPr>
                  </w:pPr>
                  <w:r w:rsidRPr="00526F7B">
                    <w:rPr>
                      <w:color w:val="000000" w:themeColor="text1"/>
                    </w:rPr>
                    <w:t xml:space="preserve">Figure </w:t>
                  </w:r>
                  <w:r w:rsidRPr="00526F7B">
                    <w:rPr>
                      <w:color w:val="000000" w:themeColor="text1"/>
                    </w:rPr>
                    <w:fldChar w:fldCharType="begin"/>
                  </w:r>
                  <w:r w:rsidRPr="00526F7B">
                    <w:rPr>
                      <w:color w:val="000000" w:themeColor="text1"/>
                    </w:rPr>
                    <w:instrText xml:space="preserve"> SEQ Figure \* ARABIC </w:instrText>
                  </w:r>
                  <w:r w:rsidRPr="00526F7B">
                    <w:rPr>
                      <w:color w:val="000000" w:themeColor="text1"/>
                    </w:rPr>
                    <w:fldChar w:fldCharType="separate"/>
                  </w:r>
                  <w:r>
                    <w:rPr>
                      <w:noProof/>
                      <w:color w:val="000000" w:themeColor="text1"/>
                    </w:rPr>
                    <w:t>4</w:t>
                  </w:r>
                  <w:r w:rsidRPr="00526F7B">
                    <w:rPr>
                      <w:color w:val="000000" w:themeColor="text1"/>
                    </w:rPr>
                    <w:fldChar w:fldCharType="end"/>
                  </w:r>
                  <w:r w:rsidRPr="00526F7B">
                    <w:rPr>
                      <w:color w:val="000000" w:themeColor="text1"/>
                    </w:rPr>
                    <w:t xml:space="preserve"> - USC-enabled Trans-continental Network Testbed</w:t>
                  </w:r>
                  <w:r>
                    <w:rPr>
                      <w:color w:val="000000" w:themeColor="text1"/>
                    </w:rPr>
                    <w:t xml:space="preserve">. </w:t>
                  </w:r>
                  <w:r>
                    <w:rPr>
                      <w:color w:val="000000" w:themeColor="text1"/>
                    </w:rPr>
                    <w:br/>
                    <w:t>Maui to Virginia round trip latencies: 204 msec</w:t>
                  </w:r>
                </w:p>
                <w:p w:rsidR="005830A8" w:rsidRDefault="005830A8" w:rsidP="00757F1F"/>
              </w:txbxContent>
            </v:textbox>
            <w10:wrap type="square"/>
          </v:shape>
        </w:pict>
      </w:r>
      <w:r w:rsidR="00757F1F" w:rsidRPr="00526F7B">
        <w:t>The trans-continental capabilities of such exercises stand as solid evidence that a global network could reliably pr</w:t>
      </w:r>
      <w:r w:rsidR="00757F1F" w:rsidRPr="00526F7B">
        <w:t>o</w:t>
      </w:r>
      <w:r w:rsidR="00757F1F" w:rsidRPr="00526F7B">
        <w:t>vide computer-aided training to advance critical thinking skills.  Figure 4 below shows a notio</w:t>
      </w:r>
      <w:r w:rsidR="00757F1F" w:rsidRPr="00526F7B">
        <w:t>n</w:t>
      </w:r>
      <w:r w:rsidR="00757F1F" w:rsidRPr="00526F7B">
        <w:t>al diagram of the network for one of these exercises and it exhibited round trip latencies well under 500 milliseconds, which should be adequate for conversational flow. Operators in Virginia could access computer capabilities on Maui with no appa</w:t>
      </w:r>
      <w:r w:rsidR="00757F1F" w:rsidRPr="00526F7B">
        <w:t>r</w:t>
      </w:r>
      <w:r w:rsidR="00757F1F" w:rsidRPr="00526F7B">
        <w:t>ent loss of realism.  There were some issues with use of pointing devices such as mice, as these are suscep</w:t>
      </w:r>
      <w:r w:rsidR="00757F1F" w:rsidRPr="00526F7B">
        <w:t>t</w:t>
      </w:r>
      <w:r w:rsidR="00757F1F" w:rsidRPr="00526F7B">
        <w:t xml:space="preserve">ible to operator disorientation from latencies even as short as half a second.  </w:t>
      </w:r>
      <w:r w:rsidR="00757F1F">
        <w:t>The cursor would move on the local monitor, but the resultant impact on the image, controlled by the remote process, was a qua</w:t>
      </w:r>
      <w:r w:rsidR="00757F1F">
        <w:t>r</w:t>
      </w:r>
      <w:r w:rsidR="00757F1F">
        <w:t xml:space="preserve">ter second later. </w:t>
      </w:r>
      <w:r w:rsidR="00757F1F" w:rsidRPr="00526F7B">
        <w:t>These i</w:t>
      </w:r>
      <w:r w:rsidR="00757F1F" w:rsidRPr="00526F7B">
        <w:t>s</w:t>
      </w:r>
      <w:r w:rsidR="00757F1F" w:rsidRPr="00526F7B">
        <w:t>sues were met by prepos</w:t>
      </w:r>
      <w:r w:rsidR="00757F1F" w:rsidRPr="00526F7B">
        <w:t>i</w:t>
      </w:r>
      <w:r w:rsidR="00757F1F" w:rsidRPr="00526F7B">
        <w:t>tioning interface data on local computers and caching of instructions.  Convers</w:t>
      </w:r>
      <w:r w:rsidR="00757F1F" w:rsidRPr="00526F7B">
        <w:t>a</w:t>
      </w:r>
      <w:r w:rsidR="00757F1F" w:rsidRPr="00526F7B">
        <w:t>tional delays of this length are not uncommon in ever</w:t>
      </w:r>
      <w:r w:rsidR="00757F1F" w:rsidRPr="00526F7B">
        <w:t>y</w:t>
      </w:r>
      <w:r w:rsidR="00757F1F" w:rsidRPr="00526F7B">
        <w:t>day speech, so should not raise the same concerns. Bandwidths are not co</w:t>
      </w:r>
      <w:r w:rsidR="00757F1F" w:rsidRPr="00526F7B">
        <w:t>n</w:t>
      </w:r>
      <w:r w:rsidR="00757F1F" w:rsidRPr="00526F7B">
        <w:t>straining during normal o</w:t>
      </w:r>
      <w:r w:rsidR="00757F1F" w:rsidRPr="00526F7B">
        <w:t>p</w:t>
      </w:r>
      <w:r w:rsidR="00757F1F" w:rsidRPr="00526F7B">
        <w:t>erations and training would be suspended during times of national emergency.</w:t>
      </w:r>
    </w:p>
    <w:p w:rsidR="00757F1F" w:rsidRPr="00526F7B" w:rsidRDefault="00757F1F" w:rsidP="00757F1F">
      <w:pPr>
        <w:jc w:val="both"/>
      </w:pPr>
    </w:p>
    <w:p w:rsidR="00757F1F" w:rsidRPr="00526F7B" w:rsidRDefault="00757F1F" w:rsidP="00757F1F">
      <w:pPr>
        <w:keepNext/>
        <w:jc w:val="center"/>
      </w:pPr>
    </w:p>
    <w:p w:rsidR="00757F1F" w:rsidRPr="00526F7B" w:rsidRDefault="00757F1F" w:rsidP="00757F1F">
      <w:pPr>
        <w:jc w:val="both"/>
      </w:pPr>
      <w:r w:rsidRPr="00526F7B">
        <w:t>Having this infrastructure advantage, the system could present a range of didactic techniques, ranging from pure lecture to interactive tutorial approaches. It could cover historical examples, long a favorite of military educators</w:t>
      </w:r>
      <w:r>
        <w:t>,</w:t>
      </w:r>
      <w:r w:rsidRPr="00526F7B">
        <w:t xml:space="preserve"> or futuristic “what if” simul</w:t>
      </w:r>
      <w:r w:rsidRPr="00526F7B">
        <w:t>a</w:t>
      </w:r>
      <w:r w:rsidRPr="00526F7B">
        <w:t>tions.  In both cases, the students would be driven by direction from the tutor/mentor to consider their critical thin</w:t>
      </w:r>
      <w:r w:rsidRPr="00526F7B">
        <w:t>k</w:t>
      </w:r>
      <w:r w:rsidRPr="00526F7B">
        <w:t xml:space="preserve">ing strategies and critique their approaches in a meta-cognitive analysis. </w:t>
      </w:r>
    </w:p>
    <w:p w:rsidR="00757F1F" w:rsidRPr="00526F7B" w:rsidRDefault="00757F1F" w:rsidP="00757F1F">
      <w:pPr>
        <w:jc w:val="both"/>
      </w:pPr>
    </w:p>
    <w:p w:rsidR="00757F1F" w:rsidRPr="00526F7B" w:rsidRDefault="00757F1F" w:rsidP="00757F1F">
      <w:pPr>
        <w:jc w:val="both"/>
      </w:pPr>
      <w:r w:rsidRPr="00526F7B">
        <w:t>Advanced Artificial Intelligence technologies, especially deep learning  (Deng &amp; Yu, 2014), would allow the system to evaluate new trends in student issues and recommend to programmers the changes needed to make the system increasingly topical and compelling. Simulation techniques would allow application of decisions made by the st</w:t>
      </w:r>
      <w:r w:rsidRPr="00526F7B">
        <w:t>u</w:t>
      </w:r>
      <w:r w:rsidRPr="00526F7B">
        <w:t>dents in realistic settings, either historical</w:t>
      </w:r>
      <w:r>
        <w:t>, current</w:t>
      </w:r>
      <w:r w:rsidRPr="00526F7B">
        <w:t xml:space="preserve"> or prospective.  These could be invoked to assess the validity of their decisions.  The outcomes would, of course, be caveated with the warnings that they represent a stochastic r</w:t>
      </w:r>
      <w:r w:rsidRPr="00526F7B">
        <w:t>e</w:t>
      </w:r>
      <w:r w:rsidRPr="00526F7B">
        <w:t xml:space="preserve">presentation of the world and outcomes will vary, as they do in real world situations (Wong, </w:t>
      </w:r>
      <w:r w:rsidRPr="00526F7B">
        <w:rPr>
          <w:i/>
        </w:rPr>
        <w:t>et al.</w:t>
      </w:r>
      <w:r w:rsidRPr="00526F7B">
        <w:t xml:space="preserve">, 2007). The major </w:t>
      </w:r>
      <w:r w:rsidRPr="00526F7B">
        <w:lastRenderedPageBreak/>
        <w:t xml:space="preserve">goal is to get the students to become engaged in the habit of continuously analyzing their thought processes and making corrections as the situation mandate. </w:t>
      </w:r>
    </w:p>
    <w:p w:rsidR="00757F1F" w:rsidRPr="00526F7B" w:rsidRDefault="00757F1F" w:rsidP="00757F1F">
      <w:pPr>
        <w:jc w:val="both"/>
      </w:pPr>
    </w:p>
    <w:p w:rsidR="00757F1F" w:rsidRPr="00526F7B" w:rsidRDefault="00757F1F" w:rsidP="00757F1F">
      <w:pPr>
        <w:jc w:val="both"/>
      </w:pPr>
      <w:r w:rsidRPr="00526F7B">
        <w:t>For those who are more engaged with tactical duties, the Boyd OODA Loop analyses may be more appropriate.  There are a number of approaches in use that purport to improve OODA Loop performance. Many of these</w:t>
      </w:r>
      <w:r>
        <w:t xml:space="preserve"> </w:t>
      </w:r>
      <w:r w:rsidRPr="00526F7B">
        <w:t xml:space="preserve">(von Lubitz </w:t>
      </w:r>
      <w:r w:rsidRPr="00526F7B">
        <w:rPr>
          <w:i/>
        </w:rPr>
        <w:t>et al.,</w:t>
      </w:r>
      <w:r w:rsidRPr="00526F7B">
        <w:t xml:space="preserve"> 2004) would be readily implementable into the proposed global critical thinking network. Again, high resolution battlefield scenarios would be an excellent vehicle for both training and evaluation.  Experience with America’s Army is an example of how a product designed with an attractive interface and interactive structure could rapidly show its mettle </w:t>
      </w:r>
      <w:r>
        <w:t>via</w:t>
      </w:r>
      <w:r w:rsidRPr="00526F7B">
        <w:t xml:space="preserve"> measurable performance improvement in training levels. (Jean, 2006)</w:t>
      </w:r>
    </w:p>
    <w:p w:rsidR="00757F1F" w:rsidRPr="00526F7B" w:rsidRDefault="00757F1F" w:rsidP="00757F1F">
      <w:pPr>
        <w:jc w:val="both"/>
      </w:pPr>
    </w:p>
    <w:p w:rsidR="00757F1F" w:rsidRPr="00526F7B" w:rsidRDefault="00757F1F" w:rsidP="00757F1F">
      <w:pPr>
        <w:jc w:val="both"/>
      </w:pPr>
      <w:r w:rsidRPr="00526F7B">
        <w:t>The thinking skills taught would make a difference in the way personnel analyze data and take action to improve operations.  In a different setting, skills such as identifying limitations and opportunities were increased four times compared to the skills of subjects who had no training.  Trained subjects were twelve times more likely to propose changes spontaneously. (Holmes, 2015)</w:t>
      </w:r>
    </w:p>
    <w:p w:rsidR="00757F1F" w:rsidRPr="00526F7B" w:rsidRDefault="00757F1F" w:rsidP="00757F1F">
      <w:pPr>
        <w:jc w:val="both"/>
      </w:pPr>
    </w:p>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Implementation Vision</w:t>
      </w:r>
    </w:p>
    <w:p w:rsidR="00757F1F" w:rsidRPr="00526F7B" w:rsidRDefault="00757F1F" w:rsidP="00757F1F">
      <w:pPr>
        <w:jc w:val="both"/>
      </w:pPr>
      <w:r w:rsidRPr="00526F7B">
        <w:t>While there are a wide range of implementation approaches that would satisfy the primary goal of this initiative, the following approach will give some clarity to a future implementation of a new globally accessible critical thinking enhancement system.  The individual technologies are available; implementation requires only system-engineering and careful execution by an experienced military</w:t>
      </w:r>
      <w:r>
        <w:t>, industry,</w:t>
      </w:r>
      <w:r w:rsidRPr="00526F7B">
        <w:t xml:space="preserve"> and academic research team. A necessary first step would be identifying and parameterizing the goal. Much previous research on this matter will be of use (Garrison, 2001), but the nature of the defense issues requires that these early efforts be assessed by a panel of senior DoD pe</w:t>
      </w:r>
      <w:r w:rsidRPr="00526F7B">
        <w:t>r</w:t>
      </w:r>
      <w:r w:rsidRPr="00526F7B">
        <w:t xml:space="preserve">sonnel. The primary goal would be the establishment of a consensus view of critical thinking and meta-cognition, leading to a set of accepted measures of the skill sets impinging on those processes.  (Leedom, </w:t>
      </w:r>
      <w:r w:rsidRPr="00526F7B">
        <w:rPr>
          <w:i/>
        </w:rPr>
        <w:t>et al</w:t>
      </w:r>
      <w:r w:rsidRPr="00526F7B">
        <w:t>., 2007)</w:t>
      </w:r>
    </w:p>
    <w:p w:rsidR="00757F1F" w:rsidRPr="00526F7B" w:rsidRDefault="00757F1F" w:rsidP="00757F1F">
      <w:pPr>
        <w:jc w:val="both"/>
      </w:pPr>
    </w:p>
    <w:p w:rsidR="00757F1F" w:rsidRPr="00526F7B" w:rsidRDefault="00757F1F" w:rsidP="00757F1F">
      <w:pPr>
        <w:jc w:val="both"/>
      </w:pPr>
      <w:r w:rsidRPr="00526F7B">
        <w:t>Selection of the particular pedagogical approach to e</w:t>
      </w:r>
      <w:r w:rsidRPr="00526F7B">
        <w:t>n</w:t>
      </w:r>
      <w:r w:rsidRPr="00526F7B">
        <w:t>hancing critical thinking skills would also require car</w:t>
      </w:r>
      <w:r w:rsidRPr="00526F7B">
        <w:t>e</w:t>
      </w:r>
      <w:r w:rsidRPr="00526F7B">
        <w:t>ful consultation with experienced and proven DoD leaders.  Depending on time and funding constraints, several approaches could be analyzed and the best ones implemented for dissemination on a global basis.  Di</w:t>
      </w:r>
      <w:r w:rsidRPr="00526F7B">
        <w:t>f</w:t>
      </w:r>
      <w:r w:rsidRPr="00526F7B">
        <w:t>ferent learners show a range of amenability to a simila</w:t>
      </w:r>
      <w:r w:rsidRPr="00526F7B">
        <w:t>r</w:t>
      </w:r>
      <w:r w:rsidRPr="00526F7B">
        <w:t>ly large range of teaching styles (Dunn &amp; Dunn, 1993).  Even though these are all not available at all times in a single-teacher class room, the pedagogical styles o</w:t>
      </w:r>
      <w:r w:rsidRPr="00526F7B">
        <w:t>f</w:t>
      </w:r>
      <w:r w:rsidRPr="00526F7B">
        <w:t>fered to the learner in this system can span the entire spectrum, even, as the Dunns suggest, with the use of a single teacher or av</w:t>
      </w:r>
      <w:r w:rsidRPr="00526F7B">
        <w:t>a</w:t>
      </w:r>
      <w:r w:rsidRPr="00526F7B">
        <w:t xml:space="preserve">tar.  </w:t>
      </w:r>
    </w:p>
    <w:p w:rsidR="00757F1F" w:rsidRPr="00526F7B" w:rsidRDefault="00757F1F" w:rsidP="00757F1F">
      <w:pPr>
        <w:jc w:val="both"/>
      </w:pPr>
    </w:p>
    <w:p w:rsidR="00757F1F" w:rsidRDefault="00757F1F" w:rsidP="00757F1F">
      <w:pPr>
        <w:jc w:val="both"/>
      </w:pPr>
      <w:r w:rsidRPr="00526F7B">
        <w:rPr>
          <w:noProof/>
        </w:rPr>
        <w:drawing>
          <wp:anchor distT="0" distB="0" distL="114300" distR="114300" simplePos="0" relativeHeight="251663360" behindDoc="0" locked="0" layoutInCell="1" allowOverlap="1">
            <wp:simplePos x="0" y="0"/>
            <wp:positionH relativeFrom="column">
              <wp:posOffset>2993390</wp:posOffset>
            </wp:positionH>
            <wp:positionV relativeFrom="paragraph">
              <wp:posOffset>7620</wp:posOffset>
            </wp:positionV>
            <wp:extent cx="3050540" cy="2220595"/>
            <wp:effectExtent l="19050" t="0" r="0" b="0"/>
            <wp:wrapSquare wrapText="bothSides"/>
            <wp:docPr id="10" name="Picture 4" descr="3d"/>
            <wp:cNvGraphicFramePr/>
            <a:graphic xmlns:a="http://schemas.openxmlformats.org/drawingml/2006/main">
              <a:graphicData uri="http://schemas.openxmlformats.org/drawingml/2006/picture">
                <pic:pic xmlns:pic="http://schemas.openxmlformats.org/drawingml/2006/picture">
                  <pic:nvPicPr>
                    <pic:cNvPr id="78851" name="Picture 3" descr="3d"/>
                    <pic:cNvPicPr>
                      <a:picLocks noChangeAspect="1" noChangeArrowheads="1"/>
                    </pic:cNvPicPr>
                  </pic:nvPicPr>
                  <pic:blipFill>
                    <a:blip r:embed="rId13" cstate="print"/>
                    <a:srcRect/>
                    <a:stretch>
                      <a:fillRect/>
                    </a:stretch>
                  </pic:blipFill>
                  <pic:spPr bwMode="auto">
                    <a:xfrm>
                      <a:off x="0" y="0"/>
                      <a:ext cx="3050540" cy="2220595"/>
                    </a:xfrm>
                    <a:prstGeom prst="rect">
                      <a:avLst/>
                    </a:prstGeom>
                    <a:noFill/>
                  </pic:spPr>
                </pic:pic>
              </a:graphicData>
            </a:graphic>
          </wp:anchor>
        </w:drawing>
      </w:r>
      <w:r w:rsidR="00050436">
        <w:rPr>
          <w:noProof/>
        </w:rPr>
        <w:pict>
          <v:shape id="_x0000_s1029" type="#_x0000_t202" style="position:absolute;left:0;text-align:left;margin-left:236.1pt;margin-top:180pt;width:237.05pt;height:11.95pt;z-index:251664384;mso-position-horizontal-relative:text;mso-position-vertical-relative:text" stroked="f">
            <v:textbox inset="0,0,0,0">
              <w:txbxContent>
                <w:p w:rsidR="005830A8" w:rsidRPr="00916A96" w:rsidRDefault="005830A8" w:rsidP="00757F1F">
                  <w:pPr>
                    <w:pStyle w:val="Caption"/>
                    <w:jc w:val="center"/>
                    <w:rPr>
                      <w:noProof/>
                      <w:sz w:val="20"/>
                      <w:szCs w:val="20"/>
                    </w:rPr>
                  </w:pPr>
                  <w:r>
                    <w:t xml:space="preserve">Figure </w:t>
                  </w:r>
                  <w:fldSimple w:instr=" SEQ Figure \* ARABIC ">
                    <w:r>
                      <w:rPr>
                        <w:noProof/>
                      </w:rPr>
                      <w:t>5</w:t>
                    </w:r>
                  </w:fldSimple>
                  <w:r>
                    <w:t xml:space="preserve"> -A Present Day Setting in Indonesia using JSAF</w:t>
                  </w:r>
                </w:p>
              </w:txbxContent>
            </v:textbox>
            <w10:wrap type="square"/>
          </v:shape>
        </w:pict>
      </w:r>
      <w:r w:rsidRPr="00526F7B">
        <w:t>The suggested use of computer-generated simulated situations as a vehicle for improvement requires that some thought be given to the situations that should be implemented.  One solution would be to create a multi-dimensional matrix of these scenarios.  The first dime</w:t>
      </w:r>
      <w:r w:rsidRPr="00526F7B">
        <w:t>n</w:t>
      </w:r>
      <w:r w:rsidRPr="00526F7B">
        <w:t>sion would be the scenario’s position in world history. In order to engage and maintain the interest of each participant, having this range of settings could allow each of the users to pick the period of history that is the most enticing.  The impact of America’s Army on trai</w:t>
      </w:r>
      <w:r w:rsidRPr="00526F7B">
        <w:t>n</w:t>
      </w:r>
      <w:r w:rsidRPr="00526F7B">
        <w:t>ing was generated by the original entertainment value of the program, which had been developed as a recrui</w:t>
      </w:r>
      <w:r w:rsidRPr="00526F7B">
        <w:t>t</w:t>
      </w:r>
      <w:r w:rsidRPr="00526F7B">
        <w:t>ing tool, not a training program. Having a set of pro</w:t>
      </w:r>
      <w:r w:rsidRPr="00526F7B">
        <w:t>b</w:t>
      </w:r>
      <w:r w:rsidRPr="00526F7B">
        <w:t>lems from different time periods could go a long way to retain users. The periods offered could be: cla</w:t>
      </w:r>
      <w:r w:rsidRPr="00526F7B">
        <w:t>s</w:t>
      </w:r>
      <w:r w:rsidRPr="00526F7B">
        <w:t>sical, medieval, Napoleonic, U.S. Civil War, the World Wars, Vietnam and today. These would offer attractive alte</w:t>
      </w:r>
      <w:r w:rsidRPr="00526F7B">
        <w:t>r</w:t>
      </w:r>
      <w:r w:rsidRPr="00526F7B">
        <w:t>natives to personnel with differing personal enthusiasms i</w:t>
      </w:r>
      <w:r w:rsidRPr="00526F7B">
        <w:t>n</w:t>
      </w:r>
      <w:r w:rsidRPr="00526F7B">
        <w:t>cluding a “Present Day”</w:t>
      </w:r>
      <w:r>
        <w:t xml:space="preserve"> or future</w:t>
      </w:r>
      <w:r w:rsidRPr="00526F7B">
        <w:t xml:space="preserve"> setting</w:t>
      </w:r>
      <w:r>
        <w:t>s</w:t>
      </w:r>
      <w:r w:rsidRPr="00526F7B">
        <w:t xml:space="preserve">. </w:t>
      </w:r>
    </w:p>
    <w:p w:rsidR="00757F1F" w:rsidRPr="00526F7B" w:rsidRDefault="00757F1F" w:rsidP="00757F1F">
      <w:pPr>
        <w:jc w:val="both"/>
      </w:pPr>
    </w:p>
    <w:p w:rsidR="00757F1F" w:rsidRPr="00526F7B" w:rsidRDefault="00757F1F" w:rsidP="00757F1F">
      <w:pPr>
        <w:jc w:val="both"/>
      </w:pPr>
      <w:r w:rsidRPr="00526F7B">
        <w:t xml:space="preserve">The next dimension would be the command level of the personnel.  In the officer ranks, this would be something on the order of company grade, field grade and general officer for the Army and the Marine Corps and division officer, commanding officer, and flag officer for the Navy and Coast Guard. Each level would require a careful examination of the issues likely to be faced by officers of that rank.  In the enlisted ranks, modules could be developed for three appropriate ranges, </w:t>
      </w:r>
      <w:r w:rsidRPr="00526F7B">
        <w:rPr>
          <w:i/>
        </w:rPr>
        <w:t>e.g</w:t>
      </w:r>
      <w:r w:rsidRPr="00526F7B">
        <w:t xml:space="preserve">. the Navy might want to trichotomize their training into seamen, petty officers and CPOs. </w:t>
      </w:r>
    </w:p>
    <w:p w:rsidR="00757F1F" w:rsidRPr="00526F7B" w:rsidRDefault="00757F1F" w:rsidP="00757F1F">
      <w:pPr>
        <w:jc w:val="both"/>
      </w:pPr>
    </w:p>
    <w:p w:rsidR="00757F1F" w:rsidRPr="00526F7B" w:rsidRDefault="00757F1F" w:rsidP="00757F1F">
      <w:pPr>
        <w:jc w:val="both"/>
      </w:pPr>
      <w:r w:rsidRPr="00526F7B">
        <w:lastRenderedPageBreak/>
        <w:t>The last dimension is the most open to discussion.  As the program focuses on skills required for critical thinking, these may be parsed out in ways that would suggest or require individual modules to isolate issues and enable qua</w:t>
      </w:r>
      <w:r w:rsidRPr="00526F7B">
        <w:t>n</w:t>
      </w:r>
      <w:r w:rsidRPr="00526F7B">
        <w:t xml:space="preserve">tification of improvement.  This is a research issue worthy of interest.  In any case, the final parametric would surely be the ability to synthesize all of the skills effectively to optimize critical thinking. Perhaps a good initial start would be a dimension with loci of emphasis such as: data collection, analysis, decision, action and synthesis </w:t>
      </w:r>
    </w:p>
    <w:p w:rsidR="00757F1F" w:rsidRPr="00526F7B" w:rsidRDefault="00757F1F" w:rsidP="00757F1F">
      <w:pPr>
        <w:jc w:val="both"/>
      </w:pPr>
    </w:p>
    <w:p w:rsidR="00757F1F" w:rsidRPr="00526F7B" w:rsidRDefault="00757F1F" w:rsidP="00757F1F">
      <w:pPr>
        <w:jc w:val="both"/>
      </w:pPr>
      <w:r w:rsidRPr="00526F7B">
        <w:t>Following the development of the training and the scenarios, a major feature of this initiative would be the provision of on-going mentorship by avatars.  Whether considered mentors or Socratic tutors, these avatars would require a significant amount of research on their responses, video recording of answers/questions, and editing, in order to pr</w:t>
      </w:r>
      <w:r w:rsidRPr="00526F7B">
        <w:t>o</w:t>
      </w:r>
      <w:r w:rsidRPr="00526F7B">
        <w:t>vide the seamless interface needed for conversational fluidity.  Previous research has indicated that a response rep</w:t>
      </w:r>
      <w:r w:rsidRPr="00526F7B">
        <w:t>o</w:t>
      </w:r>
      <w:r w:rsidRPr="00526F7B">
        <w:t xml:space="preserve">sitory on the order of five hundred to fifteen hundred responses is hardly ever stumped by a user.  Considering the eight by nine by five by two (historical period, command level, skill issues, and ground or sea) matrix there are 720 potential programs. Fortunately, many of the appropriate questions will be the same across most of the matrix.  Early research and proof of concept efforts would likely find it propitious to restrict work on just a few historical periods and command levels.  Filling out the rest of the matrix would be relatively </w:t>
      </w:r>
      <w:r w:rsidRPr="00526F7B">
        <w:rPr>
          <w:i/>
        </w:rPr>
        <w:t>pro forma</w:t>
      </w:r>
      <w:r w:rsidRPr="00526F7B">
        <w:t>, with the exception of the cre</w:t>
      </w:r>
      <w:r w:rsidRPr="00526F7B">
        <w:t>a</w:t>
      </w:r>
      <w:r w:rsidRPr="00526F7B">
        <w:t>tive work on the historical period scenarios</w:t>
      </w:r>
      <w:r>
        <w:t xml:space="preserve"> (a good project of the Service Academy student bodies?)</w:t>
      </w:r>
      <w:r w:rsidRPr="00526F7B">
        <w:t>.</w:t>
      </w:r>
    </w:p>
    <w:p w:rsidR="00757F1F" w:rsidRPr="00526F7B" w:rsidRDefault="00757F1F" w:rsidP="00757F1F">
      <w:pPr>
        <w:jc w:val="both"/>
      </w:pPr>
    </w:p>
    <w:p w:rsidR="00757F1F" w:rsidRPr="00526F7B" w:rsidRDefault="00757F1F" w:rsidP="00757F1F">
      <w:pPr>
        <w:jc w:val="both"/>
      </w:pPr>
      <w:r w:rsidRPr="00526F7B">
        <w:t>Both Socratic teaching and meaningful mentorship involve more question-asking than direction-giving, so the que</w:t>
      </w:r>
      <w:r w:rsidRPr="00526F7B">
        <w:t>s</w:t>
      </w:r>
      <w:r w:rsidRPr="00526F7B">
        <w:t>tions must have a set of cogent follow-on comments prepared for a range of responses.  This is where the capabil</w:t>
      </w:r>
      <w:r w:rsidRPr="00526F7B">
        <w:t>i</w:t>
      </w:r>
      <w:r w:rsidRPr="00526F7B">
        <w:t>ties in natural language processing and deep learning algorithms come into play.  Not only must the questions and comments come quickly to sustain the illusion of “humanness” of the avatar, the insights offered must be useful.  Naturally, there must be a series of good “break out” responses</w:t>
      </w:r>
      <w:r>
        <w:t>,</w:t>
      </w:r>
      <w:r w:rsidRPr="00526F7B">
        <w:t xml:space="preserve"> if frustration, boredom or antagonism is detected in the user. The user would then be guided to an appropriate live “Master Tutor” for further action.</w:t>
      </w:r>
    </w:p>
    <w:p w:rsidR="00757F1F" w:rsidRPr="00526F7B" w:rsidRDefault="00757F1F" w:rsidP="00757F1F">
      <w:pPr>
        <w:jc w:val="both"/>
      </w:pPr>
    </w:p>
    <w:p w:rsidR="00757F1F" w:rsidRPr="00526F7B" w:rsidRDefault="00757F1F" w:rsidP="00757F1F">
      <w:pPr>
        <w:jc w:val="both"/>
      </w:pPr>
      <w:r w:rsidRPr="00526F7B">
        <w:t>The system would be well able to carefully monitor the initial skill-level of the user, assess their progress, correlate advancement with program content, modify approach or pacing, and report quantified assessments of capabilities for consideration later. A serious ethical issue arises as to whether measures of capability should remain private, be available to current command personnel, or be used as a reporting item on evaluations and fitness reports.  The sy</w:t>
      </w:r>
      <w:r w:rsidRPr="00526F7B">
        <w:t>s</w:t>
      </w:r>
      <w:r w:rsidRPr="00526F7B">
        <w:t xml:space="preserve">tem could easily be constructed to support whatever decision is made in this realm. </w:t>
      </w:r>
    </w:p>
    <w:p w:rsidR="00757F1F" w:rsidRPr="00526F7B" w:rsidRDefault="00757F1F" w:rsidP="00757F1F">
      <w:pPr>
        <w:jc w:val="both"/>
      </w:pPr>
    </w:p>
    <w:p w:rsidR="00757F1F" w:rsidRPr="00526F7B" w:rsidRDefault="00757F1F" w:rsidP="00757F1F">
      <w:pPr>
        <w:jc w:val="both"/>
      </w:pPr>
      <w:r w:rsidRPr="00526F7B">
        <w:t xml:space="preserve">While the initial effort would be directed to producing a small portion of the system for test and evaluation purposes, should the system be selected for global distribution, the issue of speed of light/network latencies again becomes critical (Davis, 2006).  Past experience has shown that network latencies were on the order of 250 milliseconds for a five thousand mile round trip circuit, see Figure 4 above. Human interaction can support something on the order of 500 milliseconds latency without being discomforted, which would suggest a global system would require on the order of half a dozen strategically placed computer clusters.  Vessels at sea and other stations served only by satellite communications might require a pre-session downloading of the entire module onto local computers or servers, as satellite latencies are too disruptive and will not support the illusion of a “live” avatar.  </w:t>
      </w:r>
    </w:p>
    <w:p w:rsidR="00757F1F" w:rsidRPr="00526F7B" w:rsidRDefault="00757F1F" w:rsidP="00757F1F">
      <w:pPr>
        <w:jc w:val="both"/>
      </w:pPr>
    </w:p>
    <w:p w:rsidR="00757F1F" w:rsidRPr="00526F7B" w:rsidRDefault="00757F1F" w:rsidP="00757F1F">
      <w:pPr>
        <w:jc w:val="both"/>
      </w:pPr>
      <w:r w:rsidRPr="00526F7B">
        <w:t>Given the recent development of interactive virtual avatars, there are many causes for concern in regards to the e</w:t>
      </w:r>
      <w:r w:rsidRPr="00526F7B">
        <w:t>f</w:t>
      </w:r>
      <w:r w:rsidRPr="00526F7B">
        <w:t>fectiveness of such a system. Within a society accustomed to personal interaction</w:t>
      </w:r>
      <w:r>
        <w:t>,</w:t>
      </w:r>
      <w:r w:rsidRPr="00526F7B">
        <w:t xml:space="preserve"> despite its aversions towards technology, particularly in the younger generations, it is </w:t>
      </w:r>
      <w:r>
        <w:t>old fashioned</w:t>
      </w:r>
      <w:r w:rsidRPr="00526F7B">
        <w:t xml:space="preserve"> to hypothesize that conversation with avatars cannot possibly create the same trust and interest that human conversation contains. This claim does hold some m</w:t>
      </w:r>
      <w:r w:rsidRPr="00526F7B">
        <w:t>e</w:t>
      </w:r>
      <w:r w:rsidRPr="00526F7B">
        <w:t xml:space="preserve">rit, and it is often the case during the initial interaction of new technologies that the user feels out of place and thrown off by the experience, like the first time using a cell phone, or typing on a computer. However, once the user grows accustomed to the addition, the comfort level rises. The modern commodity of technology is a part of many people’s daily routine, and interaction with “chatbots”, </w:t>
      </w:r>
      <w:r w:rsidRPr="00526F7B">
        <w:rPr>
          <w:i/>
        </w:rPr>
        <w:t>e.g</w:t>
      </w:r>
      <w:r w:rsidRPr="00526F7B">
        <w:t>. Siri or Google Voice, is commonplace. With this obse</w:t>
      </w:r>
      <w:r w:rsidRPr="00526F7B">
        <w:t>r</w:t>
      </w:r>
      <w:r w:rsidRPr="00526F7B">
        <w:t xml:space="preserve">vation in place, the concept of interaction with virtual avatars is not so farfetched. In fact, several projects done at the Institute for Creative Technologies have found positive relationships between virtual avatar and user. </w:t>
      </w:r>
    </w:p>
    <w:p w:rsidR="00757F1F" w:rsidRPr="00526F7B" w:rsidRDefault="00757F1F" w:rsidP="00757F1F">
      <w:pPr>
        <w:jc w:val="both"/>
      </w:pPr>
    </w:p>
    <w:p w:rsidR="00757F1F" w:rsidRPr="00526F7B" w:rsidRDefault="00757F1F" w:rsidP="00757F1F">
      <w:pPr>
        <w:jc w:val="both"/>
      </w:pPr>
      <w:r w:rsidRPr="00526F7B">
        <w:t xml:space="preserve">The New Dimensions in Testimony (NDT) project developed an interactive storytelling avatar after interviewing several Holocaust survivors. Students used the technology and evaluated their experience in surveys, “The post-surveys showed that the system gave students a connection to the survivor, kept their attention, and had a positive impact” (Traum </w:t>
      </w:r>
      <w:r w:rsidRPr="00526F7B">
        <w:rPr>
          <w:i/>
        </w:rPr>
        <w:t>et al</w:t>
      </w:r>
      <w:r w:rsidRPr="00526F7B">
        <w:t xml:space="preserve">., 2015). The data gathered from the NDT experiments illustrate that interacting with a virtual avatar is as effective, if not more effective, as interacting with a live survivor, as shown in Table 1 below. Students reported a greater connection with the survivor and predicted that the experience would have an impact on them in the future. Though the live survivor more effectively retained the attention of the users, the system performed very effectively without a major decrease in attention. The interesting story given by the holocaust survivor did not suffer </w:t>
      </w:r>
      <w:r w:rsidRPr="00526F7B">
        <w:lastRenderedPageBreak/>
        <w:t xml:space="preserve">because it was displayed within a new medium, and the interaction proved to be relatable, intriguing, and significant. </w:t>
      </w:r>
      <w:r>
        <w:t>Some users wept and some offered condolences and apologies to the avatar.</w:t>
      </w:r>
    </w:p>
    <w:p w:rsidR="00757F1F" w:rsidRPr="00526F7B" w:rsidRDefault="00757F1F" w:rsidP="00757F1F">
      <w:pPr>
        <w:jc w:val="both"/>
      </w:pPr>
    </w:p>
    <w:tbl>
      <w:tblPr>
        <w:tblW w:w="0" w:type="auto"/>
        <w:tblLook w:val="04A0"/>
      </w:tblPr>
      <w:tblGrid>
        <w:gridCol w:w="5600"/>
        <w:gridCol w:w="1917"/>
        <w:gridCol w:w="1530"/>
      </w:tblGrid>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rPr>
                <w:rFonts w:eastAsiaTheme="minorEastAsia"/>
                <w:sz w:val="18"/>
                <w:szCs w:val="22"/>
              </w:rPr>
            </w:pP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Live survivor (N = 28)</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System (N = 25)</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I could connect with the story of the survivor.</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57</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72</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the activity kept my attention.</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100</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80</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think that my experience in this activity will have a positive impact on me.</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86</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92</w:t>
            </w:r>
          </w:p>
        </w:tc>
      </w:tr>
    </w:tbl>
    <w:p w:rsidR="00757F1F" w:rsidRPr="00526F7B" w:rsidRDefault="00757F1F" w:rsidP="00757F1F">
      <w:pPr>
        <w:jc w:val="both"/>
      </w:pPr>
    </w:p>
    <w:p w:rsidR="00757F1F" w:rsidRPr="00526F7B" w:rsidRDefault="00757F1F" w:rsidP="00757F1F">
      <w:pPr>
        <w:pStyle w:val="Caption"/>
        <w:keepNext/>
        <w:jc w:val="center"/>
        <w:rPr>
          <w:color w:val="auto"/>
        </w:rPr>
      </w:pPr>
      <w:r w:rsidRPr="00526F7B">
        <w:rPr>
          <w:color w:val="auto"/>
        </w:rPr>
        <w:t xml:space="preserve">Table </w:t>
      </w:r>
      <w:r w:rsidR="00050436" w:rsidRPr="00526F7B">
        <w:rPr>
          <w:color w:val="auto"/>
        </w:rPr>
        <w:fldChar w:fldCharType="begin"/>
      </w:r>
      <w:r w:rsidRPr="00526F7B">
        <w:rPr>
          <w:color w:val="auto"/>
        </w:rPr>
        <w:instrText xml:space="preserve"> SEQ Table \* ARABIC </w:instrText>
      </w:r>
      <w:r w:rsidR="00050436" w:rsidRPr="00526F7B">
        <w:rPr>
          <w:color w:val="auto"/>
        </w:rPr>
        <w:fldChar w:fldCharType="separate"/>
      </w:r>
      <w:r>
        <w:rPr>
          <w:noProof/>
          <w:color w:val="auto"/>
        </w:rPr>
        <w:t>1</w:t>
      </w:r>
      <w:r w:rsidR="00050436" w:rsidRPr="00526F7B">
        <w:rPr>
          <w:color w:val="auto"/>
        </w:rPr>
        <w:fldChar w:fldCharType="end"/>
      </w:r>
      <w:r w:rsidRPr="00526F7B">
        <w:rPr>
          <w:color w:val="auto"/>
        </w:rPr>
        <w:t xml:space="preserve"> Percent of students rating the statements as “Strongly agree” or “Agree”. (Traum </w:t>
      </w:r>
      <w:r w:rsidRPr="00526F7B">
        <w:rPr>
          <w:i/>
          <w:color w:val="auto"/>
        </w:rPr>
        <w:t>et al</w:t>
      </w:r>
      <w:r w:rsidRPr="00526F7B">
        <w:rPr>
          <w:color w:val="auto"/>
        </w:rPr>
        <w:t>., 2015.)</w:t>
      </w:r>
    </w:p>
    <w:p w:rsidR="00757F1F" w:rsidRPr="00526F7B" w:rsidRDefault="00757F1F" w:rsidP="00757F1F">
      <w:pPr>
        <w:jc w:val="both"/>
      </w:pPr>
      <w:r w:rsidRPr="00526F7B">
        <w:t>Beyond NDT, the SimCoach project, also developed at ICT, hypothesized that users would be more willing to trust and interact on a personal level with a virtual avatar than with another human. The reason for this is that an intera</w:t>
      </w:r>
      <w:r w:rsidRPr="00526F7B">
        <w:t>c</w:t>
      </w:r>
      <w:r w:rsidRPr="00526F7B">
        <w:t>tion with an avatar contains no human judgment, whereas an interpersonal human conversation would suffer from the fear of judgment. After testing one interaction in which subjects were told that they were being observed and one in which they were not, the study demonstrated, “[Virtual Humans] are able to have this impact because they allow patients to feel as though their responses are not currently being judged. Because the only difference between frames was the belief that another human was observing responses during the interview session, we can establish that the power of VH-interviewers to elicit more honest responding comes from the sense that no one is observing or jud</w:t>
      </w:r>
      <w:r w:rsidRPr="00526F7B">
        <w:t>g</w:t>
      </w:r>
      <w:r w:rsidRPr="00526F7B">
        <w:t xml:space="preserve">ing” (Lucas, G. </w:t>
      </w:r>
      <w:r w:rsidRPr="00526F7B">
        <w:rPr>
          <w:i/>
        </w:rPr>
        <w:t>et al</w:t>
      </w:r>
      <w:r w:rsidRPr="00526F7B">
        <w:t>.). To this effect, it is likely that interactions with virtual avatars actually elicit a greater degree of trust than human interaction. Using the frame of a virtual avatar has been shown to be effective in increasing trust, all the while retaining an unaffected interest from the user. In the SimCoach project, the avatar retained interest more than a live coach. (ICT, 2015)</w:t>
      </w:r>
    </w:p>
    <w:p w:rsidR="00757F1F" w:rsidRPr="00526F7B" w:rsidRDefault="00757F1F" w:rsidP="00757F1F">
      <w:pPr>
        <w:jc w:val="both"/>
      </w:pPr>
    </w:p>
    <w:p w:rsidR="00757F1F" w:rsidRPr="00526F7B" w:rsidRDefault="00757F1F" w:rsidP="00757F1F">
      <w:pPr>
        <w:jc w:val="both"/>
      </w:pPr>
      <w:r w:rsidRPr="00526F7B">
        <w:t xml:space="preserve">Another concern regarding the effectiveness of virtual humans comes in the misconception that the lack of faultless automated speech recognition (ASR) renders successful virtual human interaction ineffective. The merit for this concern is that if a system does not understand </w:t>
      </w:r>
      <w:r>
        <w:t>a</w:t>
      </w:r>
      <w:r w:rsidRPr="00526F7B">
        <w:t xml:space="preserve"> question, how can it provide an effective response? The answer to this question comes in three parts. First, even without an entirely precise transcription of user utterances, a response classifier can still generate an adequately accurate reply. The classifier chooses the best matching response based on the input it receives compared to the bank of answers that it contains. As such, even an incomplete recognition of user utterances can provide enough context to determine a feasible answer. Second, even if the response isn’t an exact match, as long as it is not completely off base, the answer will likely satisfy the user. It is unlikely that the voice recognition entirely misinterprets user input, and with even limited context, the classifier can provide appr</w:t>
      </w:r>
      <w:r w:rsidRPr="00526F7B">
        <w:t>o</w:t>
      </w:r>
      <w:r w:rsidRPr="00526F7B">
        <w:t xml:space="preserve">priate feedback. </w:t>
      </w:r>
    </w:p>
    <w:p w:rsidR="00757F1F" w:rsidRPr="00526F7B" w:rsidRDefault="00757F1F" w:rsidP="00757F1F">
      <w:pPr>
        <w:jc w:val="both"/>
      </w:pPr>
    </w:p>
    <w:p w:rsidR="00757F1F" w:rsidRPr="00526F7B" w:rsidRDefault="00757F1F" w:rsidP="00757F1F">
      <w:pPr>
        <w:jc w:val="both"/>
      </w:pPr>
      <w:r w:rsidRPr="00526F7B">
        <w:t>Because such classifiers determine the probabilities that each response matches the given input, choosing the r</w:t>
      </w:r>
      <w:r w:rsidRPr="00526F7B">
        <w:t>e</w:t>
      </w:r>
      <w:r w:rsidRPr="00526F7B">
        <w:t>sponse with the highest probability, the system will still determine a reasonable match based on the information it has. As such, even limited recognition results in somewhat suitable responses, which illustrate to the user that the system did, if to a limited degree, identify the theme of the user’s prompt. Even such small evidence gives the user the impression of comprehension by the virtual avatar. Finally, on top of the fact that effective classifiers can pr</w:t>
      </w:r>
      <w:r w:rsidRPr="00526F7B">
        <w:t>o</w:t>
      </w:r>
      <w:r w:rsidRPr="00526F7B">
        <w:t>vide accurate responses despite limited or incorrect recognition, current ASR technologies are rapidly approaching an acceptably accurate response rate. A study done by Andrew Kudryavtsev showed that Google’s ASR was the most accurate, “Google achieved 73.3% of exact recognized phrases with a 15.8% [Word Error Rate]” (Kudryav</w:t>
      </w:r>
      <w:r w:rsidRPr="00526F7B">
        <w:t>t</w:t>
      </w:r>
      <w:r w:rsidRPr="00526F7B">
        <w:t xml:space="preserve">sev, 2016). When combined with natural language processing technologies, all these processes continue to improve and are already at a point where they are quite useful. Considering all of these factors, natural language processing and virtual interaction are reaching levels wherein virtual agents can, to a degree sufficient to support conversation, comprehend and interact productively with live humans, who also have a “word error rate.”. </w:t>
      </w:r>
    </w:p>
    <w:p w:rsidR="00757F1F" w:rsidRPr="00526F7B" w:rsidRDefault="00757F1F" w:rsidP="00757F1F">
      <w:pPr>
        <w:jc w:val="both"/>
      </w:pP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Operational Vision</w:t>
      </w:r>
    </w:p>
    <w:p w:rsidR="00757F1F" w:rsidRPr="00526F7B" w:rsidRDefault="00757F1F" w:rsidP="00757F1F">
      <w:pPr>
        <w:jc w:val="both"/>
      </w:pPr>
      <w:r w:rsidRPr="00526F7B">
        <w:t>The authors’ vision of the operation of such a system is certain to evolve significantly as subject matter experts pr</w:t>
      </w:r>
      <w:r w:rsidRPr="00526F7B">
        <w:t>o</w:t>
      </w:r>
      <w:r w:rsidRPr="00526F7B">
        <w:t>vide input and as development progresses.  Nevertheless, it may be useful to outline the current vision as it is pe</w:t>
      </w:r>
      <w:r w:rsidRPr="00526F7B">
        <w:t>r</w:t>
      </w:r>
      <w:r w:rsidRPr="00526F7B">
        <w:t xml:space="preserve">ceived in the </w:t>
      </w:r>
      <w:r>
        <w:t>first</w:t>
      </w:r>
      <w:r w:rsidRPr="00526F7B">
        <w:t xml:space="preserve"> quarter of 201</w:t>
      </w:r>
      <w:r>
        <w:t>7</w:t>
      </w:r>
      <w:r w:rsidRPr="00526F7B">
        <w:t xml:space="preserve">.  Upon entry into the program, the user would be given a short briefing as to the goals and processes of the system, then invited to enter a significant range of personal data to help optimize the presentation of material to be covered.  They would then take a short diagnostic test to assess their current levels of critical thinking and meta-cognition.  These tests would be designed to establish skill levels in all of the germane areas of the two concepts.  All of this could be accomplished by either text entry followed by a screen display of </w:t>
      </w:r>
      <w:r w:rsidRPr="00526F7B">
        <w:lastRenderedPageBreak/>
        <w:t>instructions and data or, it could be accomplished by voice recognition input and synthesized speech responses, with or without animated or video-taped avatars.  The system would then present feedback and a proposed schedule of future instruction and evaluation, which would be available to the user, system administrators, and cognizant co</w:t>
      </w:r>
      <w:r w:rsidRPr="00526F7B">
        <w:t>m</w:t>
      </w:r>
      <w:r w:rsidRPr="00526F7B">
        <w:t xml:space="preserve">mand personnel, as appropriate. </w:t>
      </w:r>
    </w:p>
    <w:p w:rsidR="00757F1F" w:rsidRPr="00526F7B" w:rsidRDefault="00757F1F" w:rsidP="00757F1F">
      <w:pPr>
        <w:jc w:val="both"/>
      </w:pPr>
    </w:p>
    <w:p w:rsidR="00757F1F" w:rsidRPr="00526F7B" w:rsidRDefault="00757F1F" w:rsidP="00757F1F">
      <w:pPr>
        <w:jc w:val="both"/>
      </w:pPr>
      <w:r w:rsidRPr="00526F7B">
        <w:t>Thereafter, whenever the users log in, they would be presented with the continuation of the lesson, exercise or t</w:t>
      </w:r>
      <w:r w:rsidRPr="00526F7B">
        <w:t>u</w:t>
      </w:r>
      <w:r w:rsidRPr="00526F7B">
        <w:t>torial conversation, continuing from where it was left off.  The system would present a brief recap of the previous actions and location in the pedagogical process, designing that presentation based on the time delay since last log-on.  In the case of didactic material, it would be presented by displayed text or images, or by oral speech, or by oral speech with animated or video-taped avatars, as the users’ personal preferences or operational constraints dete</w:t>
      </w:r>
      <w:r w:rsidRPr="00526F7B">
        <w:t>r</w:t>
      </w:r>
      <w:r w:rsidRPr="00526F7B">
        <w:t xml:space="preserve">mined.  </w:t>
      </w:r>
    </w:p>
    <w:p w:rsidR="00757F1F" w:rsidRPr="00526F7B" w:rsidRDefault="00757F1F" w:rsidP="00757F1F">
      <w:pPr>
        <w:jc w:val="both"/>
      </w:pPr>
    </w:p>
    <w:p w:rsidR="00757F1F" w:rsidRPr="00526F7B" w:rsidRDefault="00757F1F" w:rsidP="00757F1F">
      <w:pPr>
        <w:jc w:val="both"/>
      </w:pPr>
      <w:r w:rsidRPr="00526F7B">
        <w:t>At the end of a fairly substantial introductory exposition of Critical Thinking concepts, the users would receive the first of a series of modules designed to highlight and improve individual skills needed for Critical Thinking e</w:t>
      </w:r>
      <w:r w:rsidRPr="00526F7B">
        <w:t>n</w:t>
      </w:r>
      <w:r w:rsidRPr="00526F7B">
        <w:t>hancement.  These modules would typically be comprised of academic materials, either written or oral, followed by an interactive situational simulation that was founded on and based in the matrix for scenario creation described above.  After that was completed, the users would be evaluated and the next step would involve analysis and que</w:t>
      </w:r>
      <w:r w:rsidRPr="00526F7B">
        <w:t>s</w:t>
      </w:r>
      <w:r w:rsidRPr="00526F7B">
        <w:t xml:space="preserve">tioning by an avatar, which would have the characteristics defined by the users or by higher authority.  Should this process suggest the need at this time for additional work on this issue, a new set of instructional materials would be presented, along with a new scenario and evaluation.  </w:t>
      </w:r>
    </w:p>
    <w:p w:rsidR="00757F1F" w:rsidRPr="00526F7B" w:rsidRDefault="00757F1F" w:rsidP="00757F1F">
      <w:pPr>
        <w:jc w:val="both"/>
      </w:pPr>
    </w:p>
    <w:p w:rsidR="00757F1F" w:rsidRPr="00526F7B" w:rsidRDefault="00757F1F" w:rsidP="00757F1F">
      <w:pPr>
        <w:jc w:val="both"/>
      </w:pPr>
      <w:r w:rsidRPr="00526F7B">
        <w:t>This process would be repeated until all of the skills areas in both critical thinking and meta-cognition had been mastered to a level acceptable to the system monitors.  The levels would be adequately identified so users could r</w:t>
      </w:r>
      <w:r w:rsidRPr="00526F7B">
        <w:t>e</w:t>
      </w:r>
      <w:r w:rsidRPr="00526F7B">
        <w:t xml:space="preserve">quest additional or brush-up work in any area they or their command thought appropriate.  </w:t>
      </w:r>
    </w:p>
    <w:p w:rsidR="00757F1F" w:rsidRPr="00526F7B" w:rsidRDefault="00757F1F" w:rsidP="00757F1F">
      <w:pPr>
        <w:jc w:val="both"/>
      </w:pPr>
    </w:p>
    <w:p w:rsidR="00757F1F" w:rsidRPr="00526F7B" w:rsidRDefault="00757F1F" w:rsidP="00757F1F">
      <w:pPr>
        <w:jc w:val="both"/>
      </w:pPr>
      <w:r w:rsidRPr="00526F7B">
        <w:t xml:space="preserve">When mastery levels indicated an over-all competency, the modules would begin to focus on a synthesis of all the skills in an operational setting, albeit a simulated one.  </w:t>
      </w:r>
    </w:p>
    <w:p w:rsidR="00757F1F" w:rsidRPr="00526F7B" w:rsidRDefault="00757F1F" w:rsidP="00757F1F">
      <w:pPr>
        <w:jc w:val="both"/>
      </w:pPr>
    </w:p>
    <w:p w:rsidR="00757F1F" w:rsidRPr="00526F7B" w:rsidRDefault="00757F1F" w:rsidP="00757F1F">
      <w:pPr>
        <w:jc w:val="both"/>
      </w:pPr>
      <w:r w:rsidRPr="00526F7B">
        <w:t>At each level, feedback to the users and to others in need of the data would be compared to other users with similar career positions.  External evaluation marks from the user’s service record could be input and compared with m</w:t>
      </w:r>
      <w:r w:rsidRPr="00526F7B">
        <w:t>a</w:t>
      </w:r>
      <w:r w:rsidRPr="00526F7B">
        <w:t>chine generated results from participation in this program and any discrepancy alarmed so command and system personnel could rationalize the dichotomy and make corrections or take action as required.</w:t>
      </w:r>
    </w:p>
    <w:p w:rsidR="00757F1F" w:rsidRPr="00526F7B" w:rsidRDefault="00757F1F" w:rsidP="00757F1F">
      <w:pPr>
        <w:jc w:val="both"/>
      </w:pPr>
    </w:p>
    <w:p w:rsidR="00757F1F" w:rsidRPr="00526F7B" w:rsidRDefault="00757F1F" w:rsidP="00757F1F">
      <w:pPr>
        <w:jc w:val="both"/>
      </w:pPr>
      <w:r w:rsidRPr="00526F7B">
        <w:t>When nearing the end of a career phase, (Navy DivOff and CO or Army/Marines Company and Field Grade), the users could be instructed to begin training at the next highest level.  After the system gains some sense of validity within the services, proficiency levels in these simulated tasks could become important input parameters for a</w:t>
      </w:r>
      <w:r w:rsidRPr="00526F7B">
        <w:t>d</w:t>
      </w:r>
      <w:r w:rsidRPr="00526F7B">
        <w:t xml:space="preserve">vancement.  </w:t>
      </w:r>
    </w:p>
    <w:p w:rsidR="00757F1F" w:rsidRPr="00526F7B" w:rsidRDefault="00757F1F" w:rsidP="00757F1F">
      <w:pPr>
        <w:jc w:val="both"/>
      </w:pPr>
    </w:p>
    <w:p w:rsidR="00757F1F" w:rsidRPr="00526F7B" w:rsidRDefault="00757F1F" w:rsidP="00757F1F">
      <w:pPr>
        <w:jc w:val="both"/>
      </w:pPr>
      <w:r w:rsidRPr="00526F7B">
        <w:t xml:space="preserve">Using the aforementioned deep learning algorithms, the system would continuously seek out emerging nexuses that may suggest making improvements in simulated scenarios, analytic inferences, feed-back methodologies, creative threat generation, and tutor/mentor interactions. </w:t>
      </w:r>
    </w:p>
    <w:p w:rsidR="00757F1F" w:rsidRPr="00526F7B" w:rsidRDefault="00757F1F" w:rsidP="00757F1F">
      <w:pPr>
        <w:jc w:val="both"/>
      </w:pPr>
    </w:p>
    <w:p w:rsidR="00757F1F" w:rsidRPr="00526F7B" w:rsidRDefault="00757F1F" w:rsidP="00757F1F">
      <w:pPr>
        <w:jc w:val="both"/>
      </w:pPr>
      <w:r w:rsidRPr="00526F7B">
        <w:t>Deep learning is currently used effectively in image recognition and natural language processing.  The use of Grap</w:t>
      </w:r>
      <w:r w:rsidRPr="00526F7B">
        <w:t>h</w:t>
      </w:r>
      <w:r w:rsidRPr="00526F7B">
        <w:t xml:space="preserve">ics Processing Units (GPUs) is now recognized as an enabling technology for these techniques (Oh &amp; Jung, 2004). Assuming deep learning extensibility to behavior recognition and trend isolation, attention to hardware support should considered for GPU use and the instruction for their implementation. (Wagenbreth </w:t>
      </w:r>
      <w:r w:rsidRPr="00526F7B">
        <w:rPr>
          <w:i/>
        </w:rPr>
        <w:t>et al.</w:t>
      </w:r>
      <w:r w:rsidRPr="00526F7B">
        <w:t>, 2010) The comb</w:t>
      </w:r>
      <w:r w:rsidRPr="00526F7B">
        <w:t>i</w:t>
      </w:r>
      <w:r w:rsidRPr="00526F7B">
        <w:t xml:space="preserve">nation of this technology with emerging quantum computing capabilities (Lucas </w:t>
      </w:r>
      <w:r w:rsidRPr="00526F7B">
        <w:rPr>
          <w:i/>
        </w:rPr>
        <w:t>et al.,</w:t>
      </w:r>
      <w:r w:rsidRPr="00526F7B">
        <w:t xml:space="preserve"> 2015) is also an intriguing new area of research.</w:t>
      </w:r>
    </w:p>
    <w:p w:rsidR="00757F1F" w:rsidRPr="00526F7B" w:rsidRDefault="00757F1F" w:rsidP="00757F1F">
      <w:pPr>
        <w:jc w:val="both"/>
      </w:pPr>
    </w:p>
    <w:p w:rsidR="00757F1F" w:rsidRPr="00526F7B" w:rsidRDefault="00757F1F" w:rsidP="00757F1F">
      <w:pPr>
        <w:jc w:val="both"/>
      </w:pPr>
      <w:r w:rsidRPr="00526F7B">
        <w:t xml:space="preserve">Given the required service-wide access permissions, the system could further collect information on graduates and non-graduates and compare their performance, promotion, and retention.  Such data is always needed, but unless automatically collected and analyzed, it is rarely </w:t>
      </w:r>
      <w:r>
        <w:t>reviewed and heeded</w:t>
      </w:r>
      <w:r w:rsidRPr="00526F7B">
        <w:t xml:space="preserve"> to support future decisions.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Conclusions</w:t>
      </w:r>
    </w:p>
    <w:p w:rsidR="00757F1F" w:rsidRPr="00526F7B" w:rsidRDefault="00757F1F" w:rsidP="00373797">
      <w:r w:rsidRPr="00526F7B">
        <w:t>In order to meet the dynamic threats posed to the U.S. in the 21</w:t>
      </w:r>
      <w:r w:rsidRPr="00526F7B">
        <w:rPr>
          <w:vertAlign w:val="superscript"/>
        </w:rPr>
        <w:t>st</w:t>
      </w:r>
      <w:r w:rsidRPr="00526F7B">
        <w:t xml:space="preserve"> Century and still honor the constraints of societal norms and financial limits, the DoD must make optimal use of the strengths of the nation that are not common in other cultures. Among these are a highly educated and motivated intellectual elite that has an unparalleled set of infrastructure tools available to teach improved analytic and decision approaches to military personnel at every level </w:t>
      </w:r>
      <w:r w:rsidRPr="00526F7B">
        <w:lastRenderedPageBreak/>
        <w:t xml:space="preserve">and in every environment.  </w:t>
      </w:r>
      <w:r>
        <w:t>The authors maintain that critical thinking is vital, can be inculcated by training and is most practicably implemented by distributed computer-aided instruction and skill maintenance.</w:t>
      </w:r>
    </w:p>
    <w:p w:rsidR="00757F1F" w:rsidRPr="00526F7B" w:rsidRDefault="00757F1F" w:rsidP="00757F1F">
      <w:pPr>
        <w:spacing w:after="200" w:line="276" w:lineRule="auto"/>
        <w:rPr>
          <w:b/>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References</w:t>
      </w:r>
    </w:p>
    <w:p w:rsidR="00757F1F" w:rsidRPr="00526F7B" w:rsidRDefault="00757F1F" w:rsidP="00757F1F">
      <w:pPr>
        <w:ind w:right="180"/>
        <w:jc w:val="both"/>
      </w:pPr>
    </w:p>
    <w:p w:rsidR="004811E4" w:rsidRPr="00784AD2" w:rsidRDefault="004811E4" w:rsidP="00757F1F">
      <w:pPr>
        <w:pStyle w:val="CritThnRef"/>
        <w:ind w:right="0"/>
        <w:rPr>
          <w:rFonts w:ascii="Times New Roman" w:hAnsi="Times New Roman" w:cs="Times New Roman"/>
        </w:rPr>
      </w:pPr>
      <w:r w:rsidRPr="00784AD2">
        <w:rPr>
          <w:rFonts w:ascii="Times New Roman" w:hAnsi="Times New Roman" w:cs="Times New Roman"/>
        </w:rPr>
        <w:t>Alcadipani, R., Lotta, G., &amp; Rodrigues, C. (2021). Police officers and the meaning of work: The forgotten dime</w:t>
      </w:r>
      <w:r w:rsidRPr="00784AD2">
        <w:rPr>
          <w:rFonts w:ascii="Times New Roman" w:hAnsi="Times New Roman" w:cs="Times New Roman"/>
        </w:rPr>
        <w:t>n</w:t>
      </w:r>
      <w:r w:rsidRPr="00784AD2">
        <w:rPr>
          <w:rFonts w:ascii="Times New Roman" w:hAnsi="Times New Roman" w:cs="Times New Roman"/>
        </w:rPr>
        <w:t xml:space="preserve">sion. </w:t>
      </w:r>
      <w:r w:rsidRPr="00784AD2">
        <w:rPr>
          <w:rFonts w:ascii="Times New Roman" w:hAnsi="Times New Roman" w:cs="Times New Roman"/>
          <w:i/>
        </w:rPr>
        <w:t>Public Organization Review</w:t>
      </w:r>
      <w:r w:rsidRPr="00784AD2">
        <w:rPr>
          <w:rFonts w:ascii="Times New Roman" w:hAnsi="Times New Roman" w:cs="Times New Roman"/>
        </w:rPr>
        <w:t>, 1-17.</w:t>
      </w:r>
    </w:p>
    <w:p w:rsidR="00784AD2" w:rsidRDefault="00784AD2" w:rsidP="00784AD2">
      <w:pPr>
        <w:pStyle w:val="CritThnRef"/>
        <w:ind w:right="0"/>
        <w:rPr>
          <w:rFonts w:ascii="Times New Roman" w:hAnsi="Times New Roman" w:cs="Times New Roman"/>
        </w:rPr>
      </w:pPr>
      <w:r w:rsidRPr="00784AD2">
        <w:rPr>
          <w:rFonts w:ascii="Times New Roman" w:hAnsi="Times New Roman" w:cs="Times New Roman"/>
        </w:rPr>
        <w:t xml:space="preserve">Charman, S., &amp; Bennett, S. (2022). Voluntary resignations from the police service: the impact of organizational and occupational stressors on organizational commitment. </w:t>
      </w:r>
      <w:r w:rsidRPr="00784AD2">
        <w:rPr>
          <w:rFonts w:ascii="Times New Roman" w:hAnsi="Times New Roman" w:cs="Times New Roman"/>
          <w:i/>
          <w:iCs/>
        </w:rPr>
        <w:t>Policing and Society</w:t>
      </w:r>
      <w:r w:rsidRPr="00784AD2">
        <w:rPr>
          <w:rFonts w:ascii="Times New Roman" w:hAnsi="Times New Roman" w:cs="Times New Roman"/>
        </w:rPr>
        <w:t xml:space="preserve">, </w:t>
      </w:r>
      <w:r w:rsidRPr="00784AD2">
        <w:rPr>
          <w:rFonts w:ascii="Times New Roman" w:hAnsi="Times New Roman" w:cs="Times New Roman"/>
          <w:i/>
          <w:iCs/>
        </w:rPr>
        <w:t>32</w:t>
      </w:r>
      <w:r w:rsidRPr="00784AD2">
        <w:rPr>
          <w:rFonts w:ascii="Times New Roman" w:hAnsi="Times New Roman" w:cs="Times New Roman"/>
        </w:rPr>
        <w:t>(2), 159-178.</w:t>
      </w:r>
    </w:p>
    <w:p w:rsidR="00E61827" w:rsidRPr="00784AD2" w:rsidRDefault="00E61827" w:rsidP="00784AD2">
      <w:pPr>
        <w:pStyle w:val="CritThnRef"/>
        <w:ind w:right="0"/>
        <w:rPr>
          <w:rFonts w:ascii="Times New Roman" w:hAnsi="Times New Roman" w:cs="Times New Roman"/>
        </w:rPr>
      </w:pPr>
      <w:r>
        <w:rPr>
          <w:rFonts w:ascii="Times New Roman" w:hAnsi="Times New Roman" w:cs="Times New Roman"/>
        </w:rPr>
        <w:t xml:space="preserve">Forbes, (2023). </w:t>
      </w:r>
      <w:r w:rsidRPr="00E61827">
        <w:rPr>
          <w:rFonts w:ascii="Times New Roman" w:hAnsi="Times New Roman" w:cs="Times New Roman"/>
        </w:rPr>
        <w:t>Here’s How Much Money Police Officers Earn In Every State</w:t>
      </w:r>
      <w:r>
        <w:rPr>
          <w:rFonts w:ascii="Times New Roman" w:hAnsi="Times New Roman" w:cs="Times New Roman"/>
        </w:rPr>
        <w:t xml:space="preserve">, </w:t>
      </w:r>
      <w:r w:rsidRPr="00E61827">
        <w:rPr>
          <w:rFonts w:ascii="Times New Roman" w:hAnsi="Times New Roman" w:cs="Times New Roman"/>
        </w:rPr>
        <w:t>Retrieved from the internet on 17 May 2023 from https://www.forbes.com/sites/andrewdepietro/2020/04/23/police-officer-salary-state/?sh=3496d6e92010</w:t>
      </w:r>
    </w:p>
    <w:p w:rsidR="00784AD2" w:rsidRDefault="00784AD2" w:rsidP="00784AD2">
      <w:pPr>
        <w:pStyle w:val="CritThnRef"/>
        <w:ind w:right="0"/>
        <w:rPr>
          <w:rFonts w:ascii="Times New Roman" w:hAnsi="Times New Roman" w:cs="Times New Roman"/>
        </w:rPr>
      </w:pPr>
      <w:r>
        <w:rPr>
          <w:rFonts w:ascii="Times New Roman" w:hAnsi="Times New Roman" w:cs="Times New Roman"/>
        </w:rPr>
        <w:t xml:space="preserve">Go Law Enforcement, (2023), </w:t>
      </w:r>
      <w:r w:rsidRPr="00087AE6">
        <w:rPr>
          <w:rFonts w:ascii="Times New Roman" w:hAnsi="Times New Roman" w:cs="Times New Roman"/>
          <w:i/>
        </w:rPr>
        <w:t>Law Enforcement –</w:t>
      </w:r>
      <w:r>
        <w:rPr>
          <w:rFonts w:ascii="Times New Roman" w:hAnsi="Times New Roman" w:cs="Times New Roman"/>
          <w:i/>
        </w:rPr>
        <w:t xml:space="preserve"> </w:t>
      </w:r>
      <w:r w:rsidRPr="00087AE6">
        <w:rPr>
          <w:rFonts w:ascii="Times New Roman" w:hAnsi="Times New Roman" w:cs="Times New Roman"/>
          <w:i/>
        </w:rPr>
        <w:t>Sworn vs Un-Sworn – Which Police Career Path is Right for</w:t>
      </w:r>
      <w:r>
        <w:rPr>
          <w:rFonts w:ascii="Times New Roman" w:hAnsi="Times New Roman" w:cs="Times New Roman"/>
          <w:i/>
        </w:rPr>
        <w:t xml:space="preserve"> </w:t>
      </w:r>
      <w:r w:rsidRPr="00087AE6">
        <w:rPr>
          <w:rFonts w:ascii="Times New Roman" w:hAnsi="Times New Roman" w:cs="Times New Roman"/>
          <w:i/>
        </w:rPr>
        <w:t xml:space="preserve">You?. </w:t>
      </w:r>
      <w:r>
        <w:rPr>
          <w:rFonts w:ascii="Times New Roman" w:hAnsi="Times New Roman" w:cs="Times New Roman"/>
        </w:rPr>
        <w:t>Retrieved from the internet on 17 May</w:t>
      </w:r>
      <w:r w:rsidRPr="00526F7B">
        <w:rPr>
          <w:rFonts w:ascii="Times New Roman" w:hAnsi="Times New Roman" w:cs="Times New Roman"/>
        </w:rPr>
        <w:t xml:space="preserve"> 20</w:t>
      </w:r>
      <w:r>
        <w:rPr>
          <w:rFonts w:ascii="Times New Roman" w:hAnsi="Times New Roman" w:cs="Times New Roman"/>
        </w:rPr>
        <w:t xml:space="preserve">23 from </w:t>
      </w:r>
      <w:r w:rsidRPr="00087AE6">
        <w:rPr>
          <w:rFonts w:ascii="Times New Roman" w:hAnsi="Times New Roman" w:cs="Times New Roman"/>
        </w:rPr>
        <w:t>https://golawenforcement.com/articles/sworn-vs-un-sworn-which-police-career-path-is-right-for-you/</w:t>
      </w:r>
      <w:r>
        <w:rPr>
          <w:rFonts w:ascii="Times New Roman" w:hAnsi="Times New Roman" w:cs="Times New Roman"/>
        </w:rPr>
        <w:t xml:space="preserve"> </w:t>
      </w:r>
      <w:r w:rsidRPr="00526F7B">
        <w:rPr>
          <w:rFonts w:ascii="Times New Roman" w:hAnsi="Times New Roman" w:cs="Times New Roman"/>
        </w:rPr>
        <w:t>.</w:t>
      </w:r>
    </w:p>
    <w:p w:rsidR="00C15C25" w:rsidRPr="00784AD2" w:rsidRDefault="00C15C25" w:rsidP="00757F1F">
      <w:pPr>
        <w:pStyle w:val="CritThnRef"/>
        <w:ind w:right="0"/>
        <w:rPr>
          <w:rFonts w:ascii="Times New Roman" w:hAnsi="Times New Roman" w:cs="Times New Roman"/>
        </w:rPr>
      </w:pPr>
      <w:r w:rsidRPr="00784AD2">
        <w:rPr>
          <w:rFonts w:ascii="Times New Roman" w:hAnsi="Times New Roman" w:cs="Times New Roman"/>
        </w:rPr>
        <w:t xml:space="preserve">Mourtgos, S. M., Adams, I. T., &amp; Nix, J. (2022). Elevated police turnover following the summer of George Floyd protests: A synthetic control study. </w:t>
      </w:r>
      <w:r w:rsidRPr="00784AD2">
        <w:rPr>
          <w:rFonts w:ascii="Times New Roman" w:hAnsi="Times New Roman" w:cs="Times New Roman"/>
          <w:i/>
        </w:rPr>
        <w:t>Criminology &amp; Public Policy</w:t>
      </w:r>
      <w:r w:rsidRPr="00784AD2">
        <w:rPr>
          <w:rFonts w:ascii="Times New Roman" w:hAnsi="Times New Roman" w:cs="Times New Roman"/>
        </w:rPr>
        <w:t>, 21(1), 9-33.</w:t>
      </w:r>
    </w:p>
    <w:p w:rsidR="007456DD" w:rsidRDefault="007456DD" w:rsidP="004811E4">
      <w:pPr>
        <w:pStyle w:val="CritThnRef"/>
        <w:ind w:right="0"/>
        <w:rPr>
          <w:rFonts w:ascii="Times New Roman" w:hAnsi="Times New Roman" w:cs="Times New Roman"/>
        </w:rPr>
      </w:pPr>
    </w:p>
    <w:p w:rsidR="004811E4" w:rsidRPr="00373797" w:rsidRDefault="004811E4" w:rsidP="004811E4">
      <w:pPr>
        <w:pStyle w:val="CritThnRef"/>
        <w:ind w:right="0"/>
        <w:rPr>
          <w:rFonts w:ascii="Times New Roman" w:hAnsi="Times New Roman" w:cs="Times New Roman"/>
        </w:rPr>
      </w:pPr>
      <w:r w:rsidRPr="00784AD2">
        <w:rPr>
          <w:rFonts w:ascii="Times New Roman" w:hAnsi="Times New Roman" w:cs="Times New Roman"/>
        </w:rPr>
        <w:t>Skaggs, S. L., Harris, C., &amp; Montgomery, L. (2022). The impact of police–community relations: Recruitment and</w:t>
      </w:r>
      <w:r w:rsidRPr="00991EF3">
        <w:rPr>
          <w:rFonts w:ascii="Times New Roman" w:hAnsi="Times New Roman" w:cs="Times New Roman"/>
        </w:rPr>
        <w:t xml:space="preserve"> </w:t>
      </w:r>
      <w:r w:rsidRPr="00373797">
        <w:rPr>
          <w:rFonts w:ascii="Times New Roman" w:hAnsi="Times New Roman" w:cs="Times New Roman"/>
        </w:rPr>
        <w:t xml:space="preserve">retention concerns of local police agencies. </w:t>
      </w:r>
      <w:r w:rsidRPr="00373797">
        <w:rPr>
          <w:rFonts w:ascii="Times New Roman" w:hAnsi="Times New Roman" w:cs="Times New Roman"/>
          <w:i/>
        </w:rPr>
        <w:t>Policing: A Journal of Policy and Practice</w:t>
      </w:r>
      <w:r w:rsidRPr="00373797">
        <w:rPr>
          <w:rFonts w:ascii="Times New Roman" w:hAnsi="Times New Roman" w:cs="Times New Roman"/>
        </w:rPr>
        <w:t>, 16(3), 462-475.</w:t>
      </w:r>
    </w:p>
    <w:p w:rsidR="00373797" w:rsidRPr="00373797" w:rsidRDefault="00373797" w:rsidP="004811E4">
      <w:pPr>
        <w:pStyle w:val="CritThnRef"/>
        <w:ind w:right="0"/>
        <w:rPr>
          <w:rFonts w:ascii="Times New Roman" w:hAnsi="Times New Roman" w:cs="Times New Roman"/>
        </w:rPr>
      </w:pPr>
      <w:r w:rsidRPr="00373797">
        <w:rPr>
          <w:rFonts w:ascii="Times New Roman" w:hAnsi="Times New Roman" w:cs="Times New Roman"/>
        </w:rPr>
        <w:t>Shjarback, J. A. (2022). An examination of professional/trade law enforcement publication consumption and se</w:t>
      </w:r>
      <w:r w:rsidRPr="00373797">
        <w:rPr>
          <w:rFonts w:ascii="Times New Roman" w:hAnsi="Times New Roman" w:cs="Times New Roman"/>
        </w:rPr>
        <w:t>n</w:t>
      </w:r>
      <w:r w:rsidRPr="00373797">
        <w:rPr>
          <w:rFonts w:ascii="Times New Roman" w:hAnsi="Times New Roman" w:cs="Times New Roman"/>
        </w:rPr>
        <w:t>sitiv</w:t>
      </w:r>
      <w:r w:rsidRPr="00373797">
        <w:rPr>
          <w:rFonts w:ascii="Times New Roman" w:hAnsi="Times New Roman" w:cs="Times New Roman"/>
        </w:rPr>
        <w:t>i</w:t>
      </w:r>
      <w:r w:rsidRPr="00373797">
        <w:rPr>
          <w:rFonts w:ascii="Times New Roman" w:hAnsi="Times New Roman" w:cs="Times New Roman"/>
        </w:rPr>
        <w:t xml:space="preserve">ty to the ferguson effect among us police chiefs. </w:t>
      </w:r>
      <w:r w:rsidRPr="00373797">
        <w:rPr>
          <w:rFonts w:ascii="Times New Roman" w:hAnsi="Times New Roman" w:cs="Times New Roman"/>
          <w:i/>
          <w:iCs/>
        </w:rPr>
        <w:t>Journal of Police and Criminal Psychology</w:t>
      </w:r>
      <w:r w:rsidRPr="00373797">
        <w:rPr>
          <w:rFonts w:ascii="Times New Roman" w:hAnsi="Times New Roman" w:cs="Times New Roman"/>
        </w:rPr>
        <w:t xml:space="preserve">, </w:t>
      </w:r>
      <w:r w:rsidRPr="00373797">
        <w:rPr>
          <w:rFonts w:ascii="Times New Roman" w:hAnsi="Times New Roman" w:cs="Times New Roman"/>
          <w:i/>
          <w:iCs/>
        </w:rPr>
        <w:t>37</w:t>
      </w:r>
      <w:r w:rsidRPr="00373797">
        <w:rPr>
          <w:rFonts w:ascii="Times New Roman" w:hAnsi="Times New Roman" w:cs="Times New Roman"/>
        </w:rPr>
        <w:t>(3), 669-680.</w:t>
      </w:r>
    </w:p>
    <w:p w:rsidR="004811E4" w:rsidRPr="004811E4" w:rsidRDefault="004811E4" w:rsidP="004811E4">
      <w:pPr>
        <w:pStyle w:val="CritThnRef"/>
        <w:ind w:right="0"/>
        <w:rPr>
          <w:rFonts w:ascii="Times New Roman" w:hAnsi="Times New Roman" w:cs="Times New Roman"/>
        </w:rPr>
      </w:pPr>
      <w:r w:rsidRPr="004811E4">
        <w:rPr>
          <w:rFonts w:ascii="Times New Roman" w:hAnsi="Times New Roman" w:cs="Times New Roman"/>
        </w:rPr>
        <w:t xml:space="preserve">Wojslawowicz, A. N., Doan, R. J., Fish, J. T., &amp; Spencer, J. A. (2023). Gauging the impact of negative media publicity on career decisions: exploring police recruit motivations during a recruitment crisis. </w:t>
      </w:r>
      <w:r w:rsidRPr="004811E4">
        <w:rPr>
          <w:rFonts w:ascii="Times New Roman" w:hAnsi="Times New Roman" w:cs="Times New Roman"/>
          <w:i/>
          <w:iCs/>
        </w:rPr>
        <w:t>Policing: An I</w:t>
      </w:r>
      <w:r w:rsidRPr="004811E4">
        <w:rPr>
          <w:rFonts w:ascii="Times New Roman" w:hAnsi="Times New Roman" w:cs="Times New Roman"/>
          <w:i/>
          <w:iCs/>
        </w:rPr>
        <w:t>n</w:t>
      </w:r>
      <w:r w:rsidRPr="004811E4">
        <w:rPr>
          <w:rFonts w:ascii="Times New Roman" w:hAnsi="Times New Roman" w:cs="Times New Roman"/>
          <w:i/>
          <w:iCs/>
        </w:rPr>
        <w:t>ternational Journal</w:t>
      </w:r>
      <w:r w:rsidRPr="004811E4">
        <w:rPr>
          <w:rFonts w:ascii="Times New Roman" w:hAnsi="Times New Roman" w:cs="Times New Roman"/>
        </w:rPr>
        <w:t xml:space="preserve">, </w:t>
      </w:r>
      <w:r w:rsidRPr="004811E4">
        <w:rPr>
          <w:rFonts w:ascii="Times New Roman" w:hAnsi="Times New Roman" w:cs="Times New Roman"/>
          <w:i/>
          <w:iCs/>
        </w:rPr>
        <w:t>46</w:t>
      </w:r>
      <w:r w:rsidRPr="004811E4">
        <w:rPr>
          <w:rFonts w:ascii="Times New Roman" w:hAnsi="Times New Roman" w:cs="Times New Roman"/>
        </w:rPr>
        <w:t>(2), 383-400.</w:t>
      </w:r>
    </w:p>
    <w:p w:rsidR="004811E4" w:rsidRDefault="004811E4" w:rsidP="004811E4">
      <w:pPr>
        <w:pStyle w:val="CritThnRef"/>
        <w:ind w:right="0"/>
        <w:rPr>
          <w:rFonts w:ascii="Times New Roman" w:hAnsi="Times New Roman" w:cs="Times New Roman"/>
        </w:rPr>
      </w:pPr>
    </w:p>
    <w:p w:rsidR="004811E4" w:rsidRPr="00526F7B" w:rsidRDefault="004811E4" w:rsidP="004811E4">
      <w:pPr>
        <w:pStyle w:val="CritThnRef"/>
        <w:ind w:right="0"/>
        <w:rPr>
          <w:rFonts w:ascii="Times New Roman" w:hAnsi="Times New Roman" w:cs="Times New Roman"/>
        </w:rPr>
      </w:pP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Davis, D.M. &amp; Lucas, R. F. (2006). Joint Experimentation, Data Management and Analysis Enabled by Trans-Continentally Distributed Linux Clusters, at </w:t>
      </w:r>
      <w:r w:rsidRPr="00526F7B">
        <w:rPr>
          <w:rFonts w:ascii="Times New Roman" w:hAnsi="Times New Roman" w:cs="Times New Roman"/>
          <w:i/>
        </w:rPr>
        <w:t>HPCMP Users’ Group Conference</w:t>
      </w:r>
      <w:r w:rsidRPr="00526F7B">
        <w:rPr>
          <w:rFonts w:ascii="Times New Roman" w:hAnsi="Times New Roman" w:cs="Times New Roman"/>
        </w:rPr>
        <w:t xml:space="preserve">, Denver, Colorado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ICT, (2015a), </w:t>
      </w:r>
      <w:r w:rsidRPr="00526F7B">
        <w:rPr>
          <w:rFonts w:ascii="Times New Roman" w:hAnsi="Times New Roman" w:cs="Times New Roman"/>
          <w:i/>
        </w:rPr>
        <w:t>Video of SimCoach in action</w:t>
      </w:r>
      <w:r w:rsidRPr="00526F7B">
        <w:rPr>
          <w:rFonts w:ascii="Times New Roman" w:hAnsi="Times New Roman" w:cs="Times New Roman"/>
        </w:rPr>
        <w:t xml:space="preserve">. Retrieved from the internet on 27 June 2015 from https://www.youtube.com/watch?v=2bsMESwBeyg&amp;index=14&amp;list=PLBF277FAE78E8CB39 </w:t>
      </w:r>
    </w:p>
    <w:p w:rsidR="00757F1F"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ICT, (2015b).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xml:space="preserve">. Retrieved on 29Nov16 from the internet at: </w:t>
      </w:r>
      <w:hyperlink r:id="rId14" w:history="1">
        <w:r w:rsidR="00991EF3" w:rsidRPr="00FB22CD">
          <w:rPr>
            <w:rStyle w:val="Hyperlink"/>
            <w:rFonts w:ascii="Times New Roman" w:hAnsi="Times New Roman" w:cs="Times New Roman"/>
          </w:rPr>
          <w:t>http://www.hpc-educ.org/AFIT-Init/Materials/Slides/VH-or-Voice-or-StaticImage.pdf</w:t>
        </w:r>
      </w:hyperlink>
    </w:p>
    <w:p w:rsidR="00757F1F" w:rsidRDefault="00757F1F" w:rsidP="009C2C74">
      <w:pPr>
        <w:spacing w:before="120"/>
        <w:jc w:val="both"/>
      </w:pPr>
    </w:p>
    <w:sectPr w:rsidR="00757F1F" w:rsidSect="004B4C30">
      <w:headerReference w:type="default" r:id="rId15"/>
      <w:footerReference w:type="default" r:id="rId16"/>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FB5" w:rsidRDefault="000E5FB5" w:rsidP="004B4C30">
      <w:r>
        <w:separator/>
      </w:r>
    </w:p>
  </w:endnote>
  <w:endnote w:type="continuationSeparator" w:id="1">
    <w:p w:rsidR="000E5FB5" w:rsidRDefault="000E5FB5" w:rsidP="004B4C3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A8" w:rsidRDefault="005830A8">
    <w:pPr>
      <w:pStyle w:val="Footer"/>
      <w:tabs>
        <w:tab w:val="clear" w:pos="8640"/>
        <w:tab w:val="right" w:pos="10080"/>
      </w:tabs>
    </w:pPr>
    <w:r>
      <w:rPr>
        <w:i/>
        <w:sz w:val="18"/>
        <w:szCs w:val="18"/>
      </w:rPr>
      <w:t xml:space="preserve">2022 Paper No. 22101Page </w:t>
    </w:r>
    <w:r>
      <w:rPr>
        <w:i/>
        <w:sz w:val="18"/>
        <w:szCs w:val="18"/>
      </w:rPr>
      <w:fldChar w:fldCharType="begin"/>
    </w:r>
    <w:r>
      <w:rPr>
        <w:i/>
        <w:sz w:val="18"/>
        <w:szCs w:val="18"/>
      </w:rPr>
      <w:instrText>PAGE</w:instrText>
    </w:r>
    <w:r>
      <w:rPr>
        <w:i/>
        <w:sz w:val="18"/>
        <w:szCs w:val="18"/>
      </w:rPr>
      <w:fldChar w:fldCharType="separate"/>
    </w:r>
    <w:r w:rsidR="006B5E88">
      <w:rPr>
        <w:i/>
        <w:noProof/>
        <w:sz w:val="18"/>
        <w:szCs w:val="18"/>
      </w:rPr>
      <w:t>4</w:t>
    </w:r>
    <w:r>
      <w:rPr>
        <w:i/>
        <w:sz w:val="18"/>
        <w:szCs w:val="18"/>
      </w:rPr>
      <w:fldChar w:fldCharType="end"/>
    </w:r>
    <w:r>
      <w:rPr>
        <w:i/>
        <w:sz w:val="18"/>
        <w:szCs w:val="18"/>
      </w:rPr>
      <w:t xml:space="preserve"> of </w:t>
    </w:r>
    <w:r>
      <w:rPr>
        <w:i/>
        <w:sz w:val="18"/>
        <w:szCs w:val="18"/>
      </w:rPr>
      <w:fldChar w:fldCharType="begin"/>
    </w:r>
    <w:r>
      <w:rPr>
        <w:i/>
        <w:sz w:val="18"/>
        <w:szCs w:val="18"/>
      </w:rPr>
      <w:instrText>NUMPAGES</w:instrText>
    </w:r>
    <w:r>
      <w:rPr>
        <w:i/>
        <w:sz w:val="18"/>
        <w:szCs w:val="18"/>
      </w:rPr>
      <w:fldChar w:fldCharType="separate"/>
    </w:r>
    <w:r w:rsidR="006B5E88">
      <w:rPr>
        <w:i/>
        <w:noProof/>
        <w:sz w:val="18"/>
        <w:szCs w:val="18"/>
      </w:rPr>
      <w:t>13</w:t>
    </w:r>
    <w:r>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FB5" w:rsidRDefault="000E5FB5" w:rsidP="004B4C30">
      <w:r>
        <w:separator/>
      </w:r>
    </w:p>
  </w:footnote>
  <w:footnote w:type="continuationSeparator" w:id="1">
    <w:p w:rsidR="000E5FB5" w:rsidRDefault="000E5FB5"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A8" w:rsidRDefault="005830A8">
    <w:pPr>
      <w:pStyle w:val="Header"/>
      <w:ind w:right="-90"/>
      <w:jc w:val="right"/>
      <w:rPr>
        <w:i/>
        <w:iCs/>
        <w:sz w:val="16"/>
      </w:rPr>
    </w:pPr>
  </w:p>
  <w:p w:rsidR="005830A8" w:rsidRDefault="005830A8">
    <w:pPr>
      <w:pStyle w:val="Header"/>
      <w:jc w:val="right"/>
      <w:rPr>
        <w:i/>
        <w:iCs/>
        <w:sz w:val="16"/>
      </w:rPr>
    </w:pPr>
  </w:p>
  <w:p w:rsidR="005830A8" w:rsidRDefault="005830A8">
    <w:pPr>
      <w:pStyle w:val="Header"/>
      <w:jc w:val="right"/>
      <w:rPr>
        <w:i/>
        <w:iCs/>
        <w:sz w:val="18"/>
      </w:rPr>
    </w:pPr>
  </w:p>
  <w:p w:rsidR="005830A8" w:rsidRDefault="005830A8" w:rsidP="00537902">
    <w:pPr>
      <w:pStyle w:val="Header"/>
      <w:tabs>
        <w:tab w:val="clear" w:pos="8640"/>
        <w:tab w:val="left" w:pos="9360"/>
      </w:tabs>
      <w:jc w:val="right"/>
      <w:rPr>
        <w:i/>
        <w:iCs/>
        <w:sz w:val="18"/>
      </w:rPr>
    </w:pPr>
    <w:r>
      <w:rPr>
        <w:i/>
        <w:iCs/>
        <w:sz w:val="18"/>
      </w:rPr>
      <w:t>2023 Interservice/Industry Training, Simulation, and Education Conference (I/ITSEC)</w:t>
    </w:r>
  </w:p>
  <w:p w:rsidR="005830A8" w:rsidRDefault="005830A8">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6A80560"/>
    <w:multiLevelType w:val="hybridMultilevel"/>
    <w:tmpl w:val="CBB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5F4A16"/>
    <w:multiLevelType w:val="hybridMultilevel"/>
    <w:tmpl w:val="EC6E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4"/>
  </w:num>
  <w:num w:numId="5">
    <w:abstractNumId w:val="5"/>
  </w:num>
  <w:num w:numId="6">
    <w:abstractNumId w:val="0"/>
  </w:num>
  <w:num w:numId="7">
    <w:abstractNumId w:val="1"/>
  </w:num>
  <w:num w:numId="8">
    <w:abstractNumId w:val="8"/>
  </w:num>
  <w:num w:numId="9">
    <w:abstractNumId w:val="11"/>
  </w:num>
  <w:num w:numId="10">
    <w:abstractNumId w:val="7"/>
  </w:num>
  <w:num w:numId="11">
    <w:abstractNumId w:val="3"/>
  </w:num>
  <w:num w:numId="12">
    <w:abstractNumId w:val="10"/>
  </w:num>
  <w:num w:numId="13">
    <w:abstractNumId w:val="2"/>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autoHyphenation/>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0436"/>
    <w:rsid w:val="00053371"/>
    <w:rsid w:val="000552BE"/>
    <w:rsid w:val="00056C6B"/>
    <w:rsid w:val="00067764"/>
    <w:rsid w:val="0007276A"/>
    <w:rsid w:val="00076248"/>
    <w:rsid w:val="00076480"/>
    <w:rsid w:val="00080A72"/>
    <w:rsid w:val="00081106"/>
    <w:rsid w:val="00087AE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3A9B"/>
    <w:rsid w:val="000E5FB5"/>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E552B"/>
    <w:rsid w:val="001F2EF9"/>
    <w:rsid w:val="001F3211"/>
    <w:rsid w:val="00200233"/>
    <w:rsid w:val="00203400"/>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B56FD"/>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70227"/>
    <w:rsid w:val="00370FF6"/>
    <w:rsid w:val="00373797"/>
    <w:rsid w:val="00377B47"/>
    <w:rsid w:val="00383417"/>
    <w:rsid w:val="003836A8"/>
    <w:rsid w:val="0038507A"/>
    <w:rsid w:val="00391461"/>
    <w:rsid w:val="00397882"/>
    <w:rsid w:val="003A06C9"/>
    <w:rsid w:val="003C2783"/>
    <w:rsid w:val="003C411A"/>
    <w:rsid w:val="003E06CF"/>
    <w:rsid w:val="003E2056"/>
    <w:rsid w:val="003E6551"/>
    <w:rsid w:val="004025F3"/>
    <w:rsid w:val="0040757D"/>
    <w:rsid w:val="004107A5"/>
    <w:rsid w:val="00413CD1"/>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66A23"/>
    <w:rsid w:val="00471FC2"/>
    <w:rsid w:val="00472840"/>
    <w:rsid w:val="004811E4"/>
    <w:rsid w:val="00481D3E"/>
    <w:rsid w:val="00486258"/>
    <w:rsid w:val="00491746"/>
    <w:rsid w:val="004A2671"/>
    <w:rsid w:val="004A4D6A"/>
    <w:rsid w:val="004A5AC4"/>
    <w:rsid w:val="004B2E2D"/>
    <w:rsid w:val="004B37CB"/>
    <w:rsid w:val="004B4C30"/>
    <w:rsid w:val="004B5A23"/>
    <w:rsid w:val="004B6C7C"/>
    <w:rsid w:val="004B7174"/>
    <w:rsid w:val="004C6106"/>
    <w:rsid w:val="004E0560"/>
    <w:rsid w:val="004E3AA9"/>
    <w:rsid w:val="004F2614"/>
    <w:rsid w:val="004F2C94"/>
    <w:rsid w:val="004F4E53"/>
    <w:rsid w:val="005103F9"/>
    <w:rsid w:val="005260E6"/>
    <w:rsid w:val="00531577"/>
    <w:rsid w:val="00535598"/>
    <w:rsid w:val="00537902"/>
    <w:rsid w:val="00544704"/>
    <w:rsid w:val="00550D18"/>
    <w:rsid w:val="00552F32"/>
    <w:rsid w:val="005541BF"/>
    <w:rsid w:val="00556EF7"/>
    <w:rsid w:val="005632EA"/>
    <w:rsid w:val="0056620D"/>
    <w:rsid w:val="005668C0"/>
    <w:rsid w:val="00572209"/>
    <w:rsid w:val="00573CFD"/>
    <w:rsid w:val="0057424A"/>
    <w:rsid w:val="005755AF"/>
    <w:rsid w:val="0058109F"/>
    <w:rsid w:val="00581A66"/>
    <w:rsid w:val="005830A8"/>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5E88"/>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36E3F"/>
    <w:rsid w:val="007456DD"/>
    <w:rsid w:val="007470EE"/>
    <w:rsid w:val="007561D4"/>
    <w:rsid w:val="00757F1F"/>
    <w:rsid w:val="00761360"/>
    <w:rsid w:val="0076474B"/>
    <w:rsid w:val="0076558F"/>
    <w:rsid w:val="007662F8"/>
    <w:rsid w:val="0077002A"/>
    <w:rsid w:val="007701ED"/>
    <w:rsid w:val="007748EC"/>
    <w:rsid w:val="007752E5"/>
    <w:rsid w:val="00775BE9"/>
    <w:rsid w:val="00783A6E"/>
    <w:rsid w:val="00784AD2"/>
    <w:rsid w:val="00785184"/>
    <w:rsid w:val="007865F9"/>
    <w:rsid w:val="007A0A0A"/>
    <w:rsid w:val="007B237F"/>
    <w:rsid w:val="007B5C80"/>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1EF3"/>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4D68"/>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26BE0"/>
    <w:rsid w:val="00B3524D"/>
    <w:rsid w:val="00B4057D"/>
    <w:rsid w:val="00B4670B"/>
    <w:rsid w:val="00B623F2"/>
    <w:rsid w:val="00B66D41"/>
    <w:rsid w:val="00B70B91"/>
    <w:rsid w:val="00B730B4"/>
    <w:rsid w:val="00B749D5"/>
    <w:rsid w:val="00B75429"/>
    <w:rsid w:val="00B84C83"/>
    <w:rsid w:val="00B94C27"/>
    <w:rsid w:val="00B94F53"/>
    <w:rsid w:val="00BA0119"/>
    <w:rsid w:val="00BB64EC"/>
    <w:rsid w:val="00BB7B70"/>
    <w:rsid w:val="00BC173E"/>
    <w:rsid w:val="00BD6382"/>
    <w:rsid w:val="00BE1DEE"/>
    <w:rsid w:val="00BF2EAD"/>
    <w:rsid w:val="00BF44EC"/>
    <w:rsid w:val="00C0087F"/>
    <w:rsid w:val="00C03066"/>
    <w:rsid w:val="00C042DE"/>
    <w:rsid w:val="00C1087C"/>
    <w:rsid w:val="00C15C25"/>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5BB3"/>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44223"/>
    <w:rsid w:val="00E51FEA"/>
    <w:rsid w:val="00E61827"/>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2572"/>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table" w:styleId="TableGrid">
    <w:name w:val="Table Grid"/>
    <w:basedOn w:val="TableNormal"/>
    <w:uiPriority w:val="59"/>
    <w:rsid w:val="00757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ThnRef">
    <w:name w:val="CritThnRef"/>
    <w:basedOn w:val="Normal"/>
    <w:link w:val="CritThnRefChar"/>
    <w:qFormat/>
    <w:rsid w:val="00757F1F"/>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757F1F"/>
    <w:rPr>
      <w:rFonts w:ascii="Garamond" w:eastAsiaTheme="minorHAnsi" w:hAnsi="Garamond" w:cstheme="minorBidi"/>
      <w:szCs w:val="22"/>
    </w:rPr>
  </w:style>
  <w:style w:type="paragraph" w:customStyle="1" w:styleId="CritThnHd">
    <w:name w:val="CritThnHd"/>
    <w:basedOn w:val="Normal"/>
    <w:link w:val="CritThnHdChar"/>
    <w:qFormat/>
    <w:rsid w:val="00757F1F"/>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757F1F"/>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757F1F"/>
    <w:rPr>
      <w:caps w:val="0"/>
    </w:rPr>
  </w:style>
  <w:style w:type="character" w:customStyle="1" w:styleId="CrtThnSubHdChar">
    <w:name w:val="CrtThnSubHd Char"/>
    <w:basedOn w:val="CritThnHdChar"/>
    <w:link w:val="CrtThnSubHd"/>
    <w:rsid w:val="00757F1F"/>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405883411">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pc-educ.org/AFIT-Init/Materials/Slides/VH-or-Voice-or-StaticImage.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7E114-5195-48FA-825C-9D3DA6EA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13</Pages>
  <Words>8368</Words>
  <Characters>47699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7</cp:revision>
  <cp:lastPrinted>2022-01-18T17:59:00Z</cp:lastPrinted>
  <dcterms:created xsi:type="dcterms:W3CDTF">2023-05-20T00:13:00Z</dcterms:created>
  <dcterms:modified xsi:type="dcterms:W3CDTF">2023-05-20T04:10:00Z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