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pPr>
    </w:p>
    <w:p w:rsidR="00757F1F" w:rsidRDefault="00757F1F" w:rsidP="009C2C74">
      <w:pPr>
        <w:spacing w:before="120"/>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5830A8">
        <w:trPr>
          <w:trHeight w:hRule="exact" w:val="273"/>
        </w:trPr>
        <w:tc>
          <w:tcPr>
            <w:tcW w:w="4050" w:type="dxa"/>
          </w:tcPr>
          <w:p w:rsidR="00757F1F" w:rsidRDefault="00757F1F" w:rsidP="005830A8">
            <w:pPr>
              <w:ind w:right="-108"/>
              <w:jc w:val="center"/>
              <w:rPr>
                <w:b/>
                <w:bCs/>
                <w:iCs/>
              </w:rPr>
            </w:pPr>
            <w:r>
              <w:rPr>
                <w:b/>
                <w:bCs/>
                <w:iCs/>
              </w:rPr>
              <w:t>Dan M. Davis &amp; Jennifer H. Nolan</w:t>
            </w:r>
          </w:p>
          <w:p w:rsidR="00757F1F" w:rsidRPr="000C1512" w:rsidRDefault="00757F1F" w:rsidP="005830A8">
            <w:pPr>
              <w:ind w:right="-108"/>
              <w:jc w:val="center"/>
              <w:rPr>
                <w:b/>
                <w:bCs/>
                <w:iCs/>
              </w:rPr>
            </w:pPr>
          </w:p>
        </w:tc>
        <w:tc>
          <w:tcPr>
            <w:tcW w:w="2970" w:type="dxa"/>
          </w:tcPr>
          <w:p w:rsidR="00757F1F" w:rsidRPr="00FD729F" w:rsidRDefault="00757F1F" w:rsidP="005830A8">
            <w:pPr>
              <w:jc w:val="center"/>
              <w:rPr>
                <w:b/>
                <w:bCs/>
                <w:iCs/>
              </w:rPr>
            </w:pPr>
            <w:r>
              <w:rPr>
                <w:b/>
                <w:bCs/>
                <w:iCs/>
              </w:rPr>
              <w:t>Judith L. Jacobus</w:t>
            </w:r>
          </w:p>
        </w:tc>
        <w:tc>
          <w:tcPr>
            <w:tcW w:w="2340" w:type="dxa"/>
          </w:tcPr>
          <w:p w:rsidR="00757F1F" w:rsidRDefault="00757F1F" w:rsidP="005830A8">
            <w:pPr>
              <w:jc w:val="center"/>
              <w:rPr>
                <w:b/>
                <w:bCs/>
                <w:iCs/>
              </w:rPr>
            </w:pPr>
            <w:r>
              <w:rPr>
                <w:b/>
                <w:bCs/>
                <w:iCs/>
              </w:rPr>
              <w:t>John A. Parker</w:t>
            </w:r>
          </w:p>
        </w:tc>
      </w:tr>
      <w:tr w:rsidR="00757F1F" w:rsidTr="005830A8">
        <w:trPr>
          <w:trHeight w:hRule="exact" w:val="273"/>
        </w:trPr>
        <w:tc>
          <w:tcPr>
            <w:tcW w:w="4050" w:type="dxa"/>
          </w:tcPr>
          <w:p w:rsidR="00757F1F" w:rsidRDefault="00757F1F" w:rsidP="005830A8">
            <w:pPr>
              <w:ind w:right="-108" w:hanging="90"/>
              <w:jc w:val="center"/>
            </w:pPr>
            <w:r>
              <w:rPr>
                <w:b/>
                <w:bCs/>
                <w:iCs/>
              </w:rPr>
              <w:t>Catholic Polytechnic University</w:t>
            </w:r>
          </w:p>
        </w:tc>
        <w:tc>
          <w:tcPr>
            <w:tcW w:w="2970" w:type="dxa"/>
          </w:tcPr>
          <w:p w:rsidR="00757F1F" w:rsidRPr="00FD729F" w:rsidRDefault="00757F1F" w:rsidP="005830A8">
            <w:pPr>
              <w:ind w:hanging="17"/>
              <w:jc w:val="center"/>
              <w:rPr>
                <w:b/>
                <w:bCs/>
                <w:iCs/>
              </w:rPr>
            </w:pPr>
            <w:r>
              <w:rPr>
                <w:b/>
                <w:bCs/>
                <w:iCs/>
              </w:rPr>
              <w:t>Speech &amp; Language Therapist</w:t>
            </w:r>
          </w:p>
        </w:tc>
        <w:tc>
          <w:tcPr>
            <w:tcW w:w="2340" w:type="dxa"/>
          </w:tcPr>
          <w:p w:rsidR="00757F1F" w:rsidRDefault="00757F1F" w:rsidP="005830A8">
            <w:pPr>
              <w:ind w:hanging="17"/>
              <w:jc w:val="center"/>
              <w:rPr>
                <w:b/>
                <w:bCs/>
                <w:iCs/>
              </w:rPr>
            </w:pPr>
            <w:r>
              <w:rPr>
                <w:b/>
                <w:bCs/>
                <w:iCs/>
              </w:rPr>
              <w:t>Platt Investigations</w:t>
            </w:r>
          </w:p>
        </w:tc>
      </w:tr>
      <w:tr w:rsidR="00757F1F" w:rsidTr="005830A8">
        <w:trPr>
          <w:trHeight w:hRule="exact" w:val="273"/>
        </w:trPr>
        <w:tc>
          <w:tcPr>
            <w:tcW w:w="4050" w:type="dxa"/>
          </w:tcPr>
          <w:p w:rsidR="00757F1F" w:rsidRDefault="00757F1F" w:rsidP="005830A8">
            <w:pPr>
              <w:ind w:right="-108" w:hanging="90"/>
              <w:jc w:val="center"/>
              <w:rPr>
                <w:b/>
                <w:bCs/>
                <w:iCs/>
              </w:rPr>
            </w:pPr>
            <w:r>
              <w:rPr>
                <w:b/>
                <w:bCs/>
                <w:iCs/>
              </w:rPr>
              <w:t>Los Angeles, California</w:t>
            </w:r>
          </w:p>
        </w:tc>
        <w:tc>
          <w:tcPr>
            <w:tcW w:w="2970" w:type="dxa"/>
          </w:tcPr>
          <w:p w:rsidR="00757F1F" w:rsidRPr="00FD729F" w:rsidRDefault="00757F1F" w:rsidP="005830A8">
            <w:pPr>
              <w:jc w:val="center"/>
              <w:rPr>
                <w:b/>
                <w:bCs/>
                <w:iCs/>
              </w:rPr>
            </w:pPr>
            <w:r>
              <w:rPr>
                <w:b/>
                <w:bCs/>
                <w:iCs/>
              </w:rPr>
              <w:t>Seal Beach, California</w:t>
            </w:r>
          </w:p>
        </w:tc>
        <w:tc>
          <w:tcPr>
            <w:tcW w:w="2340" w:type="dxa"/>
          </w:tcPr>
          <w:p w:rsidR="00757F1F" w:rsidRDefault="00757F1F" w:rsidP="005830A8">
            <w:pPr>
              <w:jc w:val="center"/>
              <w:rPr>
                <w:b/>
                <w:bCs/>
                <w:iCs/>
              </w:rPr>
            </w:pPr>
            <w:r>
              <w:rPr>
                <w:b/>
                <w:bCs/>
                <w:iCs/>
              </w:rPr>
              <w:t>Signal Hill, California</w:t>
            </w:r>
          </w:p>
        </w:tc>
      </w:tr>
      <w:tr w:rsidR="00757F1F" w:rsidRPr="002433C3" w:rsidTr="005830A8">
        <w:trPr>
          <w:trHeight w:hRule="exact" w:val="594"/>
        </w:trPr>
        <w:tc>
          <w:tcPr>
            <w:tcW w:w="4050" w:type="dxa"/>
          </w:tcPr>
          <w:p w:rsidR="00757F1F" w:rsidRDefault="00757F1F" w:rsidP="005830A8">
            <w:pPr>
              <w:ind w:right="-108"/>
              <w:jc w:val="center"/>
              <w:rPr>
                <w:b/>
                <w:bCs/>
                <w:iCs/>
              </w:rPr>
            </w:pPr>
            <w:r>
              <w:rPr>
                <w:b/>
                <w:bCs/>
                <w:iCs/>
              </w:rPr>
              <w:t>{jnolan &amp; ddavis}@catholicpolytechnic.org</w:t>
            </w:r>
          </w:p>
        </w:tc>
        <w:tc>
          <w:tcPr>
            <w:tcW w:w="2970" w:type="dxa"/>
          </w:tcPr>
          <w:p w:rsidR="00757F1F" w:rsidRPr="002433C3" w:rsidRDefault="00757F1F" w:rsidP="005830A8">
            <w:pPr>
              <w:jc w:val="center"/>
              <w:rPr>
                <w:b/>
                <w:bCs/>
                <w:iCs/>
              </w:rPr>
            </w:pPr>
            <w:r>
              <w:rPr>
                <w:b/>
                <w:bCs/>
                <w:iCs/>
              </w:rPr>
              <w:t>jjacobus@hpc-educ.org</w:t>
            </w:r>
          </w:p>
        </w:tc>
        <w:tc>
          <w:tcPr>
            <w:tcW w:w="2340" w:type="dxa"/>
          </w:tcPr>
          <w:p w:rsidR="00757F1F" w:rsidRDefault="00757F1F" w:rsidP="005830A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r w:rsidRPr="00526F7B">
        <w:t xml:space="preserve">This paper will </w:t>
      </w:r>
      <w:r w:rsidR="001E552B">
        <w:t xml:space="preserve">address the issues that arise when planning the implementation of a DoD </w:t>
      </w:r>
      <w:r w:rsidR="005830A8">
        <w:t xml:space="preserve">Artificial Intelligence-enabled </w:t>
      </w:r>
      <w:r w:rsidR="001E552B">
        <w:t xml:space="preserve">counseling program in the “dual-use” environment of law enforcement. The </w:t>
      </w:r>
      <w:r w:rsidR="005830A8">
        <w:t xml:space="preserve">salient </w:t>
      </w:r>
      <w:r w:rsidR="001E552B">
        <w:t>issues will be identified, the needs will be characterized</w:t>
      </w:r>
      <w:r w:rsidR="005830A8">
        <w:t>,</w:t>
      </w:r>
      <w:r w:rsidR="001E552B">
        <w:t xml:space="preserve"> and the use of the previously developed program will be justified.</w:t>
      </w:r>
      <w:r w:rsidRPr="00526F7B">
        <w:t xml:space="preserve"> </w:t>
      </w:r>
      <w:r w:rsidR="001E552B">
        <w:t>Preliminary inve</w:t>
      </w:r>
      <w:r w:rsidR="001E552B">
        <w:t>s</w:t>
      </w:r>
      <w:r w:rsidR="001E552B">
        <w:t xml:space="preserve">tigations of the issues will be described and the development of a tool to further refine programmatic content of the </w:t>
      </w:r>
      <w:r w:rsidR="005830A8">
        <w:t xml:space="preserve">on-line </w:t>
      </w:r>
      <w:r w:rsidR="001E552B">
        <w:t xml:space="preserve">counseling program reported. </w:t>
      </w:r>
      <w:r w:rsidR="00BB7B70">
        <w:t>Early results of the use of that tool will be quantified and the use of those r</w:t>
      </w:r>
      <w:r w:rsidR="00BB7B70">
        <w:t>e</w:t>
      </w:r>
      <w:r w:rsidR="00BB7B70">
        <w:t xml:space="preserve">sults described.  </w:t>
      </w:r>
      <w:r w:rsidRPr="00526F7B">
        <w:t xml:space="preserve">While evidence will be adduced to support all </w:t>
      </w:r>
      <w:r w:rsidR="00BB7B70">
        <w:t>these activities, but as this is still a program in progress, this paper does not purport to be a formal proof of any ultimate thesis. The justification of the issuance of this paper at this time is that, similar to any counseling process, the final data of its efficacy (</w:t>
      </w:r>
      <w:r w:rsidR="00BB7B70" w:rsidRPr="005830A8">
        <w:rPr>
          <w:i/>
        </w:rPr>
        <w:t>e.g.</w:t>
      </w:r>
      <w:r w:rsidR="00BB7B70">
        <w:t xml:space="preserve"> the impact on r</w:t>
      </w:r>
      <w:r w:rsidR="00BB7B70">
        <w:t>e</w:t>
      </w:r>
      <w:r w:rsidR="00BB7B70">
        <w:t>tention over a 20-year career) may be decades in the future, but the approach herein described may be useful to the simulation community during the interim</w:t>
      </w:r>
      <w:r w:rsidRPr="00526F7B">
        <w:t xml:space="preserve">.  The support presented will be both from the authors’ personal research and insights arising out of their </w:t>
      </w:r>
      <w:r w:rsidR="00BB7B70">
        <w:t>participation in the DoD project</w:t>
      </w:r>
      <w:r w:rsidRPr="00526F7B">
        <w:t>.</w:t>
      </w:r>
    </w:p>
    <w:p w:rsidR="00757F1F" w:rsidRPr="00526F7B" w:rsidRDefault="00757F1F" w:rsidP="00757F1F"/>
    <w:p w:rsidR="00757F1F" w:rsidRPr="00526F7B" w:rsidRDefault="00757F1F" w:rsidP="00757F1F">
      <w:r w:rsidRPr="00526F7B">
        <w:t xml:space="preserve">The paper will begin with the definition of some terms that will be used.  This will be followed by examples from history emphasizing the necessity for </w:t>
      </w:r>
      <w:r w:rsidR="00BB7B70">
        <w:t xml:space="preserve">addressing personnel issues with counseling that is </w:t>
      </w:r>
      <w:r w:rsidR="0040757D">
        <w:t xml:space="preserve">accessible, discrete and efficacious. </w:t>
      </w:r>
      <w:r w:rsidRPr="00526F7B">
        <w:t xml:space="preserve">  These issues have currency in today’s daunting </w:t>
      </w:r>
      <w:r w:rsidR="0040757D">
        <w:t>law enforcement</w:t>
      </w:r>
      <w:r w:rsidRPr="00526F7B">
        <w:t xml:space="preserve"> </w:t>
      </w:r>
      <w:r w:rsidR="0040757D">
        <w:t>profession</w:t>
      </w:r>
      <w:r w:rsidRPr="00526F7B">
        <w:t xml:space="preserve"> that mandate redress by</w:t>
      </w:r>
      <w:r w:rsidR="0040757D">
        <w:t xml:space="preserve"> computer-aided counseling to produce</w:t>
      </w:r>
      <w:r w:rsidRPr="00526F7B">
        <w:t xml:space="preserve"> </w:t>
      </w:r>
      <w:r w:rsidR="0040757D">
        <w:t>officers who are better</w:t>
      </w:r>
      <w:r w:rsidRPr="00526F7B">
        <w:t xml:space="preserve"> equipped with and fortified </w:t>
      </w:r>
      <w:r w:rsidR="0040757D">
        <w:t>supportive counselors from their own profession and available 24 hours a day and 365days per year</w:t>
      </w:r>
      <w:r w:rsidRPr="00526F7B">
        <w:t xml:space="preserve">. </w:t>
      </w:r>
      <w:r w:rsidR="005830A8">
        <w:t xml:space="preserve">This is critical for police officers who face a long career of varying duty schedules, frequently interrupted by emergency </w:t>
      </w:r>
      <w:r w:rsidR="00FD2572">
        <w:t xml:space="preserve">work-schedule re-assignments. </w:t>
      </w:r>
      <w:r w:rsidRPr="00526F7B">
        <w:t xml:space="preserve">The authors take the position that this would optimally be a </w:t>
      </w:r>
      <w:r w:rsidR="0040757D">
        <w:t xml:space="preserve">locally malleable program, with </w:t>
      </w:r>
      <w:r w:rsidR="005830A8">
        <w:t>local personnel assets being utilized or remote counselors being provided for those who would be more comfortable with a non-department person</w:t>
      </w:r>
      <w:r w:rsidRPr="00526F7B">
        <w:t xml:space="preserve">.  </w:t>
      </w:r>
      <w:r w:rsidR="00C15C25">
        <w:t xml:space="preserve">Suicide rates are also reported to be increasing.  </w:t>
      </w:r>
      <w:r w:rsidRPr="00526F7B">
        <w:t>The barrier</w:t>
      </w:r>
      <w:r w:rsidR="005830A8">
        <w:t>s</w:t>
      </w:r>
      <w:r w:rsidRPr="00526F7B">
        <w:t xml:space="preserve"> to the adoption of these concepts in an already over-tasked and under-funded </w:t>
      </w:r>
      <w:r w:rsidR="005830A8">
        <w:t>police</w:t>
      </w:r>
      <w:r w:rsidRPr="00526F7B">
        <w:t xml:space="preserve"> force will be </w:t>
      </w:r>
      <w:r w:rsidR="005830A8">
        <w:t xml:space="preserve">forthrightly </w:t>
      </w:r>
      <w:r w:rsidRPr="00526F7B">
        <w:t xml:space="preserve">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w:t>
      </w:r>
      <w:r w:rsidR="005830A8">
        <w:t xml:space="preserve">a discussion of </w:t>
      </w:r>
      <w:r w:rsidRPr="00526F7B">
        <w:t>the effort</w:t>
      </w:r>
      <w:r w:rsidR="005830A8">
        <w:t xml:space="preserve"> by commercial contractors</w:t>
      </w:r>
      <w:r w:rsidRPr="00526F7B">
        <w:t xml:space="preserve"> required for implementation.</w:t>
      </w:r>
    </w:p>
    <w:p w:rsidR="00757F1F" w:rsidRPr="00526F7B" w:rsidRDefault="00757F1F" w:rsidP="00757F1F"/>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r w:rsidRPr="00526F7B">
        <w:t xml:space="preserve">As used in this paper, the term </w:t>
      </w:r>
      <w:r w:rsidR="00FD2572">
        <w:t xml:space="preserve">police department will be used when referring to locally organized and funded law enforcement organizations.  The departments that are the focus of this early work are two of the smaller departments in communities of the Los Angeles Basin.  One is a small force in a largely industrial and commercial community and has 36 sworn officers and 15 staffers.  The other is similarly situated, but not adjacent to the first.  With nearly </w:t>
      </w:r>
      <w:r w:rsidR="00413CD1">
        <w:t>the same total number of personnel</w:t>
      </w:r>
      <w:r w:rsidR="00FD2572">
        <w:t>, the second department has 29 sworn officers and 18 staffers.</w:t>
      </w:r>
      <w:r w:rsidRPr="00526F7B">
        <w:t xml:space="preserve"> </w:t>
      </w:r>
    </w:p>
    <w:p w:rsidR="00757F1F" w:rsidRPr="00526F7B" w:rsidRDefault="00757F1F" w:rsidP="00757F1F"/>
    <w:p w:rsidR="00757F1F" w:rsidRPr="00526F7B" w:rsidRDefault="00413CD1" w:rsidP="00757F1F">
      <w:r>
        <w:t>The major dichotomy in police department personnel is between sworn and non-sworn positions.  A Law Enforc</w:t>
      </w:r>
      <w:r>
        <w:t>e</w:t>
      </w:r>
      <w:r>
        <w:t>ment career organization explains the difference thusly: “</w:t>
      </w:r>
      <w:r w:rsidRPr="00413CD1">
        <w:t>Sworn are those positions which in the performance of their duties carry a firearm, have arrest power, and have a badge. This would include police officers, deputy sheriffs, state troopers, and FBI Agents.</w:t>
      </w:r>
      <w:r>
        <w:t>”, while the other department employees are referred to non-sworn: “</w:t>
      </w:r>
      <w:r w:rsidRPr="00413CD1">
        <w:t>Non-Sworn do not have at least one of the items mentioned above and these positions may include criminal analysts, crime scene technicians and crime lab personnel. While these jobs may be performed by sworn personnel, the position itself is not a sworn.</w:t>
      </w:r>
      <w:r>
        <w:t>”</w:t>
      </w:r>
      <w:r w:rsidR="00E44223" w:rsidRPr="00E44223">
        <w:t xml:space="preserve"> </w:t>
      </w:r>
      <w:r w:rsidR="00E44223">
        <w:t>(Go Law Enforcement, 2023)</w:t>
      </w:r>
      <w:r>
        <w:t xml:space="preserve">. The needs of both groups are important and will be discussed. </w:t>
      </w:r>
    </w:p>
    <w:p w:rsidR="00757F1F" w:rsidRPr="00526F7B" w:rsidRDefault="00757F1F" w:rsidP="00757F1F"/>
    <w:p w:rsidR="00757F1F" w:rsidRPr="00526F7B" w:rsidRDefault="00466A23" w:rsidP="00757F1F">
      <w:r>
        <w:lastRenderedPageBreak/>
        <w:t xml:space="preserve"> A last definitional issue needs to be addressed.  The above referenced DoD counseling project has been shown e</w:t>
      </w:r>
      <w:r>
        <w:t>f</w:t>
      </w:r>
      <w:r>
        <w:t>fective and it is made globally accessible at any time by using a large library of video clips of counselors that are presented when triggered by a germane question that is selected by the program.  As this agent is not really virtual (they are real living humans), the conversation is not “live.”  For that reason, in this paper, the terms virtual conve</w:t>
      </w:r>
      <w:r>
        <w:t>r</w:t>
      </w:r>
      <w:r>
        <w:t>sations and virtual conversationalists will be used in the stead of “virtual human/s.”</w:t>
      </w:r>
    </w:p>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Background of </w:t>
      </w:r>
      <w:r w:rsidR="00466A23">
        <w:rPr>
          <w:rFonts w:ascii="Times New Roman" w:hAnsi="Times New Roman" w:cs="Times New Roman"/>
        </w:rPr>
        <w:t>Issues facing law Enforcement personnel</w:t>
      </w:r>
    </w:p>
    <w:p w:rsidR="00736E3F" w:rsidRDefault="00736E3F" w:rsidP="00757F1F">
      <w:r>
        <w:t>The speed of the change of social morays is problematic to society in general and especially to those charged with enforcing the enacted and established laws. (…) This special pressure has resulted in dramatic and manifestly di</w:t>
      </w:r>
      <w:r>
        <w:t>s</w:t>
      </w:r>
      <w:r>
        <w:t>ruptive impacts on individual officers, on supervisors and on departments as a whole. (…)  With the assistance of local sworn officers and non-sworn personnel, several major threats to good order and discipline, were quickly e</w:t>
      </w:r>
      <w:r>
        <w:t>s</w:t>
      </w:r>
      <w:r>
        <w:t>tablished:</w:t>
      </w:r>
    </w:p>
    <w:p w:rsidR="00736E3F" w:rsidRDefault="00736E3F" w:rsidP="007B5C80">
      <w:pPr>
        <w:pStyle w:val="ListParagraph"/>
        <w:numPr>
          <w:ilvl w:val="0"/>
          <w:numId w:val="14"/>
        </w:numPr>
      </w:pPr>
      <w:r>
        <w:t>Recruitment</w:t>
      </w:r>
      <w:r w:rsidR="007B5C80">
        <w:t xml:space="preserve"> shortfalls negatively impacting both numbers and quality</w:t>
      </w:r>
    </w:p>
    <w:p w:rsidR="007B5C80" w:rsidRDefault="007B5C80" w:rsidP="007B5C80">
      <w:pPr>
        <w:pStyle w:val="ListParagraph"/>
        <w:numPr>
          <w:ilvl w:val="0"/>
          <w:numId w:val="14"/>
        </w:numPr>
      </w:pPr>
      <w:r>
        <w:t>Retention declines increasing training costs and reduction in professional capability</w:t>
      </w:r>
    </w:p>
    <w:p w:rsidR="007B5C80" w:rsidRDefault="007B5C80" w:rsidP="007B5C80">
      <w:pPr>
        <w:pStyle w:val="ListParagraph"/>
        <w:numPr>
          <w:ilvl w:val="0"/>
          <w:numId w:val="14"/>
        </w:numPr>
      </w:pPr>
      <w:r>
        <w:t>Respect deteriorations which provide a negative feedback when combined with the first two</w:t>
      </w:r>
    </w:p>
    <w:p w:rsidR="00757F1F" w:rsidRDefault="00736E3F" w:rsidP="00757F1F">
      <w:r>
        <w:t xml:space="preserve"> </w:t>
      </w:r>
    </w:p>
    <w:p w:rsidR="00991EF3" w:rsidRDefault="00991EF3" w:rsidP="00757F1F">
      <w:r>
        <w:t xml:space="preserve">As community support ebbs, the recruitment issues rise. (Skaggs, Harris &amp; Montgomery, 2022) Chief among those found are lack of support, decline of operational standards and compensation.  The authors cited start with support as a major issue. The high regard for policing in US society over the past few centuries has been eroded by a number of societal </w:t>
      </w:r>
      <w:r w:rsidR="00A24D68">
        <w:t>pressures which are outside of the department personnel. Police work is often arduous and not infrequen</w:t>
      </w:r>
      <w:r w:rsidR="00A24D68">
        <w:t>t</w:t>
      </w:r>
      <w:r w:rsidR="00A24D68">
        <w:t xml:space="preserve">ly dangerous, but the sense of pride of the officers in their service to the community has been demonstrably under assault.  The “defund the police” movement is a far cry from the earlier invitations to places of honor in parades and celebrations. </w:t>
      </w:r>
      <w:r w:rsidR="004811E4" w:rsidRPr="004811E4">
        <w:t>(</w:t>
      </w:r>
      <w:r w:rsidR="004811E4">
        <w:t>Alcadipani, Lotta, &amp; Rodrigues,</w:t>
      </w:r>
      <w:r w:rsidR="004811E4" w:rsidRPr="004811E4">
        <w:t xml:space="preserve"> 2021)</w:t>
      </w:r>
      <w:r w:rsidR="004811E4">
        <w:t xml:space="preserve"> This has a deleterious recruitment. Some authors have found that this impact is exacerbated by media sensationalist treatment of police actions.</w:t>
      </w:r>
      <w:r w:rsidR="00373797">
        <w:t xml:space="preserve"> (Shjarback, 2022)</w:t>
      </w:r>
      <w:r w:rsidR="004811E4">
        <w:t xml:space="preserve">  </w:t>
      </w:r>
      <w:r w:rsidR="004811E4" w:rsidRPr="00373797">
        <w:rPr>
          <w:i/>
        </w:rPr>
        <w:t>Contra</w:t>
      </w:r>
      <w:r w:rsidR="004811E4">
        <w:t>: (</w:t>
      </w:r>
      <w:r w:rsidR="00373797">
        <w:t>Wo</w:t>
      </w:r>
      <w:r w:rsidR="00373797">
        <w:t>j</w:t>
      </w:r>
      <w:r w:rsidR="00373797">
        <w:t xml:space="preserve">slawowicz, </w:t>
      </w:r>
      <w:r w:rsidR="00373797" w:rsidRPr="00373797">
        <w:rPr>
          <w:i/>
        </w:rPr>
        <w:t>et al.,</w:t>
      </w:r>
      <w:r w:rsidR="004811E4">
        <w:t xml:space="preserve"> </w:t>
      </w:r>
      <w:r w:rsidR="004811E4" w:rsidRPr="004811E4">
        <w:t xml:space="preserve">2023). </w:t>
      </w:r>
    </w:p>
    <w:p w:rsidR="00203400" w:rsidRDefault="00203400" w:rsidP="00757F1F"/>
    <w:p w:rsidR="00203400" w:rsidRDefault="00203400" w:rsidP="00757F1F">
      <w:r>
        <w:t xml:space="preserve">Retention is critical to </w:t>
      </w:r>
      <w:r w:rsidR="00C15C25">
        <w:t xml:space="preserve">effective policing. Increasing early retirements have been blamed on the negative media and changing social impressions, but some studies have found a plethora of causes for early retirements </w:t>
      </w:r>
      <w:r w:rsidR="00C15C25" w:rsidRPr="00C15C25">
        <w:t xml:space="preserve">(Mourtgos, </w:t>
      </w:r>
      <w:r w:rsidR="00C15C25">
        <w:t xml:space="preserve"> Adams, &amp; Nix,</w:t>
      </w:r>
      <w:r w:rsidR="00C15C25" w:rsidRPr="00C15C25">
        <w:t xml:space="preserve"> 2022).</w:t>
      </w:r>
      <w:r w:rsidR="00C15C25">
        <w:t xml:space="preserve"> In any case, all of the reasons cited, e.g. transparency, shift management, participation in d</w:t>
      </w:r>
      <w:r w:rsidR="00C15C25">
        <w:t>e</w:t>
      </w:r>
      <w:r w:rsidR="00C15C25">
        <w:t xml:space="preserve">cisions, </w:t>
      </w:r>
      <w:r w:rsidR="00784AD2">
        <w:t xml:space="preserve">and others were reported in a UK study of voluntary resignations. </w:t>
      </w:r>
      <w:r w:rsidR="00544704" w:rsidRPr="00784AD2">
        <w:t>(</w:t>
      </w:r>
      <w:r w:rsidR="00784AD2">
        <w:t>Charman</w:t>
      </w:r>
      <w:r w:rsidR="00784AD2" w:rsidRPr="00784AD2">
        <w:t xml:space="preserve"> &amp; Bennett, 2022).</w:t>
      </w:r>
      <w:r w:rsidR="00544704">
        <w:t xml:space="preserve"> As with r</w:t>
      </w:r>
      <w:r w:rsidR="00544704">
        <w:t>e</w:t>
      </w:r>
      <w:r w:rsidR="00544704">
        <w:t xml:space="preserve">cruitment, retention is putatively amenable to competent and meaningful counseling. </w:t>
      </w:r>
    </w:p>
    <w:p w:rsidR="00544704" w:rsidRDefault="00544704" w:rsidP="00757F1F"/>
    <w:p w:rsidR="00544704" w:rsidRDefault="00544704" w:rsidP="004B6C7C">
      <w:r>
        <w:t xml:space="preserve">Respect is another issue that is somewhat convoluted in its presentation.  </w:t>
      </w:r>
      <w:r w:rsidR="006F386C">
        <w:t xml:space="preserve">One quantification of societal respect is the income proffered by the employer. </w:t>
      </w:r>
      <w:r>
        <w:t>A number of studies have shown that there is a consistent listing of pay as a m</w:t>
      </w:r>
      <w:r>
        <w:t>a</w:t>
      </w:r>
      <w:r>
        <w:t>jor issue in all employment, including policing.  However, there is some evidence that this remuneration focus is more chimerical than provable. There is some evidence that people cite pay as it is an easily described and artic</w:t>
      </w:r>
      <w:r>
        <w:t>u</w:t>
      </w:r>
      <w:r>
        <w:t xml:space="preserve">lated issue, but has little impact on continued employment.  </w:t>
      </w:r>
      <w:r w:rsidR="004B6C7C">
        <w:t>In Califo</w:t>
      </w:r>
      <w:r w:rsidR="004B6C7C">
        <w:t>r</w:t>
      </w:r>
      <w:r w:rsidR="004B6C7C">
        <w:t>nia, the</w:t>
      </w:r>
      <w:r w:rsidR="006F386C">
        <w:t xml:space="preserve"> police</w:t>
      </w:r>
      <w:r w:rsidR="004B6C7C">
        <w:t xml:space="preserve"> pay </w:t>
      </w:r>
      <w:r w:rsidR="004E41D1">
        <w:t>in 2019 was reported a</w:t>
      </w:r>
      <w:r w:rsidR="004B6C7C">
        <w:t>s:</w:t>
      </w:r>
    </w:p>
    <w:p w:rsidR="00025191" w:rsidRDefault="004B6C7C" w:rsidP="00025191">
      <w:pPr>
        <w:keepNext/>
        <w:jc w:val="center"/>
      </w:pPr>
      <w:r>
        <w:rPr>
          <w:noProof/>
        </w:rPr>
        <w:drawing>
          <wp:inline distT="0" distB="0" distL="0" distR="0">
            <wp:extent cx="4699000" cy="2127602"/>
            <wp:effectExtent l="19050" t="0" r="6350" b="0"/>
            <wp:docPr id="2" name="Picture 1" descr="CA_OfficerPa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OfficerPay2.png"/>
                    <pic:cNvPicPr/>
                  </pic:nvPicPr>
                  <pic:blipFill>
                    <a:blip r:embed="rId8" cstate="print"/>
                    <a:stretch>
                      <a:fillRect/>
                    </a:stretch>
                  </pic:blipFill>
                  <pic:spPr>
                    <a:xfrm>
                      <a:off x="0" y="0"/>
                      <a:ext cx="4699000" cy="2127602"/>
                    </a:xfrm>
                    <a:prstGeom prst="rect">
                      <a:avLst/>
                    </a:prstGeom>
                  </pic:spPr>
                </pic:pic>
              </a:graphicData>
            </a:graphic>
          </wp:inline>
        </w:drawing>
      </w:r>
    </w:p>
    <w:p w:rsidR="004B6C7C" w:rsidRDefault="00025191" w:rsidP="00025191">
      <w:pPr>
        <w:pStyle w:val="Caption"/>
        <w:jc w:val="center"/>
      </w:pPr>
      <w:r>
        <w:t xml:space="preserve">Figure </w:t>
      </w:r>
      <w:fldSimple w:instr=" SEQ Figure \* ARABIC ">
        <w:r>
          <w:rPr>
            <w:noProof/>
          </w:rPr>
          <w:t>1</w:t>
        </w:r>
      </w:fldSimple>
      <w:r>
        <w:t xml:space="preserve"> Police Pay in a </w:t>
      </w:r>
      <w:r w:rsidR="00EF4649">
        <w:t>High Cost of Living State (Forbes, 2023)</w:t>
      </w:r>
    </w:p>
    <w:p w:rsidR="00203400" w:rsidRDefault="00203400" w:rsidP="004B6C7C">
      <w:pPr>
        <w:jc w:val="center"/>
      </w:pPr>
    </w:p>
    <w:p w:rsidR="00203400" w:rsidRDefault="004B6C7C" w:rsidP="0076558C">
      <w:r>
        <w:t xml:space="preserve">It could be argued that </w:t>
      </w:r>
      <w:r w:rsidR="00025191">
        <w:t xml:space="preserve">perceived </w:t>
      </w:r>
      <w:r>
        <w:t xml:space="preserve">respect has a larger impact on retention than reported by the officers and that pay has a </w:t>
      </w:r>
      <w:r w:rsidR="006B5E88">
        <w:t>significantly</w:t>
      </w:r>
      <w:r>
        <w:t xml:space="preserve"> lower contribution to </w:t>
      </w:r>
      <w:r w:rsidR="006B5E88">
        <w:t>retirement.  One of the authors</w:t>
      </w:r>
      <w:r w:rsidR="00025191">
        <w:t xml:space="preserve"> (Parker)</w:t>
      </w:r>
      <w:r w:rsidR="006B5E88">
        <w:t xml:space="preserve"> reports there is a ready market for former police officers in the private sector.</w:t>
      </w:r>
      <w:r w:rsidR="00025191">
        <w:t xml:space="preserve"> Forbes also reports much lower </w:t>
      </w:r>
      <w:r w:rsidR="004E41D1">
        <w:t xml:space="preserve">2019 </w:t>
      </w:r>
      <w:r w:rsidR="00025191">
        <w:t xml:space="preserve">pay in many </w:t>
      </w:r>
      <w:r w:rsidR="00EF4649">
        <w:t>states;</w:t>
      </w:r>
      <w:r w:rsidR="00025191">
        <w:t xml:space="preserve"> Mississippi is </w:t>
      </w:r>
      <w:r w:rsidR="00025191">
        <w:lastRenderedPageBreak/>
        <w:t>listed as the lowest at a mean of $36,290.</w:t>
      </w:r>
      <w:r w:rsidR="00EF4649">
        <w:t xml:space="preserve"> The median state was New Hampshire at $58,820; the mean of the states average salaries was $61,227 in 2019</w:t>
      </w:r>
      <w:r w:rsidR="004E41D1">
        <w:t xml:space="preserve"> (Forbes, 2023)</w:t>
      </w:r>
      <w:r w:rsidR="00EF4649">
        <w:t xml:space="preserve">. The </w:t>
      </w:r>
      <w:r w:rsidR="004E41D1">
        <w:t>average American made $54,132 in 2022, with the ave</w:t>
      </w:r>
      <w:r w:rsidR="004E41D1">
        <w:t>r</w:t>
      </w:r>
      <w:r w:rsidR="004E41D1">
        <w:t>age police pay that year listed as $60,202 (Indeed, 2023).</w:t>
      </w:r>
      <w:r w:rsidR="00BC7137">
        <w:t xml:space="preserve"> The </w:t>
      </w:r>
      <w:r w:rsidR="008F2C3D">
        <w:t>mean salary in California is reported as $95,207 (A</w:t>
      </w:r>
      <w:r w:rsidR="008F2C3D">
        <w:t>v</w:t>
      </w:r>
      <w:r w:rsidR="008F2C3D">
        <w:t xml:space="preserve">erage Salary Survey, 2023), but the median household </w:t>
      </w:r>
      <w:r w:rsidR="005B0BD6">
        <w:t xml:space="preserve">income </w:t>
      </w:r>
      <w:r w:rsidR="008F2C3D">
        <w:t xml:space="preserve">is </w:t>
      </w:r>
      <w:r w:rsidR="005B0BD6">
        <w:t>reported as</w:t>
      </w:r>
      <w:r w:rsidR="008F2C3D">
        <w:t xml:space="preserve"> $78,672</w:t>
      </w:r>
      <w:r w:rsidR="005B0BD6">
        <w:t xml:space="preserve"> (World Population Review, 2023)</w:t>
      </w:r>
      <w:r w:rsidR="008F2C3D">
        <w:t>.</w:t>
      </w:r>
      <w:r w:rsidR="005B0BD6">
        <w:t xml:space="preserve"> That means the police officers are making nearly one and half times the salary of the average resident. This paper takes the position that many of the factors impacting recruiting, retention and respect are amenable to counse</w:t>
      </w:r>
      <w:r w:rsidR="005B0BD6">
        <w:t>l</w:t>
      </w:r>
      <w:r w:rsidR="005B0BD6">
        <w:t>ing and</w:t>
      </w:r>
      <w:r w:rsidR="0076558C">
        <w:t xml:space="preserve"> that </w:t>
      </w:r>
      <w:r w:rsidR="005B0BD6">
        <w:t>those, like pay levels, that are not are minor determinates in career decisions.</w:t>
      </w:r>
    </w:p>
    <w:p w:rsidR="0076558C" w:rsidRDefault="0076558C" w:rsidP="0076558C"/>
    <w:p w:rsidR="0076558C" w:rsidRDefault="0076558C" w:rsidP="0076558C">
      <w:r>
        <w:t xml:space="preserve">Another factor in policing is the matter of officer suicides. </w:t>
      </w:r>
      <w:r w:rsidR="00447F43">
        <w:t xml:space="preserve">One report from the National Institutes of Health reports that law enforcement officers are 54% more likely to die from suicide than other employees. (NIH, 2023) </w:t>
      </w:r>
      <w:r w:rsidR="00805197">
        <w:t xml:space="preserve">Studies have shown the efficacy of intervention teams (Nick </w:t>
      </w:r>
      <w:r w:rsidR="00805197" w:rsidRPr="00805197">
        <w:rPr>
          <w:i/>
        </w:rPr>
        <w:t>et al</w:t>
      </w:r>
      <w:r w:rsidR="00805197">
        <w:t>., 2022). There is also reported a culture among the serving professions (military, first responders, firefighters) to internalize stress and not seek help.  The use of a virtual co</w:t>
      </w:r>
      <w:r w:rsidR="00805197">
        <w:t>n</w:t>
      </w:r>
      <w:r w:rsidR="00805197">
        <w:t>versational counseling may overcome this reluctance.</w:t>
      </w:r>
    </w:p>
    <w:p w:rsidR="007B5325" w:rsidRDefault="007B5325" w:rsidP="0076558C"/>
    <w:p w:rsidR="002114F2" w:rsidRPr="00F00154" w:rsidRDefault="002114F2" w:rsidP="002114F2">
      <w:pPr>
        <w:pStyle w:val="DanzH1"/>
        <w:keepNext/>
        <w:keepLines/>
      </w:pPr>
      <w:r w:rsidRPr="00F00154">
        <w:t xml:space="preserve">Virtual </w:t>
      </w:r>
      <w:r>
        <w:t>CONVERSATIONs</w:t>
      </w:r>
      <w:r w:rsidRPr="00F00154">
        <w:t xml:space="preserve"> Research</w:t>
      </w:r>
    </w:p>
    <w:p w:rsidR="002114F2" w:rsidRDefault="002114F2" w:rsidP="002114F2">
      <w:pPr>
        <w:keepNext/>
        <w:keepLines/>
      </w:pPr>
    </w:p>
    <w:p w:rsidR="002114F2" w:rsidRDefault="002114F2" w:rsidP="002114F2">
      <w:r>
        <w:t>One area of rapid growth in the computational sciences is the area of Virtual Humans and Natural Language Processing.</w:t>
      </w:r>
      <w:r w:rsidRPr="00756406">
        <w:rPr>
          <w:i/>
        </w:rPr>
        <w:t xml:space="preserve"> </w:t>
      </w:r>
      <w:r>
        <w:t>As the world has recognized, early predictions of virtual human simulations and other advances in this arena have not matched the predictions.</w:t>
      </w:r>
      <w:r w:rsidRPr="00756406">
        <w:rPr>
          <w:i/>
        </w:rPr>
        <w:t xml:space="preserve"> </w:t>
      </w:r>
      <w:r>
        <w:t>Some areas have sprung ahead in ways not envisioned.</w:t>
      </w:r>
      <w:r w:rsidRPr="00756406">
        <w:rPr>
          <w:i/>
        </w:rPr>
        <w:t xml:space="preserve"> </w:t>
      </w:r>
      <w:r>
        <w:t>Dick Tracey's wrist watch phone has been put to shame by current models of smart watches that not only provide instant communic</w:t>
      </w:r>
      <w:r>
        <w:t>a</w:t>
      </w:r>
      <w:r>
        <w:t>tions anywhere in the world, but also sense an unexpected fall and summon medical care on their own (Technok</w:t>
      </w:r>
      <w:r>
        <w:t>o</w:t>
      </w:r>
      <w:r>
        <w:t>gizer, (2019).</w:t>
      </w:r>
      <w:r w:rsidRPr="00756406">
        <w:rPr>
          <w:i/>
        </w:rPr>
        <w:t xml:space="preserve"> </w:t>
      </w:r>
      <w:r>
        <w:t>On the other hand The "HAL 9000" fully conversational, sentient and self-aware computer from the movie Space Odyssey is still a significant ways off (Wikipedia, 2019). However, great strides have been made at USC's Institute for Creative Technologies and elsewhere.</w:t>
      </w:r>
    </w:p>
    <w:p w:rsidR="002114F2" w:rsidRDefault="002114F2" w:rsidP="002114F2"/>
    <w:p w:rsidR="002114F2" w:rsidRDefault="002114F2" w:rsidP="002114F2">
      <w:pPr>
        <w:pStyle w:val="DanzH2"/>
        <w:keepNext/>
        <w:keepLines/>
      </w:pPr>
      <w:r>
        <w:t>Advances at The Institute for Creative Technologies</w:t>
      </w:r>
      <w:r w:rsidRPr="00F00154">
        <w:t xml:space="preserve"> </w:t>
      </w:r>
    </w:p>
    <w:p w:rsidR="002114F2" w:rsidRPr="00F00154" w:rsidRDefault="002114F2" w:rsidP="002114F2">
      <w:pPr>
        <w:pStyle w:val="DanzH2"/>
        <w:keepNext/>
        <w:keepLines/>
      </w:pPr>
    </w:p>
    <w:p w:rsidR="002114F2" w:rsidRDefault="002114F2" w:rsidP="002114F2">
      <w:r>
        <w:rPr>
          <w:noProof/>
        </w:rPr>
        <w:pict>
          <v:shapetype id="_x0000_t202" coordsize="21600,21600" o:spt="202" path="m,l,21600r21600,l21600,xe">
            <v:stroke joinstyle="miter"/>
            <v:path gradientshapeok="t" o:connecttype="rect"/>
          </v:shapetype>
          <v:shape id="Text Box 4" o:spid="_x0000_s1032" type="#_x0000_t202" style="position:absolute;left:0;text-align:left;margin-left:-9.2pt;margin-top:2.4pt;width:192.95pt;height:168.65pt;z-index:251658240;visibility:visible;mso-width-percent:400;mso-width-percent:4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" stroked="f">
            <v:textbox style="mso-next-textbox:#Text Box 4">
              <w:txbxContent>
                <w:p w:rsidR="002114F2" w:rsidRDefault="002114F2" w:rsidP="002114F2">
                  <w:r w:rsidRPr="008B3D62">
                    <w:rPr>
                      <w:noProof/>
                    </w:rPr>
                    <w:drawing>
                      <wp:inline distT="0" distB="0" distL="0" distR="0">
                        <wp:extent cx="2101461" cy="1831096"/>
                        <wp:effectExtent l="19050" t="0" r="0" b="0"/>
                        <wp:docPr id="6" name="Picture 3"/>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tretch>
                                  <a:fillRect/>
                                </a:stretch>
                              </pic:blipFill>
                              <pic:spPr>
                                <a:xfrm>
                                  <a:off x="0" y="0"/>
                                  <a:ext cx="2104364" cy="1833626"/>
                                </a:xfrm>
                                <a:prstGeom prst="rect">
                                  <a:avLst/>
                                </a:prstGeom>
                                <a:ln/>
                              </pic:spPr>
                            </pic:pic>
                          </a:graphicData>
                        </a:graphic>
                      </wp:inline>
                    </w:drawing>
                  </w:r>
                </w:p>
                <w:p w:rsidR="002114F2" w:rsidRPr="00E66DA7" w:rsidRDefault="002114F2" w:rsidP="002114F2">
                  <w:pPr>
                    <w:pStyle w:val="Caption"/>
                    <w:jc w:val="center"/>
                    <w:rPr>
                      <w:color w:val="auto"/>
                    </w:rPr>
                  </w:pPr>
                  <w:r w:rsidRPr="00E66DA7">
                    <w:rPr>
                      <w:color w:val="auto"/>
                    </w:rPr>
                    <w:t xml:space="preserve">Figure </w:t>
                  </w:r>
                  <w:r w:rsidRPr="00E66DA7">
                    <w:rPr>
                      <w:color w:val="auto"/>
                    </w:rPr>
                    <w:fldChar w:fldCharType="begin"/>
                  </w:r>
                  <w:r w:rsidRPr="00E66DA7">
                    <w:rPr>
                      <w:color w:val="auto"/>
                    </w:rPr>
                    <w:instrText xml:space="preserve"> SEQ Figure \* ARABIC </w:instrText>
                  </w:r>
                  <w:r w:rsidRPr="00E66DA7">
                    <w:rPr>
                      <w:color w:val="auto"/>
                    </w:rPr>
                    <w:fldChar w:fldCharType="separate"/>
                  </w:r>
                  <w:r>
                    <w:rPr>
                      <w:noProof/>
                      <w:color w:val="auto"/>
                    </w:rPr>
                    <w:t>2</w:t>
                  </w:r>
                  <w:r w:rsidRPr="00E66DA7">
                    <w:rPr>
                      <w:color w:val="auto"/>
                    </w:rPr>
                    <w:fldChar w:fldCharType="end"/>
                  </w:r>
                  <w:r w:rsidRPr="00E66DA7">
                    <w:rPr>
                      <w:color w:val="auto"/>
                    </w:rPr>
                    <w:t xml:space="preserve"> – ICT's MentorPal Display</w:t>
                  </w:r>
                </w:p>
                <w:p w:rsidR="002114F2" w:rsidRDefault="002114F2" w:rsidP="002114F2"/>
                <w:p w:rsidR="002114F2" w:rsidRDefault="002114F2" w:rsidP="002114F2"/>
              </w:txbxContent>
            </v:textbox>
            <w10:wrap type="square"/>
          </v:shape>
        </w:pict>
      </w:r>
      <w:r w:rsidRPr="001E687B">
        <w:t>Artificial Intelligence (A/I) and N</w:t>
      </w:r>
      <w:r>
        <w:t>atural Language Processing</w:t>
      </w:r>
      <w:r w:rsidRPr="001E687B">
        <w:t xml:space="preserve"> have now </w:t>
      </w:r>
      <w:r>
        <w:t>achieved</w:t>
      </w:r>
      <w:r w:rsidRPr="001E687B">
        <w:t xml:space="preserve"> the stage </w:t>
      </w:r>
      <w:r>
        <w:t>in which</w:t>
      </w:r>
      <w:r w:rsidRPr="001E687B">
        <w:t xml:space="preserve"> </w:t>
      </w:r>
      <w:r>
        <w:t>personal co</w:t>
      </w:r>
      <w:r>
        <w:t>n</w:t>
      </w:r>
      <w:r>
        <w:t xml:space="preserve">versational interfaces are possible. Acceptance of these means that </w:t>
      </w:r>
      <w:r w:rsidRPr="001E687B">
        <w:t>large-scale implement</w:t>
      </w:r>
      <w:r w:rsidRPr="001E687B">
        <w:t>a</w:t>
      </w:r>
      <w:r w:rsidRPr="001E687B">
        <w:t>tion</w:t>
      </w:r>
      <w:r>
        <w:t xml:space="preserve"> issue</w:t>
      </w:r>
      <w:r w:rsidRPr="001E687B">
        <w:t>s are increasin</w:t>
      </w:r>
      <w:r w:rsidRPr="001E687B">
        <w:t>g</w:t>
      </w:r>
      <w:r w:rsidRPr="001E687B">
        <w:t xml:space="preserve">ly seen as imminent challenges </w:t>
      </w:r>
      <w:r>
        <w:t>(Tram,</w:t>
      </w:r>
      <w:r w:rsidRPr="00756406">
        <w:rPr>
          <w:i/>
        </w:rPr>
        <w:t xml:space="preserve"> </w:t>
      </w:r>
      <w:r w:rsidRPr="00840FAE">
        <w:rPr>
          <w:i/>
        </w:rPr>
        <w:t>et al.</w:t>
      </w:r>
      <w:r>
        <w:t>, 2015 )</w:t>
      </w:r>
      <w:r w:rsidRPr="001E687B">
        <w:t xml:space="preserve">. That, coupled </w:t>
      </w:r>
      <w:r w:rsidRPr="004F764F">
        <w:t>with the</w:t>
      </w:r>
      <w:r w:rsidRPr="00E12E2B">
        <w:t xml:space="preserve"> popularity </w:t>
      </w:r>
      <w:r w:rsidRPr="004F764F">
        <w:t>of hand-held devices such as tablets, MP3 players</w:t>
      </w:r>
      <w:r>
        <w:t>,</w:t>
      </w:r>
      <w:r w:rsidRPr="004F764F">
        <w:t xml:space="preserve"> and smart-phones has</w:t>
      </w:r>
      <w:r w:rsidRPr="001E687B">
        <w:t xml:space="preserve"> brought to the fore the issue of not over-burdening these limited r</w:t>
      </w:r>
      <w:r w:rsidRPr="001E687B">
        <w:t>e</w:t>
      </w:r>
      <w:r w:rsidRPr="001E687B">
        <w:t xml:space="preserve">sources with data storage and data transfer </w:t>
      </w:r>
      <w:r>
        <w:t>requirements</w:t>
      </w:r>
      <w:r w:rsidRPr="001E687B">
        <w:t xml:space="preserve"> that would tax their memory storage limits and bandwidth constrictions. The Institute for Creative Tec</w:t>
      </w:r>
      <w:r w:rsidRPr="001E687B">
        <w:t>h</w:t>
      </w:r>
      <w:r w:rsidRPr="001E687B">
        <w:t>nologies (ICT) of the Un</w:t>
      </w:r>
      <w:r>
        <w:t>iversity of Southern California</w:t>
      </w:r>
      <w:r w:rsidRPr="001E687B">
        <w:t xml:space="preserve"> has been e</w:t>
      </w:r>
      <w:r w:rsidRPr="001E687B">
        <w:t>n</w:t>
      </w:r>
      <w:r w:rsidRPr="001E687B">
        <w:t xml:space="preserve">gaged by the Office of Naval Research to conduct research on </w:t>
      </w:r>
      <w:r>
        <w:t>Me</w:t>
      </w:r>
      <w:r>
        <w:t>n</w:t>
      </w:r>
      <w:r>
        <w:t>torPal,</w:t>
      </w:r>
      <w:r w:rsidRPr="001E687B">
        <w:t xml:space="preserve"> a computer-generated mentor capable of sustaining a conve</w:t>
      </w:r>
      <w:r w:rsidRPr="001E687B">
        <w:t>r</w:t>
      </w:r>
      <w:r w:rsidRPr="001E687B">
        <w:t>sational series of responses to secondary</w:t>
      </w:r>
      <w:r>
        <w:t xml:space="preserve"> school</w:t>
      </w:r>
      <w:r w:rsidRPr="001E687B">
        <w:t xml:space="preserve"> students who </w:t>
      </w:r>
      <w:r>
        <w:t>are considering careers, especially</w:t>
      </w:r>
      <w:r w:rsidRPr="001E687B">
        <w:t xml:space="preserve"> career</w:t>
      </w:r>
      <w:r>
        <w:t>s</w:t>
      </w:r>
      <w:r w:rsidRPr="001E687B">
        <w:t xml:space="preserve"> in one of the Science, Tec</w:t>
      </w:r>
      <w:r w:rsidRPr="001E687B">
        <w:t>h</w:t>
      </w:r>
      <w:r w:rsidRPr="001E687B">
        <w:t xml:space="preserve">nology, </w:t>
      </w:r>
      <w:r w:rsidRPr="007D38F8">
        <w:t>Engineering, and Math</w:t>
      </w:r>
      <w:r w:rsidRPr="001E687B">
        <w:t xml:space="preserve"> (STEM</w:t>
      </w:r>
      <w:r w:rsidRPr="001E687B" w:rsidDel="00D06B80">
        <w:t xml:space="preserve"> </w:t>
      </w:r>
      <w:r w:rsidRPr="007D38F8">
        <w:t>) disciplines</w:t>
      </w:r>
      <w:r>
        <w:t>.</w:t>
      </w:r>
      <w:r w:rsidRPr="007D38F8">
        <w:t xml:space="preserve"> </w:t>
      </w:r>
      <w:r>
        <w:t>A</w:t>
      </w:r>
      <w:r w:rsidRPr="007D38F8">
        <w:t>n early version is shown in</w:t>
      </w:r>
      <w:r w:rsidRPr="00C5007A">
        <w:t xml:space="preserve"> </w:t>
      </w:r>
      <w:r w:rsidRPr="00842499">
        <w:t xml:space="preserve">Figure </w:t>
      </w:r>
      <w:r>
        <w:t>2 above</w:t>
      </w:r>
      <w:r w:rsidRPr="00842499">
        <w:t xml:space="preserve">. </w:t>
      </w:r>
      <w:r w:rsidRPr="00EF4D67">
        <w:t>The prototype for this interactive mentor targeted the Microsoft Surface</w:t>
      </w:r>
      <w:r w:rsidRPr="00EF4D67">
        <w:rPr>
          <w:vertAlign w:val="subscript"/>
        </w:rPr>
        <w:t>®</w:t>
      </w:r>
      <w:r w:rsidRPr="00EF4D67">
        <w:t xml:space="preserve"> line of tablet computers.</w:t>
      </w:r>
      <w:r w:rsidRPr="00EF4D67" w:rsidDel="00992593">
        <w:t xml:space="preserve"> </w:t>
      </w:r>
      <w:r w:rsidRPr="00EF4D67">
        <w:t xml:space="preserve">The </w:t>
      </w:r>
      <w:r>
        <w:t>limited</w:t>
      </w:r>
      <w:r w:rsidRPr="00EF4D67">
        <w:t xml:space="preserve"> power, RAM and secondary memory of these small portable devices mandates optimal si</w:t>
      </w:r>
      <w:r w:rsidRPr="00EF4D67">
        <w:t>z</w:t>
      </w:r>
      <w:r w:rsidRPr="00EF4D67">
        <w:t xml:space="preserve">ing of all processes and data storage and transfer </w:t>
      </w:r>
      <w:r>
        <w:t xml:space="preserve">(Nye </w:t>
      </w:r>
      <w:r w:rsidRPr="00840FAE">
        <w:rPr>
          <w:i/>
        </w:rPr>
        <w:t>et al.</w:t>
      </w:r>
      <w:r>
        <w:t>, 2017)</w:t>
      </w:r>
      <w:r w:rsidRPr="00EF4D67">
        <w:t xml:space="preserve">. </w:t>
      </w:r>
    </w:p>
    <w:p w:rsidR="002114F2" w:rsidRPr="001E687B" w:rsidRDefault="002114F2" w:rsidP="002114F2"/>
    <w:p w:rsidR="002114F2" w:rsidRDefault="002114F2" w:rsidP="002114F2">
      <w:r>
        <w:t xml:space="preserve">The authors assert that the insights gained and the techniques employed </w:t>
      </w:r>
      <w:r w:rsidRPr="004F1E79">
        <w:t>apply to model reductions</w:t>
      </w:r>
      <w:r>
        <w:t xml:space="preserve"> in practically </w:t>
      </w:r>
      <w:r w:rsidRPr="004F1E79">
        <w:t>any specific domain</w:t>
      </w:r>
      <w:r>
        <w:t>,</w:t>
      </w:r>
      <w:r w:rsidRPr="004F1E79">
        <w:t xml:space="preserve"> rather than only </w:t>
      </w:r>
      <w:r>
        <w:t xml:space="preserve">to </w:t>
      </w:r>
      <w:r w:rsidRPr="004F1E79">
        <w:t>cha</w:t>
      </w:r>
      <w:r w:rsidRPr="004F1E79">
        <w:t>t</w:t>
      </w:r>
      <w:r w:rsidRPr="004F1E79">
        <w:t>bots</w:t>
      </w:r>
      <w:r>
        <w:t>. Part of this assertion is recognizing the need to prepare for operations under conditions of limited computational power and data capacity, while at the same time designing code to make it amenable to scaling if a less constricted environment is available.</w:t>
      </w:r>
      <w:r w:rsidRPr="00756406">
        <w:rPr>
          <w:i/>
        </w:rPr>
        <w:t xml:space="preserve"> </w:t>
      </w:r>
      <w:r>
        <w:t>This would allow computer assistance for team formation, no matter where the team members were stationed prior to the teams converging. These co</w:t>
      </w:r>
      <w:r>
        <w:t>n</w:t>
      </w:r>
      <w:r>
        <w:t>strained env</w:t>
      </w:r>
      <w:r>
        <w:t>i</w:t>
      </w:r>
      <w:r>
        <w:t>ronment issues are known to be common in much of the work currently being conducted at ICT (ICT, 2018).</w:t>
      </w:r>
    </w:p>
    <w:p w:rsidR="002114F2" w:rsidRDefault="002114F2" w:rsidP="002114F2"/>
    <w:p w:rsidR="002114F2" w:rsidRDefault="002114F2" w:rsidP="002114F2">
      <w:r>
        <w:rPr>
          <w:noProof/>
        </w:rPr>
        <w:lastRenderedPageBreak/>
        <w:pict>
          <v:shape id="_x0000_s1033" type="#_x0000_t202" style="position:absolute;left:0;text-align:left;margin-left:181.25pt;margin-top:186.05pt;width:296.05pt;height:.05pt;z-index:251666432" stroked="f">
            <v:textbox style="mso-next-textbox:#_x0000_s1033;mso-fit-shape-to-text:t" inset="0,0,0,0">
              <w:txbxContent>
                <w:p w:rsidR="002114F2" w:rsidRPr="00C84E7E" w:rsidRDefault="002114F2" w:rsidP="002114F2">
                  <w:pPr>
                    <w:pStyle w:val="Caption"/>
                    <w:jc w:val="center"/>
                    <w:rPr>
                      <w:noProof/>
                      <w:color w:val="auto"/>
                      <w:sz w:val="20"/>
                      <w:szCs w:val="20"/>
                    </w:rPr>
                  </w:pPr>
                  <w:r w:rsidRPr="00C84E7E">
                    <w:rPr>
                      <w:color w:val="auto"/>
                    </w:rPr>
                    <w:t xml:space="preserve">Figure </w:t>
                  </w:r>
                  <w:r w:rsidRPr="00C84E7E">
                    <w:rPr>
                      <w:color w:val="auto"/>
                    </w:rPr>
                    <w:fldChar w:fldCharType="begin"/>
                  </w:r>
                  <w:r w:rsidRPr="00C84E7E">
                    <w:rPr>
                      <w:color w:val="auto"/>
                    </w:rPr>
                    <w:instrText xml:space="preserve"> SEQ Figure \* ARABIC </w:instrText>
                  </w:r>
                  <w:r w:rsidRPr="00C84E7E">
                    <w:rPr>
                      <w:color w:val="auto"/>
                    </w:rPr>
                    <w:fldChar w:fldCharType="separate"/>
                  </w:r>
                  <w:r>
                    <w:rPr>
                      <w:noProof/>
                      <w:color w:val="auto"/>
                    </w:rPr>
                    <w:t>3</w:t>
                  </w:r>
                  <w:r w:rsidRPr="00C84E7E">
                    <w:rPr>
                      <w:color w:val="auto"/>
                    </w:rPr>
                    <w:fldChar w:fldCharType="end"/>
                  </w:r>
                  <w:r>
                    <w:rPr>
                      <w:color w:val="auto"/>
                    </w:rPr>
                    <w:t xml:space="preserve"> – Mentor PAL for Advising High School Seniors </w:t>
                  </w:r>
                  <w:r>
                    <w:rPr>
                      <w:color w:val="auto"/>
                    </w:rPr>
                    <w:br/>
                    <w:t>about STEM Careers in the Navy</w:t>
                  </w:r>
                </w:p>
              </w:txbxContent>
            </v:textbox>
            <w10:wrap type="square"/>
          </v:shape>
        </w:pict>
      </w:r>
      <w:r>
        <w:rPr>
          <w:noProof/>
        </w:rPr>
        <w:drawing>
          <wp:anchor distT="0" distB="0" distL="114300" distR="114300" simplePos="0" relativeHeight="251665408" behindDoc="0" locked="0" layoutInCell="1" allowOverlap="1">
            <wp:simplePos x="0" y="0"/>
            <wp:positionH relativeFrom="column">
              <wp:posOffset>2301875</wp:posOffset>
            </wp:positionH>
            <wp:positionV relativeFrom="paragraph">
              <wp:posOffset>43815</wp:posOffset>
            </wp:positionV>
            <wp:extent cx="3759835" cy="2261870"/>
            <wp:effectExtent l="19050" t="0" r="0" b="0"/>
            <wp:wrapSquare wrapText="bothSides"/>
            <wp:docPr id="8" name="Picture 5" descr="MntPlP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tPlPnl.jpg"/>
                    <pic:cNvPicPr/>
                  </pic:nvPicPr>
                  <pic:blipFill>
                    <a:blip r:embed="rId10" cstate="print"/>
                    <a:stretch>
                      <a:fillRect/>
                    </a:stretch>
                  </pic:blipFill>
                  <pic:spPr>
                    <a:xfrm>
                      <a:off x="0" y="0"/>
                      <a:ext cx="3759835" cy="2261870"/>
                    </a:xfrm>
                    <a:prstGeom prst="rect">
                      <a:avLst/>
                    </a:prstGeom>
                  </pic:spPr>
                </pic:pic>
              </a:graphicData>
            </a:graphic>
          </wp:anchor>
        </w:drawing>
      </w:r>
      <w:r w:rsidRPr="001E687B">
        <w:t>The basic objective of the</w:t>
      </w:r>
      <w:r>
        <w:t xml:space="preserve"> Mentor PAL</w:t>
      </w:r>
      <w:r w:rsidRPr="001E687B">
        <w:t xml:space="preserve"> project </w:t>
      </w:r>
      <w:r>
        <w:t>wa</w:t>
      </w:r>
      <w:r w:rsidRPr="001E687B">
        <w:t>s to provide a proof-of-concept version of career mentoring to student</w:t>
      </w:r>
      <w:r>
        <w:t>s</w:t>
      </w:r>
      <w:r w:rsidRPr="001E687B">
        <w:t xml:space="preserve"> who may otherwise have no</w:t>
      </w:r>
      <w:r>
        <w:t>,</w:t>
      </w:r>
      <w:r w:rsidRPr="001E687B">
        <w:t xml:space="preserve"> or severely limited</w:t>
      </w:r>
      <w:r>
        <w:t>,</w:t>
      </w:r>
      <w:r w:rsidRPr="001E687B">
        <w:t xml:space="preserve"> access to advice or mentoring as they face the daunting task of selecting a career.</w:t>
      </w:r>
      <w:r>
        <w:t xml:space="preserve"> </w:t>
      </w:r>
      <w:r w:rsidRPr="001E687B">
        <w:t xml:space="preserve">The </w:t>
      </w:r>
      <w:r>
        <w:t>ultimate</w:t>
      </w:r>
      <w:r w:rsidRPr="001E687B">
        <w:t xml:space="preserve"> goal is to increase the number of technically trained personnel </w:t>
      </w:r>
      <w:r>
        <w:t>available. They might be used</w:t>
      </w:r>
      <w:r w:rsidRPr="001E687B">
        <w:t xml:space="preserve"> in the u</w:t>
      </w:r>
      <w:r w:rsidRPr="001E687B">
        <w:t>n</w:t>
      </w:r>
      <w:r w:rsidRPr="001E687B">
        <w:t xml:space="preserve">iformed services </w:t>
      </w:r>
      <w:r>
        <w:t>or as</w:t>
      </w:r>
      <w:r w:rsidRPr="001E687B">
        <w:t xml:space="preserve"> civilian researchers for the DoD. To accomplish this, prospe</w:t>
      </w:r>
      <w:r w:rsidRPr="001E687B">
        <w:t>c</w:t>
      </w:r>
      <w:r w:rsidRPr="001E687B">
        <w:t>tive career candidates may make other choices if they do not have someone to whom to speak who is experienced in and feels positively toward the desired careers.</w:t>
      </w:r>
      <w:r>
        <w:t xml:space="preserve"> The authors envision a similar mentoring process in the team formation scenarios of the future.</w:t>
      </w:r>
      <w:r w:rsidRPr="00756406">
        <w:rPr>
          <w:i/>
        </w:rPr>
        <w:t xml:space="preserve"> </w:t>
      </w:r>
      <w:r>
        <w:t>Users,</w:t>
      </w:r>
      <w:r w:rsidRPr="001E687B">
        <w:t xml:space="preserve"> who</w:t>
      </w:r>
      <w:r>
        <w:t xml:space="preserve"> do not otherwise, have</w:t>
      </w:r>
      <w:r w:rsidRPr="001E687B">
        <w:t xml:space="preserve"> access to a </w:t>
      </w:r>
      <w:r>
        <w:t>mentor</w:t>
      </w:r>
      <w:r w:rsidRPr="001E687B">
        <w:t xml:space="preserve">, may </w:t>
      </w:r>
      <w:r>
        <w:t>benefit from a virtual mentor</w:t>
      </w:r>
      <w:r w:rsidRPr="001E687B">
        <w:t>.</w:t>
      </w:r>
      <w:r>
        <w:t xml:space="preserve"> </w:t>
      </w:r>
      <w:r w:rsidRPr="001E687B">
        <w:t xml:space="preserve">The reason for such lack of access may be due to a number of reasons, the two most prevalent of which the authors hold to be: geographic remoteness and </w:t>
      </w:r>
      <w:r>
        <w:t>poor network connectivity</w:t>
      </w:r>
      <w:r w:rsidRPr="001E687B">
        <w:t xml:space="preserve"> </w:t>
      </w:r>
      <w:r>
        <w:t>(Crisp</w:t>
      </w:r>
      <w:r w:rsidRPr="00756406">
        <w:rPr>
          <w:i/>
        </w:rPr>
        <w:t xml:space="preserve"> </w:t>
      </w:r>
      <w:r w:rsidRPr="00840FAE">
        <w:rPr>
          <w:i/>
        </w:rPr>
        <w:t>et al.</w:t>
      </w:r>
      <w:r>
        <w:t>, 2009)</w:t>
      </w:r>
      <w:r w:rsidRPr="001E687B">
        <w:t>.</w:t>
      </w:r>
    </w:p>
    <w:p w:rsidR="002114F2" w:rsidRDefault="002114F2" w:rsidP="002114F2"/>
    <w:p w:rsidR="002114F2" w:rsidRDefault="002114F2" w:rsidP="002114F2">
      <w:r w:rsidRPr="001E687B">
        <w:t>The solution advance</w:t>
      </w:r>
      <w:r>
        <w:t>d</w:t>
      </w:r>
      <w:r w:rsidRPr="001E687B">
        <w:t xml:space="preserve"> by ICT</w:t>
      </w:r>
      <w:r>
        <w:t xml:space="preserve"> </w:t>
      </w:r>
      <w:r w:rsidRPr="001E687B">
        <w:t xml:space="preserve">was to produce a computer-generated mentor to be available via any system with the appropriate software installed. The user would be presented with a computer screen interface via which he could engage a mentor in a conversation-like exchange about issues of concern. Input from the </w:t>
      </w:r>
      <w:r>
        <w:t>user</w:t>
      </w:r>
      <w:r w:rsidRPr="001E687B">
        <w:t xml:space="preserve"> would be </w:t>
      </w:r>
      <w:r>
        <w:t>by</w:t>
      </w:r>
      <w:r w:rsidRPr="001E687B">
        <w:t xml:space="preserve"> text entry or </w:t>
      </w:r>
      <w:r>
        <w:t xml:space="preserve">audio </w:t>
      </w:r>
      <w:r w:rsidRPr="001E687B">
        <w:t xml:space="preserve">speech recognition software. This mentor was </w:t>
      </w:r>
      <w:r>
        <w:t>envisioned as being</w:t>
      </w:r>
      <w:r w:rsidRPr="001E687B">
        <w:t xml:space="preserve"> both compelling and engaging. ICT a</w:t>
      </w:r>
      <w:r w:rsidRPr="001E687B">
        <w:t>d</w:t>
      </w:r>
      <w:r w:rsidRPr="001E687B">
        <w:t>vanced the position that the mentors would be most compelling and engaging if they were real people</w:t>
      </w:r>
      <w:r>
        <w:t xml:space="preserve"> (Traum </w:t>
      </w:r>
      <w:r w:rsidRPr="00840FAE">
        <w:rPr>
          <w:i/>
        </w:rPr>
        <w:t>et al.</w:t>
      </w:r>
      <w:r>
        <w:t>, 2915)</w:t>
      </w:r>
      <w:r w:rsidRPr="001E687B">
        <w:t xml:space="preserve"> recorded live and </w:t>
      </w:r>
      <w:r>
        <w:t xml:space="preserve">exhibiting a </w:t>
      </w:r>
      <w:r w:rsidRPr="001E687B">
        <w:t xml:space="preserve">demonstrated screen presence. </w:t>
      </w:r>
    </w:p>
    <w:p w:rsidR="002114F2" w:rsidRDefault="002114F2" w:rsidP="002114F2"/>
    <w:p w:rsidR="002114F2" w:rsidRPr="00F00154" w:rsidRDefault="002114F2" w:rsidP="002114F2">
      <w:pPr>
        <w:pStyle w:val="DanzH2"/>
      </w:pPr>
      <w:r>
        <w:t>Making a Conversational Agent with Initiative</w:t>
      </w:r>
    </w:p>
    <w:p w:rsidR="002114F2" w:rsidRPr="001E687B" w:rsidRDefault="002114F2" w:rsidP="002114F2"/>
    <w:p w:rsidR="002114F2" w:rsidRPr="007D38F8" w:rsidRDefault="002114F2" w:rsidP="002114F2">
      <w:pPr>
        <w:rPr>
          <w:szCs w:val="24"/>
        </w:rPr>
      </w:pPr>
      <w:r>
        <w:t>Initially</w:t>
      </w:r>
      <w:r w:rsidRPr="001E687B">
        <w:t xml:space="preserve">, a </w:t>
      </w:r>
      <w:r>
        <w:t>list of germane</w:t>
      </w:r>
      <w:r w:rsidRPr="001E687B">
        <w:t xml:space="preserve"> questions would be </w:t>
      </w:r>
      <w:r>
        <w:t>drafted</w:t>
      </w:r>
      <w:r w:rsidRPr="001E687B">
        <w:t>.</w:t>
      </w:r>
      <w:r w:rsidRPr="00756406">
        <w:rPr>
          <w:i/>
        </w:rPr>
        <w:t xml:space="preserve"> </w:t>
      </w:r>
      <w:r>
        <w:t xml:space="preserve">Depending on the topic, this might total a thousand or so items. </w:t>
      </w:r>
      <w:r w:rsidRPr="001E687B">
        <w:t>Th</w:t>
      </w:r>
      <w:r>
        <w:t>e creative process</w:t>
      </w:r>
      <w:r w:rsidRPr="001E687B">
        <w:t xml:space="preserve"> requires a </w:t>
      </w:r>
      <w:r>
        <w:t>broad</w:t>
      </w:r>
      <w:r w:rsidRPr="001E687B">
        <w:t xml:space="preserve"> knowledge of both the questions that are </w:t>
      </w:r>
      <w:r>
        <w:t>a part of</w:t>
      </w:r>
      <w:r w:rsidRPr="001E687B">
        <w:t xml:space="preserve"> the</w:t>
      </w:r>
      <w:r w:rsidRPr="00330AB4">
        <w:t xml:space="preserve"> </w:t>
      </w:r>
      <w:r w:rsidRPr="001E687B">
        <w:t>mentor</w:t>
      </w:r>
      <w:r>
        <w:t>’s</w:t>
      </w:r>
      <w:r w:rsidRPr="001E687B">
        <w:t xml:space="preserve"> </w:t>
      </w:r>
      <w:r>
        <w:t>exp</w:t>
      </w:r>
      <w:r>
        <w:t>e</w:t>
      </w:r>
      <w:r>
        <w:t>rience</w:t>
      </w:r>
      <w:r w:rsidRPr="001E687B">
        <w:t xml:space="preserve"> and </w:t>
      </w:r>
      <w:r>
        <w:t>represent</w:t>
      </w:r>
      <w:r w:rsidRPr="001E687B">
        <w:t xml:space="preserve"> the questions </w:t>
      </w:r>
      <w:r>
        <w:t xml:space="preserve">that </w:t>
      </w:r>
      <w:r w:rsidRPr="001E687B">
        <w:t>the target users are likely to ask.</w:t>
      </w:r>
      <w:r>
        <w:t xml:space="preserve"> </w:t>
      </w:r>
      <w:r w:rsidRPr="001E687B">
        <w:t xml:space="preserve">In </w:t>
      </w:r>
      <w:r>
        <w:t>the previous projects</w:t>
      </w:r>
      <w:r w:rsidRPr="001E687B">
        <w:t xml:space="preserve">, the team </w:t>
      </w:r>
      <w:r>
        <w:t>considered</w:t>
      </w:r>
      <w:r w:rsidRPr="001E687B">
        <w:t xml:space="preserve"> input from several members who had </w:t>
      </w:r>
      <w:r>
        <w:t>professional</w:t>
      </w:r>
      <w:r w:rsidRPr="001E687B">
        <w:t xml:space="preserve"> and Navy experience</w:t>
      </w:r>
      <w:r>
        <w:t xml:space="preserve"> in order</w:t>
      </w:r>
      <w:r w:rsidRPr="001E687B">
        <w:t xml:space="preserve"> to generate a </w:t>
      </w:r>
      <w:r>
        <w:t>thorough</w:t>
      </w:r>
      <w:r w:rsidRPr="001E687B">
        <w:t xml:space="preserve"> list of que</w:t>
      </w:r>
      <w:r w:rsidRPr="001E687B">
        <w:t>s</w:t>
      </w:r>
      <w:r w:rsidRPr="001E687B">
        <w:t>tions. A previous paper</w:t>
      </w:r>
      <w:r>
        <w:t xml:space="preserve"> (Nye</w:t>
      </w:r>
      <w:r w:rsidRPr="00756406">
        <w:rPr>
          <w:i/>
        </w:rPr>
        <w:t xml:space="preserve"> </w:t>
      </w:r>
      <w:r w:rsidRPr="00840FAE">
        <w:rPr>
          <w:i/>
        </w:rPr>
        <w:t>et al.</w:t>
      </w:r>
      <w:r>
        <w:t>, 2017)</w:t>
      </w:r>
      <w:r w:rsidRPr="001E687B">
        <w:t xml:space="preserve"> discussed this process at greater length.</w:t>
      </w:r>
      <w:r>
        <w:t xml:space="preserve"> </w:t>
      </w:r>
    </w:p>
    <w:p w:rsidR="002114F2" w:rsidRPr="001E687B" w:rsidRDefault="002114F2" w:rsidP="002114F2"/>
    <w:p w:rsidR="002114F2" w:rsidRDefault="002114F2" w:rsidP="002114F2">
      <w:pPr>
        <w:rPr>
          <w:szCs w:val="24"/>
        </w:rPr>
      </w:pPr>
      <w:r w:rsidRPr="001E687B">
        <w:t>The</w:t>
      </w:r>
      <w:r>
        <w:t xml:space="preserve"> next step is to have the mentors</w:t>
      </w:r>
      <w:r w:rsidRPr="001E687B">
        <w:t xml:space="preserve"> record a </w:t>
      </w:r>
      <w:r>
        <w:t>varying number of</w:t>
      </w:r>
      <w:r w:rsidRPr="001E687B">
        <w:t xml:space="preserve"> video clips relating to their experience in the </w:t>
      </w:r>
      <w:r>
        <w:t>service</w:t>
      </w:r>
      <w:r w:rsidRPr="001E687B">
        <w:t xml:space="preserve"> and their </w:t>
      </w:r>
      <w:r>
        <w:t>duty</w:t>
      </w:r>
      <w:r w:rsidRPr="001E687B">
        <w:t xml:space="preserve"> in </w:t>
      </w:r>
      <w:r>
        <w:t>their</w:t>
      </w:r>
      <w:r w:rsidRPr="001E687B">
        <w:t xml:space="preserve"> own </w:t>
      </w:r>
      <w:r>
        <w:t>profession</w:t>
      </w:r>
      <w:r w:rsidRPr="001E687B">
        <w:t xml:space="preserve">. These clips are then stored in a </w:t>
      </w:r>
      <w:r>
        <w:t>standardized</w:t>
      </w:r>
      <w:r w:rsidRPr="001E687B">
        <w:t xml:space="preserve"> </w:t>
      </w:r>
      <w:r>
        <w:t>database</w:t>
      </w:r>
      <w:r w:rsidRPr="001E687B">
        <w:t>.</w:t>
      </w:r>
      <w:r>
        <w:t xml:space="preserve"> </w:t>
      </w:r>
      <w:r w:rsidRPr="001E687B">
        <w:t>When the user poses a question the program select</w:t>
      </w:r>
      <w:r>
        <w:t>s</w:t>
      </w:r>
      <w:r w:rsidRPr="001E687B">
        <w:t xml:space="preserve"> the most appropriate clip to play.</w:t>
      </w:r>
      <w:r>
        <w:t xml:space="preserve"> </w:t>
      </w:r>
      <w:r w:rsidRPr="001E687B">
        <w:t>This must be done very rapidly to sustain the desired “conversational” effect of the exchange.</w:t>
      </w:r>
      <w:r>
        <w:t xml:space="preserve"> Based on the team’s experience with briefing users, t</w:t>
      </w:r>
      <w:r w:rsidRPr="001E687B">
        <w:t>he clips were designed to be on the order of 90 seconds or less</w:t>
      </w:r>
      <w:r>
        <w:t xml:space="preserve">. </w:t>
      </w:r>
      <w:r w:rsidRPr="001E687B">
        <w:t xml:space="preserve">This technology rests on previous research into the use of Virtual Humans acting as program interfaces in counseling </w:t>
      </w:r>
      <w:r>
        <w:t>(</w:t>
      </w:r>
      <w:r w:rsidRPr="001E687B">
        <w:t>Morbini,</w:t>
      </w:r>
      <w:r w:rsidRPr="00756406">
        <w:rPr>
          <w:i/>
        </w:rPr>
        <w:t xml:space="preserve"> </w:t>
      </w:r>
      <w:r w:rsidRPr="00840FAE">
        <w:rPr>
          <w:i/>
        </w:rPr>
        <w:t>et al.</w:t>
      </w:r>
      <w:r w:rsidRPr="001E687B">
        <w:t>,</w:t>
      </w:r>
      <w:r>
        <w:t xml:space="preserve"> 20</w:t>
      </w:r>
      <w:r w:rsidRPr="001E687B">
        <w:t>12) and in history capture (Artstein</w:t>
      </w:r>
      <w:r w:rsidRPr="00756406">
        <w:rPr>
          <w:i/>
        </w:rPr>
        <w:t xml:space="preserve"> </w:t>
      </w:r>
      <w:r w:rsidRPr="00840FAE">
        <w:rPr>
          <w:i/>
        </w:rPr>
        <w:t>et al.</w:t>
      </w:r>
      <w:r w:rsidRPr="001E687B">
        <w:t>,</w:t>
      </w:r>
      <w:r>
        <w:t xml:space="preserve"> 20</w:t>
      </w:r>
      <w:r w:rsidRPr="001E687B">
        <w:t>1</w:t>
      </w:r>
      <w:r>
        <w:t>4</w:t>
      </w:r>
      <w:r w:rsidRPr="001E687B">
        <w:t>)</w:t>
      </w:r>
      <w:r>
        <w:t>. The team found that these videotaped mentors are difficult to classify easily: sometimes being referred to as Virtual H</w:t>
      </w:r>
      <w:r>
        <w:t>u</w:t>
      </w:r>
      <w:r>
        <w:t>mans, but they are actually intelligent agents that sequence and present recordings of real people. This has been termed “time-offset interaction” in some related work. There still needs to be a substantial corpus of carefully co</w:t>
      </w:r>
      <w:r>
        <w:t>l</w:t>
      </w:r>
      <w:r>
        <w:t>lected questions and answers available to the system that can be answered within the latency limits that circumscribe the feel of conversational dialogue.</w:t>
      </w:r>
    </w:p>
    <w:p w:rsidR="002114F2" w:rsidRDefault="002114F2" w:rsidP="002114F2">
      <w:r w:rsidRPr="001E687B">
        <w:t xml:space="preserve"> </w:t>
      </w:r>
    </w:p>
    <w:p w:rsidR="002114F2" w:rsidRDefault="002114F2" w:rsidP="002114F2">
      <w:r>
        <w:t>In Figure 3, the flow begins at the top left and proceeds clockwise through the process.</w:t>
      </w:r>
      <w:r w:rsidRPr="00756406">
        <w:rPr>
          <w:i/>
        </w:rPr>
        <w:t xml:space="preserve"> </w:t>
      </w:r>
      <w:r>
        <w:t xml:space="preserve">The icons are notional only and should not deceive the reader as to their importance, weight or size, </w:t>
      </w:r>
      <w:r w:rsidRPr="00CD76EC">
        <w:rPr>
          <w:i/>
        </w:rPr>
        <w:t>e.g</w:t>
      </w:r>
      <w:r>
        <w:t>. the storage icons approximately the same image-on-page size, whereas, in physical fact they differ by three orders of magnitude in data size. The impo</w:t>
      </w:r>
      <w:r>
        <w:t>r</w:t>
      </w:r>
      <w:r>
        <w:t>tant steps are the data flows from the storage locations into and out of the computational functions.</w:t>
      </w:r>
    </w:p>
    <w:p w:rsidR="002114F2" w:rsidRDefault="002114F2" w:rsidP="002114F2"/>
    <w:p w:rsidR="002114F2" w:rsidRDefault="002114F2" w:rsidP="002114F2">
      <w:pPr>
        <w:jc w:val="center"/>
      </w:pPr>
      <w:r>
        <w:rPr>
          <w:noProof/>
        </w:rPr>
        <w:lastRenderedPageBreak/>
        <w:drawing>
          <wp:inline distT="0" distB="0" distL="0" distR="0">
            <wp:extent cx="4406646" cy="2832708"/>
            <wp:effectExtent l="19050" t="0" r="0" b="0"/>
            <wp:docPr id="9" name="Picture 1" descr="DanzStrwManMentorPAL-DiagRev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zStrwManMentorPAL-DiagRev7.jpg"/>
                    <pic:cNvPicPr/>
                  </pic:nvPicPr>
                  <pic:blipFill>
                    <a:blip r:embed="rId11" cstate="print"/>
                    <a:srcRect t="6667" b="8000"/>
                    <a:stretch>
                      <a:fillRect/>
                    </a:stretch>
                  </pic:blipFill>
                  <pic:spPr>
                    <a:xfrm>
                      <a:off x="0" y="0"/>
                      <a:ext cx="4409160" cy="2834324"/>
                    </a:xfrm>
                    <a:prstGeom prst="rect">
                      <a:avLst/>
                    </a:prstGeom>
                    <a:ln>
                      <a:noFill/>
                    </a:ln>
                  </pic:spPr>
                </pic:pic>
              </a:graphicData>
            </a:graphic>
          </wp:inline>
        </w:drawing>
      </w:r>
    </w:p>
    <w:p w:rsidR="002114F2" w:rsidRPr="0078609E" w:rsidRDefault="002114F2" w:rsidP="002114F2">
      <w:pPr>
        <w:jc w:val="center"/>
      </w:pPr>
    </w:p>
    <w:p w:rsidR="002114F2" w:rsidRPr="0078609E" w:rsidRDefault="002114F2" w:rsidP="002114F2">
      <w:pPr>
        <w:pStyle w:val="Caption"/>
        <w:jc w:val="center"/>
        <w:rPr>
          <w:b w:val="0"/>
          <w:color w:val="auto"/>
        </w:rPr>
      </w:pPr>
      <w:r w:rsidRPr="0078609E">
        <w:rPr>
          <w:color w:val="auto"/>
        </w:rPr>
        <w:t xml:space="preserve">Figure </w:t>
      </w:r>
      <w:r w:rsidRPr="0078609E">
        <w:rPr>
          <w:color w:val="auto"/>
        </w:rPr>
        <w:fldChar w:fldCharType="begin"/>
      </w:r>
      <w:r w:rsidRPr="0078609E">
        <w:rPr>
          <w:color w:val="auto"/>
        </w:rPr>
        <w:instrText xml:space="preserve"> SEQ Figure \* ARABIC </w:instrText>
      </w:r>
      <w:r w:rsidRPr="0078609E">
        <w:rPr>
          <w:color w:val="auto"/>
        </w:rPr>
        <w:fldChar w:fldCharType="separate"/>
      </w:r>
      <w:r>
        <w:rPr>
          <w:noProof/>
          <w:color w:val="auto"/>
        </w:rPr>
        <w:t>4</w:t>
      </w:r>
      <w:r w:rsidRPr="0078609E">
        <w:rPr>
          <w:color w:val="auto"/>
        </w:rPr>
        <w:fldChar w:fldCharType="end"/>
      </w:r>
      <w:r w:rsidRPr="0078609E">
        <w:rPr>
          <w:color w:val="auto"/>
        </w:rPr>
        <w:t>- MentorPal Notional Flow Chart</w:t>
      </w:r>
      <w:r w:rsidRPr="0078609E">
        <w:rPr>
          <w:color w:val="auto"/>
        </w:rPr>
        <w:br/>
        <w:t>ICT's Virtual Mentor Implementation</w:t>
      </w:r>
    </w:p>
    <w:p w:rsidR="007B5325" w:rsidRDefault="007B5325" w:rsidP="00D64EFC">
      <w:pPr>
        <w:jc w:val="center"/>
      </w:pPr>
    </w:p>
    <w:p w:rsidR="00805197" w:rsidRDefault="00805197" w:rsidP="0076558C"/>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A Computer-Aided </w:t>
      </w:r>
      <w:r w:rsidR="00805197">
        <w:rPr>
          <w:rFonts w:ascii="Times New Roman" w:hAnsi="Times New Roman" w:cs="Times New Roman"/>
        </w:rPr>
        <w:t>counseling</w:t>
      </w:r>
      <w:r w:rsidRPr="00526F7B">
        <w:rPr>
          <w:rFonts w:ascii="Times New Roman" w:hAnsi="Times New Roman" w:cs="Times New Roman"/>
        </w:rPr>
        <w:t xml:space="preserve"> Approach</w:t>
      </w:r>
    </w:p>
    <w:p w:rsidR="00757F1F" w:rsidRPr="00526F7B" w:rsidRDefault="00757F1F" w:rsidP="00757F1F">
      <w:r w:rsidRPr="00526F7B">
        <w:t xml:space="preserve">Many of the inhibitions mentioned above </w:t>
      </w:r>
      <w:r w:rsidR="00805197">
        <w:t>may</w:t>
      </w:r>
      <w:r w:rsidRPr="00526F7B">
        <w:t xml:space="preserve"> be successfully overcome by Computer Aided </w:t>
      </w:r>
      <w:r w:rsidR="00805197">
        <w:t>Counseling</w:t>
      </w:r>
      <w:r w:rsidRPr="00526F7B">
        <w:t>.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757F1F" w:rsidRPr="00526F7B" w:rsidRDefault="00757F1F" w:rsidP="00757F1F"/>
    <w:p w:rsidR="00757F1F" w:rsidRPr="00526F7B" w:rsidRDefault="00757F1F" w:rsidP="00757F1F">
      <w:r w:rsidRPr="00526F7B">
        <w:t>A large portion of human communication becomes more compelling, more cogent and more comprehended if pr</w:t>
      </w:r>
      <w:r w:rsidRPr="00526F7B">
        <w:t>e</w:t>
      </w:r>
      <w:r w:rsidRPr="00526F7B">
        <w:t xml:space="preserv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w:t>
      </w:r>
      <w:r w:rsidR="0098696C">
        <w:t xml:space="preserve"> target audiences, see Figures 2, 3, and 4: Mento</w:t>
      </w:r>
      <w:r w:rsidR="0098696C">
        <w:t>r</w:t>
      </w:r>
      <w:r w:rsidR="0098696C">
        <w:t>Pal, New Dimensions in Testimony and SimCoach, respectively</w:t>
      </w:r>
      <w:r w:rsidRPr="00526F7B">
        <w:t xml:space="preserve">. </w:t>
      </w:r>
    </w:p>
    <w:p w:rsidR="00757F1F" w:rsidRPr="00526F7B" w:rsidRDefault="0098696C" w:rsidP="00757F1F">
      <w:r>
        <w:rPr>
          <w:noProof/>
          <w:lang w:eastAsia="zh-TW"/>
        </w:rPr>
        <w:pict>
          <v:shape id="_x0000_s1028" type="#_x0000_t202" style="position:absolute;left:0;text-align:left;margin-left:-21.05pt;margin-top:14.9pt;width:163.1pt;height:149.45pt;z-index:251662336;mso-width-relative:margin;mso-height-relative:margin">
            <v:textbox style="mso-next-textbox:#_x0000_s1028">
              <w:txbxContent>
                <w:p w:rsidR="005830A8" w:rsidRDefault="005830A8" w:rsidP="00757F1F">
                  <w:pPr>
                    <w:keepNext/>
                    <w:tabs>
                      <w:tab w:val="left" w:pos="1386"/>
                    </w:tabs>
                    <w:jc w:val="center"/>
                  </w:pPr>
                  <w:r>
                    <w:rPr>
                      <w:noProof/>
                    </w:rPr>
                    <w:drawing>
                      <wp:inline distT="0" distB="0" distL="0" distR="0">
                        <wp:extent cx="1923802" cy="1496291"/>
                        <wp:effectExtent l="19050" t="0" r="248"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2"/>
                                <a:stretch>
                                  <a:fillRect/>
                                </a:stretch>
                              </pic:blipFill>
                              <pic:spPr>
                                <a:xfrm>
                                  <a:off x="0" y="0"/>
                                  <a:ext cx="1923802" cy="1496291"/>
                                </a:xfrm>
                                <a:prstGeom prst="rect">
                                  <a:avLst/>
                                </a:prstGeom>
                              </pic:spPr>
                            </pic:pic>
                          </a:graphicData>
                        </a:graphic>
                      </wp:inline>
                    </w:drawing>
                  </w:r>
                </w:p>
                <w:p w:rsidR="005830A8" w:rsidRPr="00945EBA" w:rsidRDefault="005830A8" w:rsidP="00757F1F">
                  <w:pPr>
                    <w:pStyle w:val="Caption"/>
                    <w:jc w:val="center"/>
                    <w:rPr>
                      <w:color w:val="auto"/>
                    </w:rPr>
                  </w:pP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2</w:t>
                  </w:r>
                  <w:r w:rsidR="00603E9E" w:rsidRPr="00945EBA">
                    <w:rPr>
                      <w:color w:val="auto"/>
                    </w:rPr>
                    <w:fldChar w:fldCharType="end"/>
                  </w:r>
                  <w:r w:rsidRPr="00945EBA">
                    <w:rPr>
                      <w:color w:val="auto"/>
                    </w:rPr>
                    <w:t xml:space="preserve"> - Video-taped Interview </w:t>
                  </w:r>
                  <w:r w:rsidRPr="00945EBA">
                    <w:rPr>
                      <w:color w:val="auto"/>
                    </w:rPr>
                    <w:br/>
                    <w:t>Head and Shoulders on monitor</w:t>
                  </w:r>
                </w:p>
                <w:p w:rsidR="005830A8" w:rsidRDefault="005830A8" w:rsidP="00757F1F"/>
              </w:txbxContent>
            </v:textbox>
            <w10:wrap type="square"/>
          </v:shape>
        </w:pict>
      </w:r>
      <w:r>
        <w:rPr>
          <w:noProof/>
          <w:lang w:eastAsia="zh-TW"/>
        </w:rPr>
        <w:pict>
          <v:shape id="_x0000_s1027" type="#_x0000_t202" style="position:absolute;left:0;text-align:left;margin-left:142.2pt;margin-top:14.9pt;width:171pt;height:149.45pt;z-index:251661312;mso-width-relative:margin;mso-height-relative:margin">
            <v:textbox>
              <w:txbxContent>
                <w:p w:rsidR="005830A8" w:rsidRDefault="005830A8"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3"/>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3</w:t>
                  </w:r>
                  <w:r w:rsidR="00603E9E"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5830A8" w:rsidRDefault="005830A8" w:rsidP="00757F1F"/>
              </w:txbxContent>
            </v:textbox>
            <w10:wrap type="square"/>
          </v:shape>
        </w:pict>
      </w:r>
      <w:r>
        <w:rPr>
          <w:noProof/>
          <w:lang w:eastAsia="zh-TW"/>
        </w:rPr>
        <w:pict>
          <v:shape id="_x0000_s1026" type="#_x0000_t202" style="position:absolute;left:0;text-align:left;margin-left:313.5pt;margin-top:14.9pt;width:172pt;height:149.45pt;z-index:251658240;mso-width-relative:margin;mso-height-relative:margin">
            <v:textbox>
              <w:txbxContent>
                <w:p w:rsidR="005830A8" w:rsidRPr="00945EBA" w:rsidRDefault="005830A8"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4"/>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sidR="00025191">
                    <w:rPr>
                      <w:noProof/>
                      <w:color w:val="auto"/>
                    </w:rPr>
                    <w:t>4</w:t>
                  </w:r>
                  <w:r w:rsidR="00603E9E" w:rsidRPr="00945EBA">
                    <w:rPr>
                      <w:color w:val="auto"/>
                    </w:rPr>
                    <w:fldChar w:fldCharType="end"/>
                  </w:r>
                  <w:r w:rsidRPr="00945EBA">
                    <w:rPr>
                      <w:color w:val="auto"/>
                    </w:rPr>
                    <w:t xml:space="preserve"> - Fully Animated SimCoach </w:t>
                  </w:r>
                  <w:r w:rsidRPr="00945EBA">
                    <w:rPr>
                      <w:color w:val="auto"/>
                    </w:rPr>
                    <w:br/>
                    <w:t>CGI with alternative characters</w:t>
                  </w:r>
                </w:p>
                <w:p w:rsidR="005830A8" w:rsidRDefault="005830A8" w:rsidP="00757F1F"/>
              </w:txbxContent>
            </v:textbox>
            <w10:wrap type="square"/>
          </v:shape>
        </w:pict>
      </w:r>
    </w:p>
    <w:p w:rsidR="00757F1F" w:rsidRPr="00526F7B" w:rsidRDefault="00757F1F" w:rsidP="00757F1F"/>
    <w:p w:rsidR="00757F1F" w:rsidRPr="00526F7B" w:rsidRDefault="00757F1F" w:rsidP="00757F1F">
      <w:r w:rsidRPr="00526F7B">
        <w:lastRenderedPageBreak/>
        <w:t>If an animated avatar is used, the a</w:t>
      </w:r>
      <w:r w:rsidRPr="00526F7B">
        <w:t>p</w:t>
      </w:r>
      <w:r w:rsidRPr="00526F7B">
        <w:t>pearance of the avatar can easily be altered to present different ages, genders, ethnic appearance and social/military status.  Once this capability is pr</w:t>
      </w:r>
      <w:r w:rsidRPr="00526F7B">
        <w:t>e</w:t>
      </w:r>
      <w:r w:rsidRPr="00526F7B">
        <w:t>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757F1F" w:rsidRPr="00526F7B" w:rsidRDefault="00757F1F" w:rsidP="00757F1F"/>
    <w:p w:rsidR="00757F1F" w:rsidRPr="00526F7B" w:rsidRDefault="00757F1F" w:rsidP="00757F1F">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757F1F" w:rsidRPr="00526F7B" w:rsidRDefault="00757F1F" w:rsidP="00757F1F"/>
    <w:p w:rsidR="00757F1F" w:rsidRPr="00526F7B" w:rsidRDefault="00757F1F" w:rsidP="00757F1F">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w:t>
      </w:r>
      <w:r w:rsidR="00304541">
        <w:t xml:space="preserve"> which are </w:t>
      </w:r>
      <w:r w:rsidR="00304541" w:rsidRPr="00526F7B">
        <w:t>historical</w:t>
      </w:r>
      <w:r>
        <w:t>, current</w:t>
      </w:r>
      <w:r w:rsidRPr="00526F7B">
        <w:t xml:space="preserve"> or prospective.  These could be invoked to assess the valid</w:t>
      </w:r>
      <w:r w:rsidRPr="00526F7B">
        <w:t>i</w:t>
      </w:r>
      <w:r w:rsidRPr="00526F7B">
        <w:t>ty of their decisions.  The outcomes would, of course, be caveated with the warnings that they represent a st</w:t>
      </w:r>
      <w:r w:rsidRPr="00526F7B">
        <w:t>o</w:t>
      </w:r>
      <w:r w:rsidRPr="00526F7B">
        <w:t>chastic represe</w:t>
      </w:r>
      <w:r w:rsidRPr="00526F7B">
        <w:t>n</w:t>
      </w:r>
      <w:r w:rsidRPr="00526F7B">
        <w:t xml:space="preserve">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757F1F" w:rsidRPr="00526F7B" w:rsidRDefault="00757F1F" w:rsidP="00757F1F"/>
    <w:p w:rsidR="00757F1F" w:rsidRPr="00526F7B" w:rsidRDefault="00757F1F" w:rsidP="00757F1F">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 w:rsidR="00757F1F" w:rsidRPr="00526F7B" w:rsidRDefault="00757F1F" w:rsidP="00757F1F">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r w:rsidRPr="00526F7B">
        <w:t>While there are a wide range of implementation approaches that would satisfy the primary goal of this initiative, the following approach will give some clarity to a future implementation</w:t>
      </w:r>
      <w:r w:rsidR="00514400">
        <w:t>.</w:t>
      </w:r>
      <w:r w:rsidRPr="00526F7B">
        <w:t xml:space="preserve"> 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w:t>
      </w:r>
      <w:r w:rsidRPr="00526F7B">
        <w:t>c</w:t>
      </w:r>
      <w:r w:rsidRPr="00526F7B">
        <w:t>tively retained the attention of the users, the system performed very effectively without a major decrease in atte</w:t>
      </w:r>
      <w:r w:rsidRPr="00526F7B">
        <w:t>n</w:t>
      </w:r>
      <w:r w:rsidRPr="00526F7B">
        <w:t>tion. The interesting story given by the holocaust survivor did not suffer because it was displayed within a new m</w:t>
      </w:r>
      <w:r w:rsidRPr="00526F7B">
        <w:t>e</w:t>
      </w:r>
      <w:r w:rsidRPr="00526F7B">
        <w:t xml:space="preserve">dium, and the interaction proved to be relatable, intriguing, and significant. </w:t>
      </w:r>
      <w:r>
        <w:t>Some users wept and some offered co</w:t>
      </w:r>
      <w:r>
        <w:t>n</w:t>
      </w:r>
      <w:r>
        <w:t>dolences and apologies to the avatar.</w:t>
      </w:r>
    </w:p>
    <w:p w:rsidR="00757F1F" w:rsidRPr="00526F7B" w:rsidRDefault="00757F1F" w:rsidP="00757F1F"/>
    <w:tbl>
      <w:tblPr>
        <w:tblW w:w="0" w:type="auto"/>
        <w:tblLook w:val="04A0"/>
      </w:tblPr>
      <w:tblGrid>
        <w:gridCol w:w="5600"/>
        <w:gridCol w:w="1917"/>
        <w:gridCol w:w="1530"/>
      </w:tblGrid>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lastRenderedPageBreak/>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 w:rsidR="00757F1F" w:rsidRPr="00526F7B" w:rsidRDefault="00757F1F" w:rsidP="00757F1F">
      <w:pPr>
        <w:pStyle w:val="Caption"/>
        <w:keepNext/>
        <w:jc w:val="center"/>
        <w:rPr>
          <w:color w:val="auto"/>
        </w:rPr>
      </w:pPr>
      <w:r w:rsidRPr="00526F7B">
        <w:rPr>
          <w:color w:val="auto"/>
        </w:rPr>
        <w:t xml:space="preserve">Table </w:t>
      </w:r>
      <w:r w:rsidR="00603E9E" w:rsidRPr="00526F7B">
        <w:rPr>
          <w:color w:val="auto"/>
        </w:rPr>
        <w:fldChar w:fldCharType="begin"/>
      </w:r>
      <w:r w:rsidRPr="00526F7B">
        <w:rPr>
          <w:color w:val="auto"/>
        </w:rPr>
        <w:instrText xml:space="preserve"> SEQ Table \* ARABIC </w:instrText>
      </w:r>
      <w:r w:rsidR="00603E9E" w:rsidRPr="00526F7B">
        <w:rPr>
          <w:color w:val="auto"/>
        </w:rPr>
        <w:fldChar w:fldCharType="separate"/>
      </w:r>
      <w:r>
        <w:rPr>
          <w:noProof/>
          <w:color w:val="auto"/>
        </w:rPr>
        <w:t>1</w:t>
      </w:r>
      <w:r w:rsidR="00603E9E"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 w:rsidR="00757F1F" w:rsidRPr="00526F7B" w:rsidRDefault="00757F1F" w:rsidP="00757F1F">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757F1F" w:rsidRPr="00526F7B" w:rsidRDefault="00757F1F" w:rsidP="00757F1F"/>
    <w:p w:rsidR="00757F1F" w:rsidRPr="00526F7B" w:rsidRDefault="00757F1F" w:rsidP="00757F1F">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Operational Vision</w:t>
      </w:r>
    </w:p>
    <w:p w:rsidR="00757F1F" w:rsidRPr="00526F7B" w:rsidRDefault="00757F1F" w:rsidP="00757F1F">
      <w:r w:rsidRPr="00526F7B">
        <w:t>The authors’ vision of the operation of such a system is certain to evolve significantly as subject matter experts pr</w:t>
      </w:r>
      <w:r w:rsidRPr="00526F7B">
        <w:t>o</w:t>
      </w:r>
      <w:r w:rsidRPr="00526F7B">
        <w:t>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757F1F" w:rsidRPr="00526F7B" w:rsidRDefault="00757F1F" w:rsidP="00757F1F"/>
    <w:p w:rsidR="00757F1F" w:rsidRPr="00526F7B" w:rsidRDefault="00757F1F" w:rsidP="00757F1F">
      <w:r w:rsidRPr="00526F7B">
        <w:t>Thereafter, whenever the users log in, they would be presented with the continuation of the lesson, exercise or t</w:t>
      </w:r>
      <w:r w:rsidRPr="00526F7B">
        <w:t>u</w:t>
      </w:r>
      <w:r w:rsidRPr="00526F7B">
        <w:t xml:space="preserve">torial conversation, continuing from where it was left off.  The system would present a brief recap of the previous </w:t>
      </w:r>
      <w:r w:rsidRPr="00526F7B">
        <w:lastRenderedPageBreak/>
        <w:t>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757F1F" w:rsidRPr="00526F7B" w:rsidRDefault="00757F1F" w:rsidP="00757F1F"/>
    <w:p w:rsidR="00757F1F" w:rsidRPr="00526F7B" w:rsidRDefault="00757F1F" w:rsidP="00757F1F">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 w:rsidR="00757F1F" w:rsidRPr="00526F7B" w:rsidRDefault="00757F1F" w:rsidP="00757F1F">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757F1F" w:rsidRPr="00526F7B" w:rsidRDefault="00757F1F" w:rsidP="00757F1F"/>
    <w:p w:rsidR="00757F1F" w:rsidRPr="00526F7B" w:rsidRDefault="00757F1F" w:rsidP="00757F1F">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 w:rsidR="00757F1F" w:rsidRPr="00526F7B" w:rsidRDefault="00757F1F" w:rsidP="00757F1F">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 w:rsidR="00757F1F" w:rsidRPr="00526F7B" w:rsidRDefault="00757F1F" w:rsidP="00757F1F">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757F1F" w:rsidRPr="00526F7B" w:rsidRDefault="00757F1F" w:rsidP="00757F1F"/>
    <w:p w:rsidR="00757F1F" w:rsidRPr="00526F7B" w:rsidRDefault="00757F1F" w:rsidP="00757F1F">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 w:rsidR="00757F1F" w:rsidRPr="00526F7B" w:rsidRDefault="00757F1F" w:rsidP="00757F1F">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 w:rsidR="00757F1F" w:rsidRPr="00526F7B" w:rsidRDefault="00757F1F" w:rsidP="00757F1F">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373797">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pPr>
    </w:p>
    <w:p w:rsidR="004811E4" w:rsidRDefault="004811E4" w:rsidP="00757F1F">
      <w:pPr>
        <w:pStyle w:val="CritThnRef"/>
        <w:ind w:right="0"/>
        <w:rPr>
          <w:rFonts w:ascii="Times New Roman" w:hAnsi="Times New Roman" w:cs="Times New Roman"/>
        </w:rPr>
      </w:pPr>
      <w:r w:rsidRPr="00784AD2">
        <w:rPr>
          <w:rFonts w:ascii="Times New Roman" w:hAnsi="Times New Roman" w:cs="Times New Roman"/>
        </w:rPr>
        <w:lastRenderedPageBreak/>
        <w:t>Alcadipani, R., Lotta, G., &amp; Rodrigues, C. (2021). Police officers and the meaning of work: The forgotten dime</w:t>
      </w:r>
      <w:r w:rsidRPr="00784AD2">
        <w:rPr>
          <w:rFonts w:ascii="Times New Roman" w:hAnsi="Times New Roman" w:cs="Times New Roman"/>
        </w:rPr>
        <w:t>n</w:t>
      </w:r>
      <w:r w:rsidRPr="00784AD2">
        <w:rPr>
          <w:rFonts w:ascii="Times New Roman" w:hAnsi="Times New Roman" w:cs="Times New Roman"/>
        </w:rPr>
        <w:t xml:space="preserve">sion. </w:t>
      </w:r>
      <w:r w:rsidRPr="00784AD2">
        <w:rPr>
          <w:rFonts w:ascii="Times New Roman" w:hAnsi="Times New Roman" w:cs="Times New Roman"/>
          <w:i/>
        </w:rPr>
        <w:t>Public Organization Review</w:t>
      </w:r>
      <w:r w:rsidRPr="00784AD2">
        <w:rPr>
          <w:rFonts w:ascii="Times New Roman" w:hAnsi="Times New Roman" w:cs="Times New Roman"/>
        </w:rPr>
        <w:t>, 1-17.</w:t>
      </w:r>
    </w:p>
    <w:p w:rsidR="008F2C3D" w:rsidRPr="00784AD2" w:rsidRDefault="008F2C3D" w:rsidP="00757F1F">
      <w:pPr>
        <w:pStyle w:val="CritThnRef"/>
        <w:ind w:right="0"/>
        <w:rPr>
          <w:rFonts w:ascii="Times New Roman" w:hAnsi="Times New Roman" w:cs="Times New Roman"/>
        </w:rPr>
      </w:pPr>
      <w:r>
        <w:rPr>
          <w:rFonts w:ascii="Times New Roman" w:hAnsi="Times New Roman" w:cs="Times New Roman"/>
        </w:rPr>
        <w:t xml:space="preserve">Average Salary Survey, (2023). </w:t>
      </w:r>
      <w:r w:rsidRPr="008F2C3D">
        <w:rPr>
          <w:rFonts w:ascii="Times New Roman" w:hAnsi="Times New Roman" w:cs="Times New Roman"/>
          <w:i/>
        </w:rPr>
        <w:t>California/Salary</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8F2C3D">
        <w:rPr>
          <w:rFonts w:ascii="Times New Roman" w:hAnsi="Times New Roman" w:cs="Times New Roman"/>
        </w:rPr>
        <w:t>https://www.averagesalarysurvey.com/california</w:t>
      </w:r>
    </w:p>
    <w:p w:rsidR="00784AD2" w:rsidRDefault="00784AD2" w:rsidP="00784AD2">
      <w:pPr>
        <w:pStyle w:val="CritThnRef"/>
        <w:ind w:right="0"/>
        <w:rPr>
          <w:rFonts w:ascii="Times New Roman" w:hAnsi="Times New Roman" w:cs="Times New Roman"/>
        </w:rPr>
      </w:pPr>
      <w:r w:rsidRPr="00784AD2">
        <w:rPr>
          <w:rFonts w:ascii="Times New Roman" w:hAnsi="Times New Roman" w:cs="Times New Roman"/>
        </w:rPr>
        <w:t xml:space="preserve">Charman, S., &amp; Bennett, S. (2022). Voluntary resignations from the police service: the impact of organizational and occupational stressors on organizational commitment. </w:t>
      </w:r>
      <w:r w:rsidRPr="00784AD2">
        <w:rPr>
          <w:rFonts w:ascii="Times New Roman" w:hAnsi="Times New Roman" w:cs="Times New Roman"/>
          <w:i/>
          <w:iCs/>
        </w:rPr>
        <w:t>Policing and Society</w:t>
      </w:r>
      <w:r w:rsidRPr="00784AD2">
        <w:rPr>
          <w:rFonts w:ascii="Times New Roman" w:hAnsi="Times New Roman" w:cs="Times New Roman"/>
        </w:rPr>
        <w:t xml:space="preserve">, </w:t>
      </w:r>
      <w:r w:rsidRPr="00784AD2">
        <w:rPr>
          <w:rFonts w:ascii="Times New Roman" w:hAnsi="Times New Roman" w:cs="Times New Roman"/>
          <w:i/>
          <w:iCs/>
        </w:rPr>
        <w:t>32</w:t>
      </w:r>
      <w:r w:rsidRPr="00784AD2">
        <w:rPr>
          <w:rFonts w:ascii="Times New Roman" w:hAnsi="Times New Roman" w:cs="Times New Roman"/>
        </w:rPr>
        <w:t>(2), 159-178.</w:t>
      </w:r>
    </w:p>
    <w:p w:rsidR="00E61827" w:rsidRPr="00784AD2" w:rsidRDefault="00E61827" w:rsidP="00784AD2">
      <w:pPr>
        <w:pStyle w:val="CritThnRef"/>
        <w:ind w:right="0"/>
        <w:rPr>
          <w:rFonts w:ascii="Times New Roman" w:hAnsi="Times New Roman" w:cs="Times New Roman"/>
        </w:rPr>
      </w:pPr>
      <w:r>
        <w:rPr>
          <w:rFonts w:ascii="Times New Roman" w:hAnsi="Times New Roman" w:cs="Times New Roman"/>
        </w:rPr>
        <w:t xml:space="preserve">Forbes, (2023). </w:t>
      </w:r>
      <w:r w:rsidRPr="00025191">
        <w:rPr>
          <w:rFonts w:ascii="Times New Roman" w:hAnsi="Times New Roman" w:cs="Times New Roman"/>
          <w:i/>
        </w:rPr>
        <w:t>Here’s How Much Money Police Officers Earn In Every State,</w:t>
      </w:r>
      <w:r>
        <w:rPr>
          <w:rFonts w:ascii="Times New Roman" w:hAnsi="Times New Roman" w:cs="Times New Roman"/>
        </w:rPr>
        <w:t xml:space="preserve"> </w:t>
      </w:r>
      <w:r w:rsidRPr="00E61827">
        <w:rPr>
          <w:rFonts w:ascii="Times New Roman" w:hAnsi="Times New Roman" w:cs="Times New Roman"/>
        </w:rPr>
        <w:t>Retrieved on 17 May 2023</w:t>
      </w:r>
      <w:r w:rsidR="00025191">
        <w:rPr>
          <w:rFonts w:ascii="Times New Roman" w:hAnsi="Times New Roman" w:cs="Times New Roman"/>
        </w:rPr>
        <w:t xml:space="preserve"> </w:t>
      </w:r>
      <w:r w:rsidRPr="00E61827">
        <w:rPr>
          <w:rFonts w:ascii="Times New Roman" w:hAnsi="Times New Roman" w:cs="Times New Roman"/>
        </w:rPr>
        <w:t>https://www.forbes.com/sites/andrewdepietro/2020/04/23/police-officer-salary-state/?sh=3496d6e92010</w:t>
      </w:r>
    </w:p>
    <w:p w:rsidR="00784AD2" w:rsidRDefault="00784AD2" w:rsidP="00784AD2">
      <w:pPr>
        <w:pStyle w:val="CritThnRef"/>
        <w:ind w:right="0"/>
        <w:rPr>
          <w:rFonts w:ascii="Times New Roman" w:hAnsi="Times New Roman" w:cs="Times New Roman"/>
        </w:rPr>
      </w:pPr>
      <w:r>
        <w:rPr>
          <w:rFonts w:ascii="Times New Roman" w:hAnsi="Times New Roman" w:cs="Times New Roman"/>
        </w:rPr>
        <w:t xml:space="preserve">Go Law Enforcement, (2023), </w:t>
      </w:r>
      <w:r w:rsidRPr="00087AE6">
        <w:rPr>
          <w:rFonts w:ascii="Times New Roman" w:hAnsi="Times New Roman" w:cs="Times New Roman"/>
          <w:i/>
        </w:rPr>
        <w:t>Law Enforcement –</w:t>
      </w:r>
      <w:r>
        <w:rPr>
          <w:rFonts w:ascii="Times New Roman" w:hAnsi="Times New Roman" w:cs="Times New Roman"/>
          <w:i/>
        </w:rPr>
        <w:t xml:space="preserve"> </w:t>
      </w:r>
      <w:r w:rsidRPr="00087AE6">
        <w:rPr>
          <w:rFonts w:ascii="Times New Roman" w:hAnsi="Times New Roman" w:cs="Times New Roman"/>
          <w:i/>
        </w:rPr>
        <w:t>Sworn vs Un-Sworn – Which Police Career Path is Right for</w:t>
      </w:r>
      <w:r>
        <w:rPr>
          <w:rFonts w:ascii="Times New Roman" w:hAnsi="Times New Roman" w:cs="Times New Roman"/>
          <w:i/>
        </w:rPr>
        <w:t xml:space="preserve"> </w:t>
      </w:r>
      <w:r w:rsidRPr="00087AE6">
        <w:rPr>
          <w:rFonts w:ascii="Times New Roman" w:hAnsi="Times New Roman" w:cs="Times New Roman"/>
          <w:i/>
        </w:rPr>
        <w:t xml:space="preserve">You?. </w:t>
      </w:r>
      <w:r>
        <w:rPr>
          <w:rFonts w:ascii="Times New Roman" w:hAnsi="Times New Roman" w:cs="Times New Roman"/>
        </w:rPr>
        <w:t>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087AE6">
        <w:rPr>
          <w:rFonts w:ascii="Times New Roman" w:hAnsi="Times New Roman" w:cs="Times New Roman"/>
        </w:rPr>
        <w:t>https://golawenforcement.com/articles/sworn-vs-un-sworn-which-police-career-path-is-right-for-you/</w:t>
      </w:r>
      <w:r>
        <w:rPr>
          <w:rFonts w:ascii="Times New Roman" w:hAnsi="Times New Roman" w:cs="Times New Roman"/>
        </w:rPr>
        <w:t xml:space="preserve"> </w:t>
      </w:r>
      <w:r w:rsidRPr="00526F7B">
        <w:rPr>
          <w:rFonts w:ascii="Times New Roman" w:hAnsi="Times New Roman" w:cs="Times New Roman"/>
        </w:rPr>
        <w:t>.</w:t>
      </w:r>
    </w:p>
    <w:p w:rsidR="00BC7137" w:rsidRDefault="00BC7137" w:rsidP="00784AD2">
      <w:pPr>
        <w:pStyle w:val="CritThnRef"/>
        <w:ind w:right="0"/>
        <w:rPr>
          <w:rFonts w:ascii="Times New Roman" w:hAnsi="Times New Roman" w:cs="Times New Roman"/>
        </w:rPr>
      </w:pPr>
      <w:r>
        <w:rPr>
          <w:rFonts w:ascii="Times New Roman" w:hAnsi="Times New Roman" w:cs="Times New Roman"/>
        </w:rPr>
        <w:t xml:space="preserve">Indeed, (2023), </w:t>
      </w:r>
      <w:r w:rsidRPr="00BC7137">
        <w:rPr>
          <w:rFonts w:ascii="Times New Roman" w:hAnsi="Times New Roman" w:cs="Times New Roman"/>
          <w:i/>
        </w:rPr>
        <w:t>Police Salary in United States</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BC7137">
        <w:rPr>
          <w:rFonts w:ascii="Times New Roman" w:hAnsi="Times New Roman" w:cs="Times New Roman"/>
        </w:rPr>
        <w:t>https://www.indeed.com/career/police-officer/salaries</w:t>
      </w:r>
    </w:p>
    <w:p w:rsidR="00C15C25" w:rsidRDefault="00C15C25" w:rsidP="00757F1F">
      <w:pPr>
        <w:pStyle w:val="CritThnRef"/>
        <w:ind w:right="0"/>
        <w:rPr>
          <w:rFonts w:ascii="Times New Roman" w:hAnsi="Times New Roman" w:cs="Times New Roman"/>
        </w:rPr>
      </w:pPr>
      <w:r w:rsidRPr="00784AD2">
        <w:rPr>
          <w:rFonts w:ascii="Times New Roman" w:hAnsi="Times New Roman" w:cs="Times New Roman"/>
        </w:rPr>
        <w:t xml:space="preserve">Mourtgos, S. M., Adams, I. T., &amp; Nix, J. (2022). Elevated police turnover following the summer of George Floyd protests: A synthetic control study. </w:t>
      </w:r>
      <w:r w:rsidRPr="00784AD2">
        <w:rPr>
          <w:rFonts w:ascii="Times New Roman" w:hAnsi="Times New Roman" w:cs="Times New Roman"/>
          <w:i/>
        </w:rPr>
        <w:t>Criminology &amp; Public Policy</w:t>
      </w:r>
      <w:r w:rsidRPr="00784AD2">
        <w:rPr>
          <w:rFonts w:ascii="Times New Roman" w:hAnsi="Times New Roman" w:cs="Times New Roman"/>
        </w:rPr>
        <w:t>, 21(1), 9-33.</w:t>
      </w:r>
    </w:p>
    <w:p w:rsidR="00805197" w:rsidRDefault="00805197" w:rsidP="00757F1F">
      <w:pPr>
        <w:pStyle w:val="CritThnRef"/>
        <w:ind w:right="0"/>
        <w:rPr>
          <w:rFonts w:ascii="Times New Roman" w:hAnsi="Times New Roman" w:cs="Times New Roman"/>
        </w:rPr>
      </w:pPr>
      <w:r w:rsidRPr="00805197">
        <w:rPr>
          <w:rFonts w:ascii="Times New Roman" w:hAnsi="Times New Roman" w:cs="Times New Roman"/>
        </w:rPr>
        <w:t>Nick, G. A., Williams, S., Lekas, H. M., Pahl, K., Blau, C., Kamin, D., &amp; Fuller-Lewis, C. (2022). Crisis Inte</w:t>
      </w:r>
      <w:r w:rsidRPr="00805197">
        <w:rPr>
          <w:rFonts w:ascii="Times New Roman" w:hAnsi="Times New Roman" w:cs="Times New Roman"/>
        </w:rPr>
        <w:t>r</w:t>
      </w:r>
      <w:r w:rsidRPr="00805197">
        <w:rPr>
          <w:rFonts w:ascii="Times New Roman" w:hAnsi="Times New Roman" w:cs="Times New Roman"/>
        </w:rPr>
        <w:t>vention Team (CIT) training and impact on mental illness and substance use-related stigma among law e</w:t>
      </w:r>
      <w:r w:rsidRPr="00805197">
        <w:rPr>
          <w:rFonts w:ascii="Times New Roman" w:hAnsi="Times New Roman" w:cs="Times New Roman"/>
        </w:rPr>
        <w:t>n</w:t>
      </w:r>
      <w:r w:rsidRPr="00805197">
        <w:rPr>
          <w:rFonts w:ascii="Times New Roman" w:hAnsi="Times New Roman" w:cs="Times New Roman"/>
        </w:rPr>
        <w:t>forcement. Drug and Alcohol Dependence Reports, 5, 100099.</w:t>
      </w:r>
    </w:p>
    <w:p w:rsidR="00447F43" w:rsidRPr="00784AD2" w:rsidRDefault="00447F43" w:rsidP="00757F1F">
      <w:pPr>
        <w:pStyle w:val="CritThnRef"/>
        <w:ind w:right="0"/>
        <w:rPr>
          <w:rFonts w:ascii="Times New Roman" w:hAnsi="Times New Roman" w:cs="Times New Roman"/>
        </w:rPr>
      </w:pPr>
      <w:r>
        <w:rPr>
          <w:rFonts w:ascii="Times New Roman" w:hAnsi="Times New Roman" w:cs="Times New Roman"/>
        </w:rPr>
        <w:t xml:space="preserve">NIH, (2023). </w:t>
      </w:r>
      <w:r w:rsidRPr="00447F43">
        <w:rPr>
          <w:rFonts w:ascii="Times New Roman" w:hAnsi="Times New Roman" w:cs="Times New Roman"/>
        </w:rPr>
        <w:t>Law enforcement worker suicide: an updated national assessment</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23 from</w:t>
      </w:r>
      <w:r w:rsidRPr="00447F43">
        <w:rPr>
          <w:rFonts w:ascii="Times New Roman" w:hAnsi="Times New Roman" w:cs="Times New Roman"/>
        </w:rPr>
        <w:t xml:space="preserve"> https://www.ncbi.nlm.nih.gov/pmc/articles/PMC8056254/</w:t>
      </w:r>
    </w:p>
    <w:p w:rsidR="004811E4" w:rsidRPr="00373797" w:rsidRDefault="004811E4" w:rsidP="004811E4">
      <w:pPr>
        <w:pStyle w:val="CritThnRef"/>
        <w:ind w:right="0"/>
        <w:rPr>
          <w:rFonts w:ascii="Times New Roman" w:hAnsi="Times New Roman" w:cs="Times New Roman"/>
        </w:rPr>
      </w:pPr>
      <w:r w:rsidRPr="00784AD2">
        <w:rPr>
          <w:rFonts w:ascii="Times New Roman" w:hAnsi="Times New Roman" w:cs="Times New Roman"/>
        </w:rPr>
        <w:t>Skaggs, S. L., Harris, C., &amp; Montgomery, L. (2022). The impact of police–community relations: Recruitment and</w:t>
      </w:r>
      <w:r w:rsidRPr="00991EF3">
        <w:rPr>
          <w:rFonts w:ascii="Times New Roman" w:hAnsi="Times New Roman" w:cs="Times New Roman"/>
        </w:rPr>
        <w:t xml:space="preserve"> </w:t>
      </w:r>
      <w:r w:rsidRPr="00373797">
        <w:rPr>
          <w:rFonts w:ascii="Times New Roman" w:hAnsi="Times New Roman" w:cs="Times New Roman"/>
        </w:rPr>
        <w:t xml:space="preserve">retention concerns of local police agencies. </w:t>
      </w:r>
      <w:r w:rsidRPr="00373797">
        <w:rPr>
          <w:rFonts w:ascii="Times New Roman" w:hAnsi="Times New Roman" w:cs="Times New Roman"/>
          <w:i/>
        </w:rPr>
        <w:t>Policing: A Journal of Policy and Practice</w:t>
      </w:r>
      <w:r w:rsidRPr="00373797">
        <w:rPr>
          <w:rFonts w:ascii="Times New Roman" w:hAnsi="Times New Roman" w:cs="Times New Roman"/>
        </w:rPr>
        <w:t>, 16(3), 462-475.</w:t>
      </w:r>
    </w:p>
    <w:p w:rsidR="00373797" w:rsidRPr="00373797" w:rsidRDefault="00373797" w:rsidP="004811E4">
      <w:pPr>
        <w:pStyle w:val="CritThnRef"/>
        <w:ind w:right="0"/>
        <w:rPr>
          <w:rFonts w:ascii="Times New Roman" w:hAnsi="Times New Roman" w:cs="Times New Roman"/>
        </w:rPr>
      </w:pPr>
      <w:r w:rsidRPr="00373797">
        <w:rPr>
          <w:rFonts w:ascii="Times New Roman" w:hAnsi="Times New Roman" w:cs="Times New Roman"/>
        </w:rPr>
        <w:t>Shjarback, J. A. (2022). An examination of professional/trade law enforcement publication consumption and se</w:t>
      </w:r>
      <w:r w:rsidRPr="00373797">
        <w:rPr>
          <w:rFonts w:ascii="Times New Roman" w:hAnsi="Times New Roman" w:cs="Times New Roman"/>
        </w:rPr>
        <w:t>n</w:t>
      </w:r>
      <w:r w:rsidRPr="00373797">
        <w:rPr>
          <w:rFonts w:ascii="Times New Roman" w:hAnsi="Times New Roman" w:cs="Times New Roman"/>
        </w:rPr>
        <w:t xml:space="preserve">sitivity to the ferguson effect among us police chiefs. </w:t>
      </w:r>
      <w:r w:rsidRPr="00373797">
        <w:rPr>
          <w:rFonts w:ascii="Times New Roman" w:hAnsi="Times New Roman" w:cs="Times New Roman"/>
          <w:i/>
          <w:iCs/>
        </w:rPr>
        <w:t>Journal of Police and Criminal Psychology</w:t>
      </w:r>
      <w:r w:rsidRPr="00373797">
        <w:rPr>
          <w:rFonts w:ascii="Times New Roman" w:hAnsi="Times New Roman" w:cs="Times New Roman"/>
        </w:rPr>
        <w:t xml:space="preserve">, </w:t>
      </w:r>
      <w:r w:rsidRPr="00373797">
        <w:rPr>
          <w:rFonts w:ascii="Times New Roman" w:hAnsi="Times New Roman" w:cs="Times New Roman"/>
          <w:i/>
          <w:iCs/>
        </w:rPr>
        <w:t>37</w:t>
      </w:r>
      <w:r w:rsidRPr="00373797">
        <w:rPr>
          <w:rFonts w:ascii="Times New Roman" w:hAnsi="Times New Roman" w:cs="Times New Roman"/>
        </w:rPr>
        <w:t>(3), 669-680.</w:t>
      </w:r>
    </w:p>
    <w:p w:rsidR="004811E4" w:rsidRDefault="004811E4" w:rsidP="004811E4">
      <w:pPr>
        <w:pStyle w:val="CritThnRef"/>
        <w:ind w:right="0"/>
        <w:rPr>
          <w:rFonts w:ascii="Times New Roman" w:hAnsi="Times New Roman" w:cs="Times New Roman"/>
        </w:rPr>
      </w:pPr>
      <w:r w:rsidRPr="004811E4">
        <w:rPr>
          <w:rFonts w:ascii="Times New Roman" w:hAnsi="Times New Roman" w:cs="Times New Roman"/>
        </w:rPr>
        <w:t xml:space="preserve">Wojslawowicz, A. N., Doan, R. J., Fish, J. T., &amp; Spencer, J. A. (2023). Gauging the impact of negative media publicity on career decisions: exploring police recruit motivations during a recruitment crisis. </w:t>
      </w:r>
      <w:r w:rsidRPr="004811E4">
        <w:rPr>
          <w:rFonts w:ascii="Times New Roman" w:hAnsi="Times New Roman" w:cs="Times New Roman"/>
          <w:i/>
          <w:iCs/>
        </w:rPr>
        <w:t>Policing: An I</w:t>
      </w:r>
      <w:r w:rsidRPr="004811E4">
        <w:rPr>
          <w:rFonts w:ascii="Times New Roman" w:hAnsi="Times New Roman" w:cs="Times New Roman"/>
          <w:i/>
          <w:iCs/>
        </w:rPr>
        <w:t>n</w:t>
      </w:r>
      <w:r w:rsidRPr="004811E4">
        <w:rPr>
          <w:rFonts w:ascii="Times New Roman" w:hAnsi="Times New Roman" w:cs="Times New Roman"/>
          <w:i/>
          <w:iCs/>
        </w:rPr>
        <w:t>ternational Journal</w:t>
      </w:r>
      <w:r w:rsidRPr="004811E4">
        <w:rPr>
          <w:rFonts w:ascii="Times New Roman" w:hAnsi="Times New Roman" w:cs="Times New Roman"/>
        </w:rPr>
        <w:t xml:space="preserve">, </w:t>
      </w:r>
      <w:r w:rsidRPr="004811E4">
        <w:rPr>
          <w:rFonts w:ascii="Times New Roman" w:hAnsi="Times New Roman" w:cs="Times New Roman"/>
          <w:i/>
          <w:iCs/>
        </w:rPr>
        <w:t>46</w:t>
      </w:r>
      <w:r w:rsidRPr="004811E4">
        <w:rPr>
          <w:rFonts w:ascii="Times New Roman" w:hAnsi="Times New Roman" w:cs="Times New Roman"/>
        </w:rPr>
        <w:t>(2), 383-400.</w:t>
      </w:r>
    </w:p>
    <w:p w:rsidR="005B0BD6" w:rsidRPr="004811E4" w:rsidRDefault="005B0BD6" w:rsidP="004811E4">
      <w:pPr>
        <w:pStyle w:val="CritThnRef"/>
        <w:ind w:right="0"/>
        <w:rPr>
          <w:rFonts w:ascii="Times New Roman" w:hAnsi="Times New Roman" w:cs="Times New Roman"/>
        </w:rPr>
      </w:pPr>
      <w:r>
        <w:rPr>
          <w:rFonts w:ascii="Times New Roman" w:hAnsi="Times New Roman" w:cs="Times New Roman"/>
        </w:rPr>
        <w:t xml:space="preserve">World Population Review, (2023). </w:t>
      </w:r>
      <w:r w:rsidRPr="005B0BD6">
        <w:rPr>
          <w:rFonts w:ascii="Times New Roman" w:hAnsi="Times New Roman" w:cs="Times New Roman"/>
          <w:i/>
        </w:rPr>
        <w:t>Median Household Income by State</w:t>
      </w:r>
      <w:r>
        <w:rPr>
          <w:rFonts w:ascii="Times New Roman" w:hAnsi="Times New Roman" w:cs="Times New Roman"/>
        </w:rPr>
        <w:t>, 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5B0BD6">
        <w:rPr>
          <w:rFonts w:ascii="Times New Roman" w:hAnsi="Times New Roman" w:cs="Times New Roman"/>
        </w:rPr>
        <w:t>https://worldpopulationreview.com/state-rankings/median-household-income-by-state</w:t>
      </w:r>
    </w:p>
    <w:p w:rsidR="004811E4" w:rsidRDefault="004811E4" w:rsidP="004811E4">
      <w:pPr>
        <w:pStyle w:val="CritThnRef"/>
        <w:ind w:right="0"/>
        <w:rPr>
          <w:rFonts w:ascii="Times New Roman" w:hAnsi="Times New Roman" w:cs="Times New Roman"/>
        </w:rPr>
      </w:pPr>
    </w:p>
    <w:p w:rsidR="004811E4" w:rsidRPr="00526F7B" w:rsidRDefault="004811E4" w:rsidP="004811E4">
      <w:pPr>
        <w:pStyle w:val="CritThnRef"/>
        <w:ind w:right="0"/>
        <w:rPr>
          <w:rFonts w:ascii="Times New Roman" w:hAnsi="Times New Roman" w:cs="Times New Roman"/>
        </w:rPr>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xml:space="preserve">. Retrieved on 29Nov16 from the internet at: </w:t>
      </w:r>
      <w:hyperlink r:id="rId15" w:history="1">
        <w:r w:rsidR="00991EF3" w:rsidRPr="00FB22CD">
          <w:rPr>
            <w:rStyle w:val="Hyperlink"/>
            <w:rFonts w:ascii="Times New Roman" w:hAnsi="Times New Roman" w:cs="Times New Roman"/>
          </w:rPr>
          <w:t>http://www.hpc-educ.org/AFIT-Init/Materials/Slides/VH-or-Voice-or-StaticImage.pdf</w:t>
        </w:r>
      </w:hyperlink>
    </w:p>
    <w:p w:rsidR="00757F1F" w:rsidRDefault="00757F1F" w:rsidP="009C2C74">
      <w:pPr>
        <w:spacing w:before="120"/>
      </w:pPr>
    </w:p>
    <w:sectPr w:rsidR="00757F1F" w:rsidSect="004B4C30">
      <w:headerReference w:type="default" r:id="rId16"/>
      <w:footerReference w:type="default" r:id="rId17"/>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9A3" w:rsidRDefault="00A669A3" w:rsidP="004B4C30">
      <w:r>
        <w:separator/>
      </w:r>
    </w:p>
  </w:endnote>
  <w:endnote w:type="continuationSeparator" w:id="1">
    <w:p w:rsidR="00A669A3" w:rsidRDefault="00A669A3"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Footer"/>
      <w:tabs>
        <w:tab w:val="clear" w:pos="8640"/>
        <w:tab w:val="right" w:pos="10080"/>
      </w:tabs>
    </w:pPr>
    <w:r>
      <w:rPr>
        <w:i/>
        <w:sz w:val="18"/>
        <w:szCs w:val="18"/>
      </w:rPr>
      <w:t xml:space="preserve">2022 Paper No. 22101Page </w:t>
    </w:r>
    <w:r w:rsidR="00603E9E">
      <w:rPr>
        <w:i/>
        <w:sz w:val="18"/>
        <w:szCs w:val="18"/>
      </w:rPr>
      <w:fldChar w:fldCharType="begin"/>
    </w:r>
    <w:r>
      <w:rPr>
        <w:i/>
        <w:sz w:val="18"/>
        <w:szCs w:val="18"/>
      </w:rPr>
      <w:instrText>PAGE</w:instrText>
    </w:r>
    <w:r w:rsidR="00603E9E">
      <w:rPr>
        <w:i/>
        <w:sz w:val="18"/>
        <w:szCs w:val="18"/>
      </w:rPr>
      <w:fldChar w:fldCharType="separate"/>
    </w:r>
    <w:r w:rsidR="002114F2">
      <w:rPr>
        <w:i/>
        <w:noProof/>
        <w:sz w:val="18"/>
        <w:szCs w:val="18"/>
      </w:rPr>
      <w:t>7</w:t>
    </w:r>
    <w:r w:rsidR="00603E9E">
      <w:rPr>
        <w:i/>
        <w:sz w:val="18"/>
        <w:szCs w:val="18"/>
      </w:rPr>
      <w:fldChar w:fldCharType="end"/>
    </w:r>
    <w:r>
      <w:rPr>
        <w:i/>
        <w:sz w:val="18"/>
        <w:szCs w:val="18"/>
      </w:rPr>
      <w:t xml:space="preserve"> of </w:t>
    </w:r>
    <w:r w:rsidR="00603E9E">
      <w:rPr>
        <w:i/>
        <w:sz w:val="18"/>
        <w:szCs w:val="18"/>
      </w:rPr>
      <w:fldChar w:fldCharType="begin"/>
    </w:r>
    <w:r>
      <w:rPr>
        <w:i/>
        <w:sz w:val="18"/>
        <w:szCs w:val="18"/>
      </w:rPr>
      <w:instrText>NUMPAGES</w:instrText>
    </w:r>
    <w:r w:rsidR="00603E9E">
      <w:rPr>
        <w:i/>
        <w:sz w:val="18"/>
        <w:szCs w:val="18"/>
      </w:rPr>
      <w:fldChar w:fldCharType="separate"/>
    </w:r>
    <w:r w:rsidR="002114F2">
      <w:rPr>
        <w:i/>
        <w:noProof/>
        <w:sz w:val="18"/>
        <w:szCs w:val="18"/>
      </w:rPr>
      <w:t>11</w:t>
    </w:r>
    <w:r w:rsidR="00603E9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9A3" w:rsidRDefault="00A669A3" w:rsidP="004B4C30">
      <w:r>
        <w:separator/>
      </w:r>
    </w:p>
  </w:footnote>
  <w:footnote w:type="continuationSeparator" w:id="1">
    <w:p w:rsidR="00A669A3" w:rsidRDefault="00A669A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Header"/>
      <w:ind w:right="-90"/>
      <w:jc w:val="right"/>
      <w:rPr>
        <w:i/>
        <w:iCs/>
        <w:sz w:val="16"/>
      </w:rPr>
    </w:pPr>
  </w:p>
  <w:p w:rsidR="005830A8" w:rsidRDefault="005830A8">
    <w:pPr>
      <w:pStyle w:val="Header"/>
      <w:jc w:val="right"/>
      <w:rPr>
        <w:i/>
        <w:iCs/>
        <w:sz w:val="16"/>
      </w:rPr>
    </w:pPr>
  </w:p>
  <w:p w:rsidR="005830A8" w:rsidRDefault="005830A8">
    <w:pPr>
      <w:pStyle w:val="Header"/>
      <w:jc w:val="right"/>
      <w:rPr>
        <w:i/>
        <w:iCs/>
        <w:sz w:val="18"/>
      </w:rPr>
    </w:pPr>
  </w:p>
  <w:p w:rsidR="005830A8" w:rsidRDefault="005830A8" w:rsidP="00537902">
    <w:pPr>
      <w:pStyle w:val="Header"/>
      <w:tabs>
        <w:tab w:val="clear" w:pos="8640"/>
        <w:tab w:val="left" w:pos="9360"/>
      </w:tabs>
      <w:jc w:val="right"/>
      <w:rPr>
        <w:i/>
        <w:iCs/>
        <w:sz w:val="18"/>
      </w:rPr>
    </w:pPr>
    <w:r>
      <w:rPr>
        <w:i/>
        <w:iCs/>
        <w:sz w:val="18"/>
      </w:rPr>
      <w:t>2023 Interservice/Industry Training, Simulation, and Education Conference (I/ITSEC)</w:t>
    </w:r>
  </w:p>
  <w:p w:rsidR="005830A8" w:rsidRDefault="005830A8">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A16"/>
    <w:multiLevelType w:val="hybridMultilevel"/>
    <w:tmpl w:val="EC6E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5191"/>
    <w:rsid w:val="0002643D"/>
    <w:rsid w:val="00026C73"/>
    <w:rsid w:val="00032431"/>
    <w:rsid w:val="00037875"/>
    <w:rsid w:val="00041B03"/>
    <w:rsid w:val="00042A02"/>
    <w:rsid w:val="00044B73"/>
    <w:rsid w:val="00050436"/>
    <w:rsid w:val="00053371"/>
    <w:rsid w:val="000552BE"/>
    <w:rsid w:val="00056C6B"/>
    <w:rsid w:val="00067764"/>
    <w:rsid w:val="0007276A"/>
    <w:rsid w:val="00076248"/>
    <w:rsid w:val="00076480"/>
    <w:rsid w:val="00080A72"/>
    <w:rsid w:val="00081106"/>
    <w:rsid w:val="00087AE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5FB5"/>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E552B"/>
    <w:rsid w:val="001F2EF9"/>
    <w:rsid w:val="001F3211"/>
    <w:rsid w:val="00200233"/>
    <w:rsid w:val="00203400"/>
    <w:rsid w:val="002107C4"/>
    <w:rsid w:val="002114F2"/>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4541"/>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3797"/>
    <w:rsid w:val="00377B47"/>
    <w:rsid w:val="00383417"/>
    <w:rsid w:val="003836A8"/>
    <w:rsid w:val="0038507A"/>
    <w:rsid w:val="00391461"/>
    <w:rsid w:val="00397882"/>
    <w:rsid w:val="003A06C9"/>
    <w:rsid w:val="003C2783"/>
    <w:rsid w:val="003C411A"/>
    <w:rsid w:val="003E06CF"/>
    <w:rsid w:val="003E2056"/>
    <w:rsid w:val="003E6551"/>
    <w:rsid w:val="004025F3"/>
    <w:rsid w:val="0040757D"/>
    <w:rsid w:val="004107A5"/>
    <w:rsid w:val="00413CD1"/>
    <w:rsid w:val="0041509D"/>
    <w:rsid w:val="00415509"/>
    <w:rsid w:val="004172A5"/>
    <w:rsid w:val="00420E2D"/>
    <w:rsid w:val="004230A2"/>
    <w:rsid w:val="004274B0"/>
    <w:rsid w:val="00432D52"/>
    <w:rsid w:val="004335B6"/>
    <w:rsid w:val="00444088"/>
    <w:rsid w:val="00446279"/>
    <w:rsid w:val="004468AB"/>
    <w:rsid w:val="00447F43"/>
    <w:rsid w:val="00450364"/>
    <w:rsid w:val="004527E7"/>
    <w:rsid w:val="0045569F"/>
    <w:rsid w:val="00457EB4"/>
    <w:rsid w:val="00466A23"/>
    <w:rsid w:val="00471FC2"/>
    <w:rsid w:val="00472840"/>
    <w:rsid w:val="004811E4"/>
    <w:rsid w:val="00481D3E"/>
    <w:rsid w:val="00486258"/>
    <w:rsid w:val="00491746"/>
    <w:rsid w:val="004A2671"/>
    <w:rsid w:val="004A4D6A"/>
    <w:rsid w:val="004A5AC4"/>
    <w:rsid w:val="004B2E2D"/>
    <w:rsid w:val="004B37CB"/>
    <w:rsid w:val="004B4C30"/>
    <w:rsid w:val="004B5A23"/>
    <w:rsid w:val="004B6C7C"/>
    <w:rsid w:val="004B7174"/>
    <w:rsid w:val="004C6106"/>
    <w:rsid w:val="004E0560"/>
    <w:rsid w:val="004E3AA9"/>
    <w:rsid w:val="004E41D1"/>
    <w:rsid w:val="004F2614"/>
    <w:rsid w:val="004F2C94"/>
    <w:rsid w:val="004F4E53"/>
    <w:rsid w:val="005103F9"/>
    <w:rsid w:val="00514400"/>
    <w:rsid w:val="005260E6"/>
    <w:rsid w:val="00531577"/>
    <w:rsid w:val="00535598"/>
    <w:rsid w:val="00537902"/>
    <w:rsid w:val="00544704"/>
    <w:rsid w:val="00550D18"/>
    <w:rsid w:val="00552F32"/>
    <w:rsid w:val="005541BF"/>
    <w:rsid w:val="00556EF7"/>
    <w:rsid w:val="005632EA"/>
    <w:rsid w:val="0056620D"/>
    <w:rsid w:val="005668C0"/>
    <w:rsid w:val="00572209"/>
    <w:rsid w:val="00573CFD"/>
    <w:rsid w:val="0057424A"/>
    <w:rsid w:val="005755AF"/>
    <w:rsid w:val="0058109F"/>
    <w:rsid w:val="00581A66"/>
    <w:rsid w:val="005830A8"/>
    <w:rsid w:val="005841E9"/>
    <w:rsid w:val="005903BC"/>
    <w:rsid w:val="00590781"/>
    <w:rsid w:val="005A22CA"/>
    <w:rsid w:val="005A7549"/>
    <w:rsid w:val="005B0BD6"/>
    <w:rsid w:val="005B0FD5"/>
    <w:rsid w:val="005B751F"/>
    <w:rsid w:val="005C0207"/>
    <w:rsid w:val="005C4D52"/>
    <w:rsid w:val="005C7B36"/>
    <w:rsid w:val="005E02D2"/>
    <w:rsid w:val="005E2AB3"/>
    <w:rsid w:val="005E3F58"/>
    <w:rsid w:val="005E6FF3"/>
    <w:rsid w:val="005F112E"/>
    <w:rsid w:val="00603E9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5E88"/>
    <w:rsid w:val="006B6B82"/>
    <w:rsid w:val="006C05BC"/>
    <w:rsid w:val="006C12E0"/>
    <w:rsid w:val="006E0190"/>
    <w:rsid w:val="006E2D97"/>
    <w:rsid w:val="006E379E"/>
    <w:rsid w:val="006E569A"/>
    <w:rsid w:val="006F15F7"/>
    <w:rsid w:val="006F28AD"/>
    <w:rsid w:val="006F386C"/>
    <w:rsid w:val="006F6BC9"/>
    <w:rsid w:val="00701009"/>
    <w:rsid w:val="00702E95"/>
    <w:rsid w:val="007061B0"/>
    <w:rsid w:val="00710E56"/>
    <w:rsid w:val="00716F3A"/>
    <w:rsid w:val="00720000"/>
    <w:rsid w:val="00725298"/>
    <w:rsid w:val="0072682E"/>
    <w:rsid w:val="00726DCA"/>
    <w:rsid w:val="00732BB0"/>
    <w:rsid w:val="00735162"/>
    <w:rsid w:val="007355EF"/>
    <w:rsid w:val="00736E3F"/>
    <w:rsid w:val="007456DD"/>
    <w:rsid w:val="007470EE"/>
    <w:rsid w:val="007561D4"/>
    <w:rsid w:val="00757F1F"/>
    <w:rsid w:val="00761360"/>
    <w:rsid w:val="0076474B"/>
    <w:rsid w:val="0076558C"/>
    <w:rsid w:val="0076558F"/>
    <w:rsid w:val="007662F8"/>
    <w:rsid w:val="0077002A"/>
    <w:rsid w:val="007701ED"/>
    <w:rsid w:val="007748EC"/>
    <w:rsid w:val="007752E5"/>
    <w:rsid w:val="00775BE9"/>
    <w:rsid w:val="00783A6E"/>
    <w:rsid w:val="00784AD2"/>
    <w:rsid w:val="00785184"/>
    <w:rsid w:val="007865F9"/>
    <w:rsid w:val="007A0A0A"/>
    <w:rsid w:val="007B237F"/>
    <w:rsid w:val="007B5325"/>
    <w:rsid w:val="007B5C80"/>
    <w:rsid w:val="007C44AF"/>
    <w:rsid w:val="007C4F55"/>
    <w:rsid w:val="007E10AE"/>
    <w:rsid w:val="007E44CD"/>
    <w:rsid w:val="00801733"/>
    <w:rsid w:val="00805197"/>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2C3D"/>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696C"/>
    <w:rsid w:val="0098783A"/>
    <w:rsid w:val="00991445"/>
    <w:rsid w:val="00991EF3"/>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4D68"/>
    <w:rsid w:val="00A26983"/>
    <w:rsid w:val="00A40592"/>
    <w:rsid w:val="00A60DD0"/>
    <w:rsid w:val="00A656A8"/>
    <w:rsid w:val="00A65B5F"/>
    <w:rsid w:val="00A669A3"/>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B7B70"/>
    <w:rsid w:val="00BC173E"/>
    <w:rsid w:val="00BC7137"/>
    <w:rsid w:val="00BD6382"/>
    <w:rsid w:val="00BE1DEE"/>
    <w:rsid w:val="00BF2EAD"/>
    <w:rsid w:val="00BF44EC"/>
    <w:rsid w:val="00C0087F"/>
    <w:rsid w:val="00C03066"/>
    <w:rsid w:val="00C042DE"/>
    <w:rsid w:val="00C04977"/>
    <w:rsid w:val="00C1087C"/>
    <w:rsid w:val="00C15C25"/>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4EFC"/>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44223"/>
    <w:rsid w:val="00E51FEA"/>
    <w:rsid w:val="00E61827"/>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EF4649"/>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2572"/>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8C"/>
    <w:pPr>
      <w:jc w:val="both"/>
    </w:pPr>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pPr>
    <w:rPr>
      <w:b/>
      <w:sz w:val="36"/>
      <w:lang w:val="en-AU"/>
    </w:rPr>
  </w:style>
  <w:style w:type="paragraph" w:styleId="BodyText2">
    <w:name w:val="Body Text 2"/>
    <w:basedOn w:val="Normal"/>
    <w:link w:val="BodyText2Char"/>
    <w:qFormat/>
    <w:rsid w:val="004B4C30"/>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pPr>
  </w:style>
  <w:style w:type="paragraph" w:customStyle="1" w:styleId="ArtclJust">
    <w:name w:val="ArtclJust"/>
    <w:basedOn w:val="Normal"/>
    <w:qFormat/>
    <w:rsid w:val="004B4C30"/>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 w:type="paragraph" w:customStyle="1" w:styleId="DanzH1">
    <w:name w:val="DanzH1"/>
    <w:basedOn w:val="ListParagraph"/>
    <w:link w:val="DanzH1Char"/>
    <w:qFormat/>
    <w:rsid w:val="002114F2"/>
    <w:pPr>
      <w:tabs>
        <w:tab w:val="left" w:pos="450"/>
      </w:tabs>
      <w:spacing w:line="276" w:lineRule="auto"/>
      <w:ind w:left="0"/>
    </w:pPr>
    <w:rPr>
      <w:rFonts w:cstheme="minorBidi"/>
      <w:b/>
      <w:caps/>
      <w:szCs w:val="24"/>
    </w:rPr>
  </w:style>
  <w:style w:type="paragraph" w:customStyle="1" w:styleId="DanzH2">
    <w:name w:val="DanzH2"/>
    <w:basedOn w:val="ListParagraph"/>
    <w:link w:val="DanzH2Char"/>
    <w:qFormat/>
    <w:rsid w:val="002114F2"/>
    <w:pPr>
      <w:tabs>
        <w:tab w:val="left" w:pos="450"/>
      </w:tabs>
      <w:spacing w:line="276" w:lineRule="auto"/>
      <w:ind w:left="0"/>
    </w:pPr>
    <w:rPr>
      <w:rFonts w:cstheme="minorBidi"/>
      <w:b/>
      <w:szCs w:val="22"/>
    </w:rPr>
  </w:style>
  <w:style w:type="character" w:customStyle="1" w:styleId="DanzH1Char">
    <w:name w:val="DanzH1 Char"/>
    <w:basedOn w:val="DefaultParagraphFont"/>
    <w:link w:val="DanzH1"/>
    <w:rsid w:val="002114F2"/>
    <w:rPr>
      <w:rFonts w:cstheme="minorBidi"/>
      <w:b/>
      <w:caps/>
      <w:szCs w:val="24"/>
    </w:rPr>
  </w:style>
  <w:style w:type="character" w:customStyle="1" w:styleId="DanzH2Char">
    <w:name w:val="DanzH2 Char"/>
    <w:basedOn w:val="DefaultParagraphFont"/>
    <w:link w:val="DanzH2"/>
    <w:rsid w:val="002114F2"/>
    <w:rPr>
      <w:rFonts w:cstheme="minorBidi"/>
      <w:b/>
      <w:szCs w:val="22"/>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405883411">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122848066">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pc-educ.org/AFIT-Init/Materials/Slides/VH-or-Voice-or-StaticImage.pdf" TargetMode="Externa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6324</Words>
  <Characters>36048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2023-05-20T16:52:00Z</dcterms:created>
  <dcterms:modified xsi:type="dcterms:W3CDTF">2023-05-20T16:52:00Z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