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360" w:type="dxa"/>
        <w:tblInd w:w="108" w:type="dxa"/>
        <w:tblLook w:val="04A0"/>
      </w:tblPr>
      <w:tblGrid>
        <w:gridCol w:w="2430"/>
        <w:gridCol w:w="2160"/>
        <w:gridCol w:w="2700"/>
        <w:gridCol w:w="2070"/>
      </w:tblGrid>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Karen J. Ristuccia</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Wilberforce School</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Princeton, New Jersey</w:t>
            </w:r>
          </w:p>
        </w:tc>
      </w:tr>
      <w:tr w:rsidR="0024319D" w:rsidRPr="002C07E1" w:rsidTr="0024319D">
        <w:trPr>
          <w:trHeight w:val="20"/>
        </w:trPr>
        <w:tc>
          <w:tcPr>
            <w:tcW w:w="243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dmdavis@</w:t>
            </w:r>
            <w:r w:rsidR="00E83309" w:rsidRPr="002C07E1">
              <w:rPr>
                <w:b/>
                <w:bCs/>
                <w:color w:val="000000"/>
              </w:rPr>
              <w:t>acm.org</w:t>
            </w:r>
          </w:p>
        </w:tc>
        <w:tc>
          <w:tcPr>
            <w:tcW w:w="216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frjstassi@</w:t>
            </w:r>
            <w:r w:rsidR="00E83309" w:rsidRPr="002C07E1">
              <w:rPr>
                <w:b/>
                <w:bCs/>
                <w:color w:val="000000"/>
              </w:rPr>
              <w:t>gmail.com</w:t>
            </w:r>
          </w:p>
        </w:tc>
        <w:tc>
          <w:tcPr>
            <w:tcW w:w="2700" w:type="dxa"/>
            <w:tcBorders>
              <w:top w:val="nil"/>
              <w:left w:val="nil"/>
              <w:bottom w:val="nil"/>
              <w:right w:val="nil"/>
            </w:tcBorders>
            <w:shd w:val="clear" w:color="auto" w:fill="auto"/>
            <w:hideMark/>
          </w:tcPr>
          <w:p w:rsidR="002C07E1" w:rsidRPr="002C07E1" w:rsidRDefault="00E83309" w:rsidP="00883953">
            <w:pPr>
              <w:jc w:val="center"/>
              <w:rPr>
                <w:b/>
                <w:bCs/>
                <w:color w:val="000000"/>
              </w:rPr>
            </w:pPr>
            <w:r>
              <w:rPr>
                <w:b/>
                <w:bCs/>
                <w:iCs/>
                <w:color w:val="000000"/>
              </w:rPr>
              <w:t>davismc</w:t>
            </w:r>
            <w:r w:rsidR="002C07E1"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2C07E1" w:rsidRPr="002C07E1" w:rsidRDefault="002C07E1" w:rsidP="00883953">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00883953" w:rsidRPr="0024319D">
              <w:rPr>
                <w:b/>
                <w:bCs/>
                <w:iCs/>
                <w:color w:val="000000"/>
              </w:rPr>
              <w:br/>
            </w:r>
            <w:r w:rsidR="00E83309" w:rsidRPr="0024319D">
              <w:rPr>
                <w:b/>
                <w:bCs/>
                <w:iCs/>
                <w:color w:val="000000"/>
              </w:rPr>
              <w:t>wilberforceschool.org</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p>
        </w:tc>
      </w:tr>
    </w:tbl>
    <w:p w:rsidR="004B4C30" w:rsidRDefault="004B4C30">
      <w:pPr>
        <w:jc w:val="center"/>
        <w:rPr>
          <w:sz w:val="24"/>
          <w:szCs w:val="24"/>
        </w:rPr>
      </w:pPr>
    </w:p>
    <w:p w:rsidR="004B4C30" w:rsidRDefault="00090EB0" w:rsidP="00CA385C">
      <w:pPr>
        <w:pStyle w:val="Heading1"/>
        <w:jc w:val="center"/>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rsidP="00CA385C">
      <w:pPr>
        <w:pStyle w:val="Heading1"/>
        <w:jc w:val="center"/>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3B3441">
        <w:rPr>
          <w:b/>
          <w:bCs/>
        </w:rPr>
        <w:t>, J.D.,</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CB5289"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CB5289" w:rsidRDefault="00CB5289" w:rsidP="003B3441">
      <w:pPr>
        <w:spacing w:before="120"/>
        <w:jc w:val="both"/>
        <w:rPr>
          <w:bCs/>
        </w:rPr>
      </w:pPr>
      <w:r w:rsidRPr="00CB5289">
        <w:rPr>
          <w:b/>
          <w:bCs/>
        </w:rPr>
        <w:t>Karen</w:t>
      </w:r>
      <w:r w:rsidR="003B3441">
        <w:rPr>
          <w:b/>
          <w:bCs/>
        </w:rPr>
        <w:t xml:space="preserve"> J.</w:t>
      </w:r>
      <w:r w:rsidRPr="00CB5289">
        <w:rPr>
          <w:b/>
          <w:bCs/>
        </w:rPr>
        <w:t xml:space="preserve"> Ristuccia</w:t>
      </w:r>
      <w:r w:rsidRPr="003B3441">
        <w:rPr>
          <w:b/>
          <w:bCs/>
        </w:rPr>
        <w:t xml:space="preserve">, </w:t>
      </w:r>
      <w:proofErr w:type="spellStart"/>
      <w:proofErr w:type="gramStart"/>
      <w:r w:rsidR="00C94E2F">
        <w:rPr>
          <w:b/>
          <w:bCs/>
        </w:rPr>
        <w:t>D.</w:t>
      </w:r>
      <w:r w:rsidR="003B3441" w:rsidRPr="003B3441">
        <w:rPr>
          <w:b/>
          <w:bCs/>
        </w:rPr>
        <w:t>Min</w:t>
      </w:r>
      <w:proofErr w:type="spellEnd"/>
      <w:r w:rsidR="003B3441">
        <w:rPr>
          <w:bCs/>
        </w:rPr>
        <w:t>.,</w:t>
      </w:r>
      <w:proofErr w:type="gramEnd"/>
      <w:r w:rsidR="003B3441">
        <w:rPr>
          <w:bCs/>
        </w:rPr>
        <w:t xml:space="preserve"> </w:t>
      </w:r>
      <w:r>
        <w:rPr>
          <w:bCs/>
        </w:rPr>
        <w:t>is the Dean of Instruction at The Wilberforce School, a classical education private academy in Princeton New Jersey.  Her pedagogical interests have been in the benefits of an education founded in the approaches advocated by Charlotte Mason.</w:t>
      </w:r>
      <w:r w:rsidRPr="00CB5289">
        <w:t xml:space="preserve"> </w:t>
      </w:r>
      <w:r w:rsidR="00ED3088">
        <w:t>Her professional duties allow her to see</w:t>
      </w:r>
      <w:r w:rsidR="00ED3088" w:rsidRPr="00ED3088">
        <w:t xml:space="preserve"> students grow as writers and thinkers </w:t>
      </w:r>
      <w:r w:rsidR="00C94E2F">
        <w:t>as well as</w:t>
      </w:r>
      <w:r w:rsidR="00ED3088">
        <w:t xml:space="preserve"> to</w:t>
      </w:r>
      <w:r w:rsidR="00ED3088" w:rsidRPr="00ED3088">
        <w:t xml:space="preserve"> </w:t>
      </w:r>
      <w:r w:rsidR="003B3441">
        <w:t>mentor</w:t>
      </w:r>
      <w:r w:rsidR="00ED3088" w:rsidRPr="00ED3088">
        <w:t xml:space="preserve"> teachers </w:t>
      </w:r>
      <w:r w:rsidR="003B3441">
        <w:t>as they</w:t>
      </w:r>
      <w:r w:rsidR="00ED3088" w:rsidRPr="00ED3088">
        <w:t xml:space="preserve"> develop as scholars and leaders</w:t>
      </w:r>
      <w:r w:rsidR="00ED3088">
        <w:t xml:space="preserve">.  Her Doctoral research produced a Dissertation entitled: </w:t>
      </w:r>
      <w:r w:rsidR="00ED3088" w:rsidRPr="00ED3088">
        <w:t xml:space="preserve">"Way to look, way to live": a </w:t>
      </w:r>
      <w:r w:rsidR="003B3441">
        <w:t>Y</w:t>
      </w:r>
      <w:r w:rsidR="00ED3088" w:rsidRPr="00ED3088">
        <w:t xml:space="preserve">outh </w:t>
      </w:r>
      <w:r w:rsidR="003B3441">
        <w:t>W</w:t>
      </w:r>
      <w:r w:rsidR="00ED3088" w:rsidRPr="00ED3088">
        <w:t xml:space="preserve">orldview </w:t>
      </w:r>
      <w:r w:rsidR="003B3441">
        <w:t>C</w:t>
      </w:r>
      <w:r w:rsidR="00ED3088" w:rsidRPr="00ED3088">
        <w:t xml:space="preserve">urriculum and </w:t>
      </w:r>
      <w:r w:rsidR="003B3441">
        <w:t>T</w:t>
      </w:r>
      <w:r w:rsidR="00ED3088" w:rsidRPr="00ED3088">
        <w:t xml:space="preserve">eacher's </w:t>
      </w:r>
      <w:r w:rsidR="003B3441">
        <w:t>M</w:t>
      </w:r>
      <w:r w:rsidR="00ED3088" w:rsidRPr="00ED3088">
        <w:t>anual</w:t>
      </w:r>
      <w:r w:rsidR="00ED3088">
        <w:t>.</w:t>
      </w:r>
      <w:r w:rsidR="00ED3088" w:rsidRPr="00ED3088">
        <w:t xml:space="preserve"> </w:t>
      </w:r>
      <w:r>
        <w:t xml:space="preserve">Karen received a </w:t>
      </w:r>
      <w:r w:rsidRPr="00CB5289">
        <w:rPr>
          <w:bCs/>
        </w:rPr>
        <w:t xml:space="preserve">B.A. </w:t>
      </w:r>
      <w:r>
        <w:rPr>
          <w:bCs/>
        </w:rPr>
        <w:t xml:space="preserve">from </w:t>
      </w:r>
      <w:r w:rsidRPr="00CB5289">
        <w:rPr>
          <w:bCs/>
        </w:rPr>
        <w:t xml:space="preserve">Princeton University, </w:t>
      </w:r>
      <w:r>
        <w:rPr>
          <w:bCs/>
        </w:rPr>
        <w:t xml:space="preserve">then an </w:t>
      </w:r>
      <w:r w:rsidRPr="00CB5289">
        <w:rPr>
          <w:bCs/>
        </w:rPr>
        <w:t>M.S.</w:t>
      </w:r>
      <w:r>
        <w:rPr>
          <w:bCs/>
        </w:rPr>
        <w:t xml:space="preserve"> from </w:t>
      </w:r>
      <w:r w:rsidRPr="00CB5289">
        <w:rPr>
          <w:bCs/>
        </w:rPr>
        <w:t>Cairn University,</w:t>
      </w:r>
      <w:r>
        <w:rPr>
          <w:bCs/>
        </w:rPr>
        <w:t xml:space="preserve"> and finally both </w:t>
      </w:r>
      <w:proofErr w:type="gramStart"/>
      <w:r w:rsidR="003B3441">
        <w:rPr>
          <w:bCs/>
        </w:rPr>
        <w:t>an</w:t>
      </w:r>
      <w:proofErr w:type="gramEnd"/>
      <w:r w:rsidRPr="00CB5289">
        <w:rPr>
          <w:bCs/>
        </w:rPr>
        <w:t xml:space="preserve"> M.Div. </w:t>
      </w:r>
      <w:r>
        <w:rPr>
          <w:bCs/>
        </w:rPr>
        <w:t>and a</w:t>
      </w:r>
      <w:r w:rsidRPr="00CB5289">
        <w:rPr>
          <w:bCs/>
        </w:rPr>
        <w:t xml:space="preserve"> </w:t>
      </w:r>
      <w:proofErr w:type="spellStart"/>
      <w:r w:rsidRPr="00CB5289">
        <w:rPr>
          <w:bCs/>
        </w:rPr>
        <w:t>D.Min</w:t>
      </w:r>
      <w:proofErr w:type="spellEnd"/>
      <w:r w:rsidRPr="00CB5289">
        <w:rPr>
          <w:bCs/>
        </w:rPr>
        <w:t xml:space="preserve">. </w:t>
      </w:r>
      <w:proofErr w:type="gramStart"/>
      <w:r>
        <w:rPr>
          <w:bCs/>
        </w:rPr>
        <w:t>from</w:t>
      </w:r>
      <w:proofErr w:type="gramEnd"/>
      <w:r w:rsidR="003B3441">
        <w:rPr>
          <w:bCs/>
        </w:rPr>
        <w:t xml:space="preserve"> the</w:t>
      </w:r>
      <w:r>
        <w:rPr>
          <w:bCs/>
        </w:rPr>
        <w:t xml:space="preserve"> </w:t>
      </w:r>
      <w:r w:rsidRPr="00CB5289">
        <w:rPr>
          <w:bCs/>
        </w:rPr>
        <w:t>Gordon Conwell Seminary</w:t>
      </w:r>
      <w:r w:rsidR="003B3441">
        <w:rPr>
          <w:bCs/>
        </w:rPr>
        <w:t>,</w:t>
      </w:r>
    </w:p>
    <w:p w:rsidR="007A7795" w:rsidRDefault="007A7795">
      <w:pPr>
        <w:rPr>
          <w:bCs/>
        </w:rPr>
      </w:pPr>
      <w:r>
        <w:rPr>
          <w:bCs/>
        </w:rPr>
        <w:br w:type="page"/>
      </w:r>
    </w:p>
    <w:p w:rsidR="007A7795" w:rsidRDefault="007A7795" w:rsidP="007A7795">
      <w:pPr>
        <w:jc w:val="center"/>
        <w:rPr>
          <w:b/>
          <w:sz w:val="28"/>
        </w:rPr>
      </w:pPr>
      <w:r>
        <w:rPr>
          <w:b/>
          <w:sz w:val="28"/>
        </w:rPr>
        <w:lastRenderedPageBreak/>
        <w:t xml:space="preserve">Inculcating Metacognition and Critical Thinking: </w:t>
      </w:r>
      <w:r>
        <w:rPr>
          <w:b/>
          <w:sz w:val="28"/>
        </w:rPr>
        <w:br/>
        <w:t>Pedagogical Infrastructures Employing Virtual Humans</w:t>
      </w:r>
    </w:p>
    <w:p w:rsidR="007A7795" w:rsidRDefault="007A7795">
      <w:pPr>
        <w:rPr>
          <w:bCs/>
        </w:rPr>
      </w:pPr>
    </w:p>
    <w:tbl>
      <w:tblPr>
        <w:tblW w:w="9360" w:type="dxa"/>
        <w:tblInd w:w="108" w:type="dxa"/>
        <w:tblLook w:val="04A0"/>
      </w:tblPr>
      <w:tblGrid>
        <w:gridCol w:w="2430"/>
        <w:gridCol w:w="2160"/>
        <w:gridCol w:w="2700"/>
        <w:gridCol w:w="2070"/>
      </w:tblGrid>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Karen J. Ristuccia</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Wilberforce School</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Princeton, New Jersey</w:t>
            </w:r>
          </w:p>
        </w:tc>
      </w:tr>
      <w:tr w:rsidR="00585C09" w:rsidRPr="002C07E1" w:rsidTr="0004545F">
        <w:trPr>
          <w:trHeight w:val="20"/>
        </w:trPr>
        <w:tc>
          <w:tcPr>
            <w:tcW w:w="243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dmdavis@</w:t>
            </w:r>
            <w:r w:rsidRPr="002C07E1">
              <w:rPr>
                <w:b/>
                <w:bCs/>
                <w:color w:val="000000"/>
              </w:rPr>
              <w:t>acm.org</w:t>
            </w:r>
          </w:p>
        </w:tc>
        <w:tc>
          <w:tcPr>
            <w:tcW w:w="216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frjstassi@</w:t>
            </w:r>
            <w:r w:rsidRPr="002C07E1">
              <w:rPr>
                <w:b/>
                <w:bCs/>
                <w:color w:val="000000"/>
              </w:rPr>
              <w:t>gmail.com</w:t>
            </w:r>
          </w:p>
        </w:tc>
        <w:tc>
          <w:tcPr>
            <w:tcW w:w="270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Pr>
                <w:b/>
                <w:bCs/>
                <w:iCs/>
                <w:color w:val="000000"/>
              </w:rPr>
              <w:t>davismc</w:t>
            </w:r>
            <w:r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585C09" w:rsidRPr="002C07E1" w:rsidRDefault="00585C09" w:rsidP="00557105">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Pr="0024319D">
              <w:rPr>
                <w:b/>
                <w:bCs/>
                <w:iCs/>
                <w:color w:val="000000"/>
              </w:rPr>
              <w:br/>
              <w:t>wilberforceschool.org</w:t>
            </w:r>
          </w:p>
        </w:tc>
      </w:tr>
    </w:tbl>
    <w:p w:rsidR="00585C09" w:rsidRDefault="00585C09" w:rsidP="00CA385C">
      <w:pPr>
        <w:pStyle w:val="Heading1"/>
      </w:pPr>
    </w:p>
    <w:p w:rsidR="007A7795" w:rsidRPr="00CA385C" w:rsidRDefault="007A7795" w:rsidP="00CA385C">
      <w:pPr>
        <w:pStyle w:val="Heading1"/>
      </w:pPr>
      <w:r w:rsidRPr="00CA385C">
        <w:t>Introduction</w:t>
      </w:r>
    </w:p>
    <w:p w:rsidR="007A7795" w:rsidRDefault="007A7795" w:rsidP="007A7795"/>
    <w:p w:rsidR="007A7795" w:rsidRDefault="007A7795" w:rsidP="00F80285">
      <w:pPr>
        <w:jc w:val="both"/>
      </w:pPr>
      <w:r>
        <w:t xml:space="preserve">The major thesis of this paper is that </w:t>
      </w:r>
      <w:r w:rsidR="002C07E1">
        <w:t>intellectual capabilities can</w:t>
      </w:r>
      <w:r w:rsidR="00CA385C">
        <w:t xml:space="preserve"> better</w:t>
      </w:r>
      <w:r w:rsidR="002C07E1">
        <w:t xml:space="preserve"> be made manifest by invoking metacognition and critical thinking skills and that this approach is vital to the optimal exercise of defense organizational goal attainment.  The authors </w:t>
      </w:r>
      <w:r w:rsidR="00210274">
        <w:t xml:space="preserve">further assert that there are constraints to inculcating such skills in </w:t>
      </w:r>
      <w:proofErr w:type="gramStart"/>
      <w:r w:rsidR="00210274">
        <w:t>DoD</w:t>
      </w:r>
      <w:proofErr w:type="gramEnd"/>
      <w:r w:rsidR="00210274">
        <w:t xml:space="preserve"> personnel and these constraints are not easily ameliorated.  They report on the recent advances in virtual human technologies as potential responses to these hurdles.  The paper opens with a background discussion of the need for enhanced command and control sophistication in defense organizations. Then, the </w:t>
      </w:r>
      <w:r w:rsidR="0026778E">
        <w:t>authors will introduce the concepts of metacognition and critical thinking, followed by the authors’ research into the definition and use of these terms within the education and defense communities</w:t>
      </w:r>
      <w:r w:rsidR="00D55CFF">
        <w:t xml:space="preserve">. An effort to define the term critical thinking is presented, along with the results of an informal ethnographic survey of </w:t>
      </w:r>
      <w:proofErr w:type="gramStart"/>
      <w:r w:rsidR="00D55CFF">
        <w:t>DoD</w:t>
      </w:r>
      <w:proofErr w:type="gramEnd"/>
      <w:r w:rsidR="00D55CFF">
        <w:t xml:space="preserve"> personnel. There is a short review of common pedagogies to assist those not entirely familiar with them, along with a discussion of metrics.  Current research in the field is covered, focusing on the work at USC.  Then there is a section on applying these capabilities to the issue at hand.  That process is discussed and conclusions are advanced, along with issues to be addressed in the future.</w:t>
      </w:r>
      <w:r w:rsidR="006C41AE">
        <w:t xml:space="preserve">  This paper will adopt a local convention of capitalizing Critical Thinking when it refers to the concept or term as a distinct entity; this procedure is intended to be more useful than it is to be grammatical.</w:t>
      </w:r>
    </w:p>
    <w:p w:rsidR="007A7795" w:rsidRDefault="007A7795" w:rsidP="007A7795"/>
    <w:p w:rsidR="007A7795" w:rsidRDefault="007A7795" w:rsidP="007A7795"/>
    <w:p w:rsidR="00210274" w:rsidRDefault="00210274" w:rsidP="00210274">
      <w:pPr>
        <w:pStyle w:val="Heading2"/>
      </w:pPr>
      <w:r>
        <w:t>Background</w:t>
      </w:r>
    </w:p>
    <w:p w:rsidR="00210274" w:rsidRDefault="00210274" w:rsidP="00210274">
      <w:pPr>
        <w:jc w:val="both"/>
      </w:pPr>
    </w:p>
    <w:p w:rsidR="0004545F" w:rsidRDefault="00CC0F65" w:rsidP="00210274">
      <w:pPr>
        <w:jc w:val="both"/>
      </w:pPr>
      <w:r>
        <w:t>Prior to discussing the technical advances that lie at the heart of this paper’s major thesis, it is necessary to consider the context in which such advances are made practical and their ut</w:t>
      </w:r>
      <w:r w:rsidR="006A4CC1">
        <w:t xml:space="preserve">ility made manifest. So, it is impractical to cover here or even to be survey effectively a </w:t>
      </w:r>
      <w:r>
        <w:t>large body of experience, insight and</w:t>
      </w:r>
      <w:r w:rsidR="006A4CC1" w:rsidRPr="006A4CC1">
        <w:t xml:space="preserve"> </w:t>
      </w:r>
      <w:r w:rsidR="006A4CC1">
        <w:t>lore</w:t>
      </w:r>
      <w:r w:rsidR="00702873">
        <w:t>.  A few germane anecdotes will be adduced to set the stage.</w:t>
      </w:r>
    </w:p>
    <w:p w:rsidR="00702873" w:rsidRDefault="00702873" w:rsidP="00210274">
      <w:pPr>
        <w:jc w:val="both"/>
      </w:pPr>
    </w:p>
    <w:p w:rsidR="00A770E4" w:rsidRDefault="00702873" w:rsidP="00210274">
      <w:pPr>
        <w:jc w:val="both"/>
      </w:pPr>
      <w:r>
        <w:t xml:space="preserve">Populations have been at war with each other for at least as long as they have had a system of recording conflicts.  Combat has long been an unforgiving environment for those who are not thinking rationally.  Early on the Greeks developed the concept of massing a dense body of fighters into an almost irresistible weapon to shatter the enemy lines.  </w:t>
      </w:r>
      <w:r w:rsidR="00237064">
        <w:t xml:space="preserve">Henry the Fifth’s long bowmen at </w:t>
      </w:r>
      <w:r w:rsidR="00A770E4">
        <w:t>Agincourt</w:t>
      </w:r>
      <w:r w:rsidR="00237064">
        <w:t xml:space="preserve"> gave one pause to consider if that was still true, but 400 years later at Waterloo, Wellington’s troops still formed shoulder-to-shoulder to face an enemy with muskets that were perhaps less accurate than Welsh long bow.  A scant fifty years after that, the US would pay in blood for not recognizing the rifle had gotten more accurate and longer ranged.  The American marksmen grew up with firearms in their hands.  Toward the end of that war, a critical thinker developed and advocated a more dispersed and agile style of attack in response to these </w:t>
      </w:r>
      <w:r w:rsidR="00A770E4">
        <w:t>technologies</w:t>
      </w:r>
      <w:r w:rsidR="00B25938">
        <w:t xml:space="preserve">.  But all was </w:t>
      </w:r>
      <w:r w:rsidR="006C41AE">
        <w:t>forgotten</w:t>
      </w:r>
      <w:r w:rsidR="00B25938">
        <w:t xml:space="preserve"> during the American Indian Wars and the British Colonial Wars, and that oversight led to the incredible losses in WW I.  </w:t>
      </w:r>
      <w:r w:rsidR="00EF6073">
        <w:t xml:space="preserve">German Maxims did not honor the bravery of me </w:t>
      </w:r>
      <w:r w:rsidR="005A4377">
        <w:t xml:space="preserve">walking in orderly fashion toward their trenches.  </w:t>
      </w:r>
      <w:r w:rsidR="00B25938">
        <w:t xml:space="preserve">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A770E4">
        <w:t xml:space="preserve">A dearth of critical thinking missed the fact that the concentrated planes of Torpedo Eight did not provide the Americans with </w:t>
      </w:r>
      <w:proofErr w:type="gramStart"/>
      <w:r w:rsidR="00A770E4">
        <w:t>a</w:t>
      </w:r>
      <w:proofErr w:type="gramEnd"/>
      <w:r w:rsidR="00A770E4">
        <w:t xml:space="preserve"> n iron fist; it provided the Japanese with a </w:t>
      </w:r>
      <w:r w:rsidR="00EF6073">
        <w:t>s</w:t>
      </w:r>
      <w:r w:rsidR="00A770E4">
        <w:t>ingle target upon which the entire fleet could concentrate their weapons.  The list is almost unending</w:t>
      </w:r>
      <w:r w:rsidR="00A61A88">
        <w:t>: brave, intelligent and patriotic men not making the right choices and dooming their men to mission failures and death.</w:t>
      </w:r>
    </w:p>
    <w:p w:rsidR="00B25938" w:rsidRDefault="00B25938" w:rsidP="00210274">
      <w:pPr>
        <w:jc w:val="both"/>
      </w:pPr>
    </w:p>
    <w:p w:rsidR="006A4CC1" w:rsidRDefault="006A4CC1" w:rsidP="006A4CC1">
      <w:pPr>
        <w:jc w:val="both"/>
      </w:pPr>
      <w:r>
        <w:t xml:space="preserve">  Twenty percent of the names on the Wall in the Vietnam Memorial in DC did not die at the hands of the NVA and only the Good Lord knows how many of the other 80% were lost due to lack of critical thinking.</w:t>
      </w:r>
      <w:r w:rsidR="00F80285">
        <w:t xml:space="preserve">  </w:t>
      </w:r>
      <w:r>
        <w:t xml:space="preserve">Many brilliant men have been known, but many of them don’t seem to apply that brilliance for one reason or another.  </w:t>
      </w:r>
      <w:r>
        <w:t xml:space="preserve">Many have </w:t>
      </w:r>
      <w:r>
        <w:t xml:space="preserve">witnessed in person and studied remotely how such failures lead to immediate and catastrophic results in a military environment. </w:t>
      </w:r>
      <w:r>
        <w:t>If the nation would</w:t>
      </w:r>
      <w:r>
        <w:t xml:space="preserve"> be able to use </w:t>
      </w:r>
      <w:r>
        <w:t xml:space="preserve">the emerging </w:t>
      </w:r>
      <w:r>
        <w:t xml:space="preserve">powers of virtual reality and virtual humans to </w:t>
      </w:r>
      <w:r>
        <w:lastRenderedPageBreak/>
        <w:t xml:space="preserve">improve both selection and training to reduce errors, we would have done good work for the </w:t>
      </w:r>
      <w:r>
        <w:t>defense personnel</w:t>
      </w:r>
      <w:r>
        <w:t xml:space="preserve"> who are </w:t>
      </w:r>
      <w:r>
        <w:t>in harm’s way today.</w:t>
      </w:r>
      <w:r w:rsidR="00AE2091">
        <w:t xml:space="preserve">  The descent of command prerogatives further and further down the ranks until even junior Non Commissioned Officers (NCOs) have the distance from chain of command oversight and counsel, and must exercise independent judgment in the conduct of combat operations. </w:t>
      </w:r>
    </w:p>
    <w:p w:rsidR="006A4CC1" w:rsidRDefault="006A4CC1" w:rsidP="00210274">
      <w:pPr>
        <w:jc w:val="both"/>
      </w:pPr>
    </w:p>
    <w:p w:rsidR="00F33E61" w:rsidRDefault="00F33E61" w:rsidP="00210274">
      <w:pPr>
        <w:jc w:val="both"/>
      </w:pPr>
      <w:r>
        <w:t>One of the major issues is that of recognition of the controlling capabilities</w:t>
      </w:r>
      <w:r w:rsidR="00AE2091">
        <w:t xml:space="preserve"> needed of this kind of analytical reasoning</w:t>
      </w:r>
      <w:r>
        <w:t xml:space="preserve">. Good tests are available for intelligence or g-factor and these tests have been extant in one form or another for millennia, having been in place at least as early as 600 A.D. Courage can be tested to some degree by challenging candidates with daunting tasks in Officer Candidate programs.  However, testing for the subtle and multi-faceted </w:t>
      </w:r>
      <w:r w:rsidR="006C41AE">
        <w:t>characteristic which is labeled Critical Thinking is much more problematic and much in need of an independent study to characterize the concept and quantify its magnitude and potential.  All of this is or course is susceptible to stress and fatigue, the two major aspects of the combat environment.</w:t>
      </w:r>
    </w:p>
    <w:p w:rsidR="006C41AE" w:rsidRDefault="006C41AE" w:rsidP="00210274">
      <w:pPr>
        <w:jc w:val="both"/>
      </w:pPr>
    </w:p>
    <w:p w:rsidR="0004545F" w:rsidRDefault="006A4CC1" w:rsidP="00210274">
      <w:pPr>
        <w:jc w:val="both"/>
      </w:pPr>
      <w:r>
        <w:t>While the term may be relatively recent</w:t>
      </w:r>
      <w:r w:rsidR="006725F6">
        <w:t xml:space="preserve"> (Dewey 191</w:t>
      </w:r>
      <w:r w:rsidR="007B2345">
        <w:t>0</w:t>
      </w:r>
      <w:r w:rsidR="006725F6">
        <w:t>)</w:t>
      </w:r>
      <w:r>
        <w:t>, consideration of the concept has been extant since the time of the</w:t>
      </w:r>
      <w:r w:rsidR="006725F6">
        <w:t xml:space="preserve"> pre-Christian</w:t>
      </w:r>
      <w:r>
        <w:t xml:space="preserve"> Greek </w:t>
      </w:r>
      <w:r w:rsidR="006725F6">
        <w:t>Philosophers</w:t>
      </w:r>
      <w:r>
        <w:t xml:space="preserve">. </w:t>
      </w:r>
      <w:proofErr w:type="gramStart"/>
      <w:r w:rsidR="00E04504">
        <w:t>(</w:t>
      </w:r>
      <w:proofErr w:type="spellStart"/>
      <w:r>
        <w:t>Visser</w:t>
      </w:r>
      <w:proofErr w:type="spellEnd"/>
      <w:r>
        <w:t>, 2019).</w:t>
      </w:r>
      <w:proofErr w:type="gramEnd"/>
      <w:r w:rsidR="007B2345">
        <w:t xml:space="preserve"> </w:t>
      </w:r>
      <w:r w:rsidR="005A5159">
        <w:t>Critical Thinking was not emphasized during the imperial age of the Roman Empire nor the dart period that followed in Europe, but its tradition remained alive in the Asian continent.  However, it became a major focus in the Age of Enlightenment, focusing on names</w:t>
      </w:r>
      <w:r w:rsidR="00F80285">
        <w:t xml:space="preserve"> ranging</w:t>
      </w:r>
      <w:r w:rsidR="005A5159">
        <w:t xml:space="preserve"> </w:t>
      </w:r>
      <w:r w:rsidR="00F80285">
        <w:t xml:space="preserve">from Bacon through Jefferson </w:t>
      </w:r>
      <w:r w:rsidR="005A5159">
        <w:t>(Withers, 2008).</w:t>
      </w:r>
      <w:r w:rsidR="00F80285">
        <w:t xml:space="preserve">  But the age of industry was upon us, and the need for Critical Thinking was increasing.  This need was accelerating even faster within the defense organizations of every nation, as weapons went from tools that can be forged at home to sophisticated machines that require significant technical expertise to even operate. The turn of the 20</w:t>
      </w:r>
      <w:r w:rsidR="00F80285" w:rsidRPr="00F80285">
        <w:rPr>
          <w:vertAlign w:val="superscript"/>
        </w:rPr>
        <w:t>th</w:t>
      </w:r>
      <w:r w:rsidR="00F80285">
        <w:t xml:space="preserve"> and 21</w:t>
      </w:r>
      <w:r w:rsidR="00F80285" w:rsidRPr="00F80285">
        <w:rPr>
          <w:vertAlign w:val="superscript"/>
        </w:rPr>
        <w:t>st</w:t>
      </w:r>
      <w:r w:rsidR="00F80285">
        <w:t xml:space="preserve"> Centuries brought about a deluge of scholarly articles about this topic</w:t>
      </w:r>
    </w:p>
    <w:p w:rsidR="007A7795" w:rsidRPr="00955532" w:rsidRDefault="007A7795" w:rsidP="007A7795">
      <w:pPr>
        <w:pStyle w:val="Heading1"/>
      </w:pPr>
      <w:r w:rsidRPr="00955532">
        <w:t>…</w:t>
      </w:r>
    </w:p>
    <w:p w:rsidR="007A7795" w:rsidRDefault="007A7795" w:rsidP="007A7795"/>
    <w:p w:rsidR="00210274" w:rsidRDefault="00210274" w:rsidP="00210274">
      <w:pPr>
        <w:pStyle w:val="Heading2"/>
      </w:pPr>
      <w:r>
        <w:t>Metacognition</w:t>
      </w:r>
    </w:p>
    <w:p w:rsidR="00E04504" w:rsidRDefault="00E04504" w:rsidP="00E04504">
      <w:pPr>
        <w:jc w:val="both"/>
      </w:pPr>
    </w:p>
    <w:p w:rsidR="00E04504" w:rsidRDefault="00FE0519" w:rsidP="00E04504">
      <w:pPr>
        <w:jc w:val="both"/>
      </w:pPr>
      <w:r>
        <w:t xml:space="preserve">One of the </w:t>
      </w:r>
      <w:r w:rsidR="00D71D60">
        <w:t>issues</w:t>
      </w:r>
      <w:r>
        <w:t xml:space="preserve"> that </w:t>
      </w:r>
      <w:proofErr w:type="gramStart"/>
      <w:r>
        <w:t>has</w:t>
      </w:r>
      <w:proofErr w:type="gramEnd"/>
      <w:r>
        <w:t xml:space="preserve"> arisen is the one of how Critical Thinking is developed and sustained.  One way according to</w:t>
      </w:r>
      <w:r w:rsidR="00D71D60">
        <w:t xml:space="preserve"> Philip Tetlock of Princeton is for the analyst to consider their own method of analysis (Tetlock &amp; Gardner, 2016).   </w:t>
      </w:r>
      <w:r w:rsidR="00E04504">
        <w:t>Defined in a phrase, “thinking about how one thinks,” metacognition may be one of the most human attributes. It is a relatively new term, first propounded by Flavell in 1976.   He said that metacognition refers to knowledge and cognition about cognitive phenomena and broke that down further into subsets of metacognitive knowledge and experience</w:t>
      </w:r>
      <w:r w:rsidR="00E04504">
        <w:t xml:space="preserve"> (Flavell, 1976)</w:t>
      </w:r>
      <w:r w:rsidR="00E04504">
        <w:t xml:space="preserve">. </w:t>
      </w:r>
      <w:r w:rsidR="00E04504">
        <w:t xml:space="preserve">  </w:t>
      </w:r>
      <w:r w:rsidR="00E04504">
        <w:t xml:space="preserve">In this paper we will concentrate on relating the warfighters metacognitive experience and how that does and could impact their metacognitive knowledge, and therefore, their ability to command.  </w:t>
      </w:r>
    </w:p>
    <w:p w:rsidR="00E04504" w:rsidRDefault="00E04504" w:rsidP="00E04504">
      <w:pPr>
        <w:jc w:val="both"/>
      </w:pPr>
    </w:p>
    <w:p w:rsidR="00E04504" w:rsidRDefault="00E04504" w:rsidP="00E04504">
      <w:pPr>
        <w:jc w:val="both"/>
      </w:pPr>
      <w:r>
        <w:t xml:space="preserve">Surely, since there was conflict, there have been those who have made it a practice to analyze the leaders and the choices they have made.  Some of these scribes were ostensibly driven by the need to glorify their patrons, some ostensibly driven by a self aggrandizing need to denigrate their leaders and a few driven by the higher calling of ethnographically recording what happened, with as little of a personal filter as possible.   </w:t>
      </w:r>
    </w:p>
    <w:p w:rsidR="00E04504" w:rsidRDefault="00E04504" w:rsidP="00E04504">
      <w:pPr>
        <w:jc w:val="both"/>
      </w:pPr>
    </w:p>
    <w:p w:rsidR="00E04504" w:rsidRDefault="00E04504" w:rsidP="00E04504">
      <w:pPr>
        <w:jc w:val="both"/>
      </w:pPr>
      <w:r>
        <w:t xml:space="preserve">Whether it </w:t>
      </w:r>
      <w:proofErr w:type="gramStart"/>
      <w:r>
        <w:t>be</w:t>
      </w:r>
      <w:proofErr w:type="gramEnd"/>
      <w:r>
        <w:t xml:space="preserve"> the characters </w:t>
      </w:r>
      <w:proofErr w:type="spellStart"/>
      <w:r>
        <w:t>Fluellen</w:t>
      </w:r>
      <w:proofErr w:type="spellEnd"/>
      <w:r>
        <w:t xml:space="preserve"> and Gower </w:t>
      </w:r>
      <w:r w:rsidR="00B83E75">
        <w:t>(</w:t>
      </w:r>
      <w:r w:rsidR="00B83E75">
        <w:t>Shakespeare</w:t>
      </w:r>
      <w:r w:rsidR="00B83E75">
        <w:t>, 1599)</w:t>
      </w:r>
      <w:r>
        <w:t xml:space="preserve"> in Henry the Fifth, or the multitude of standers-by in subsequent wars, some of the analysis is more craven than creative.  Some of it is of good intention by men of great analytical prowess and a sincere desire advance the cause of their nation and minimize bloodshed of the</w:t>
      </w:r>
      <w:r w:rsidR="00B03C93">
        <w:t xml:space="preserve">ir countrymen, </w:t>
      </w:r>
      <w:r w:rsidR="00B03C93" w:rsidRPr="00B03C93">
        <w:rPr>
          <w:i/>
        </w:rPr>
        <w:t>e.g</w:t>
      </w:r>
      <w:r w:rsidR="00B03C93">
        <w:t>. Clausewitz (1832</w:t>
      </w:r>
      <w:r w:rsidR="00B83E75">
        <w:t>)</w:t>
      </w:r>
      <w:r>
        <w:t xml:space="preserve">, Mahan </w:t>
      </w:r>
      <w:r w:rsidR="00B03C93">
        <w:t>(1890), Hart  (</w:t>
      </w:r>
      <w:proofErr w:type="spellStart"/>
      <w:r w:rsidR="00B03C93">
        <w:t>Danchev</w:t>
      </w:r>
      <w:proofErr w:type="spellEnd"/>
      <w:r w:rsidR="00B03C93">
        <w:t>, 1998)</w:t>
      </w:r>
      <w:r>
        <w:t xml:space="preserve">, and Scales. </w:t>
      </w:r>
      <w:r w:rsidR="00B03C93">
        <w:t>(</w:t>
      </w:r>
      <w:r w:rsidR="00B03C93">
        <w:t>Scales</w:t>
      </w:r>
      <w:r w:rsidR="00B03C93">
        <w:t>, 197</w:t>
      </w:r>
      <w:r>
        <w:t>6</w:t>
      </w:r>
      <w:r w:rsidR="00B03C93">
        <w:t>)</w:t>
      </w:r>
      <w:r>
        <w:t xml:space="preserve"> </w:t>
      </w:r>
    </w:p>
    <w:p w:rsidR="00E04504" w:rsidRDefault="00E04504" w:rsidP="00E04504">
      <w:pPr>
        <w:jc w:val="both"/>
      </w:pPr>
    </w:p>
    <w:p w:rsidR="00E04504" w:rsidRDefault="00E04504" w:rsidP="00E04504">
      <w:pPr>
        <w:jc w:val="both"/>
      </w:pPr>
      <w:r>
        <w:t>While perhaps the basic qualities of excellent command have not changed: courage, commitment, concern for troops, physical stamina and charisma, the natural evolution of warfare has given new roles to many of this nation’s warfighters.  The locus of control has flowed from the front line of Alexander’s hoplites to the headquarters of World War II.  Some even say it has flowed to the halls of</w:t>
      </w:r>
      <w:r>
        <w:t xml:space="preserve"> Washington during the Vietnam W</w:t>
      </w:r>
      <w:r>
        <w:t xml:space="preserve">ar.  </w:t>
      </w:r>
    </w:p>
    <w:p w:rsidR="00E04504" w:rsidRDefault="00E04504" w:rsidP="00E04504">
      <w:pPr>
        <w:jc w:val="both"/>
      </w:pPr>
    </w:p>
    <w:p w:rsidR="0004545F" w:rsidRDefault="00E04504" w:rsidP="00E04504">
      <w:pPr>
        <w:jc w:val="both"/>
      </w:pPr>
      <w:r>
        <w:t xml:space="preserve">Now it has changed again.  It is rapidly flowing down the lowest troop levels in the Gulf Wars.  Low ranking officers and senior NCOs are making decisions that would have been unheard of in Wellington’s and Napoleon’s day.  This means being a junior officer has gone from being a baptism of fire to having to make decision of national importance and diplomatic sophistication. </w:t>
      </w:r>
      <w:r w:rsidR="0004545F">
        <w:t>Intuitive sense of analysis</w:t>
      </w:r>
    </w:p>
    <w:p w:rsidR="00CB5C8C" w:rsidRDefault="00CB5C8C" w:rsidP="00E04504">
      <w:pPr>
        <w:jc w:val="both"/>
      </w:pPr>
    </w:p>
    <w:p w:rsidR="0004545F" w:rsidRDefault="0004545F" w:rsidP="00210274">
      <w:pPr>
        <w:jc w:val="both"/>
      </w:pPr>
      <w:r>
        <w:t>Current views</w:t>
      </w:r>
    </w:p>
    <w:p w:rsidR="00CB5C8C" w:rsidRDefault="00CB5C8C" w:rsidP="00210274">
      <w:pPr>
        <w:jc w:val="both"/>
      </w:pPr>
    </w:p>
    <w:p w:rsidR="007A7795" w:rsidRDefault="00210274" w:rsidP="00210274">
      <w:r>
        <w:t>Text</w:t>
      </w:r>
    </w:p>
    <w:p w:rsidR="007A7795" w:rsidRPr="00955532" w:rsidRDefault="007A7795" w:rsidP="007A7795">
      <w:pPr>
        <w:pStyle w:val="Heading1"/>
      </w:pPr>
      <w:r w:rsidRPr="00955532">
        <w:t>…</w:t>
      </w:r>
    </w:p>
    <w:p w:rsidR="007A7795" w:rsidRDefault="007A7795" w:rsidP="007A7795"/>
    <w:p w:rsidR="007A7795" w:rsidRDefault="007A7795" w:rsidP="007A7795"/>
    <w:p w:rsidR="00210274" w:rsidRDefault="00210274" w:rsidP="00210274">
      <w:pPr>
        <w:pStyle w:val="Heading2"/>
      </w:pPr>
      <w:r>
        <w:t>Critical Thinking</w:t>
      </w:r>
    </w:p>
    <w:p w:rsidR="00210274" w:rsidRDefault="00210274" w:rsidP="00210274">
      <w:pPr>
        <w:jc w:val="both"/>
      </w:pPr>
    </w:p>
    <w:p w:rsidR="0004545F" w:rsidRDefault="0004545F" w:rsidP="00210274">
      <w:pPr>
        <w:jc w:val="both"/>
      </w:pPr>
      <w:r>
        <w:t>Differentiation from intelligence</w:t>
      </w:r>
    </w:p>
    <w:p w:rsidR="0004545F" w:rsidRDefault="0004545F" w:rsidP="00210274">
      <w:pPr>
        <w:jc w:val="both"/>
      </w:pPr>
      <w:r>
        <w:t>Differing views</w:t>
      </w:r>
    </w:p>
    <w:p w:rsidR="0004545F" w:rsidRDefault="0004545F" w:rsidP="00210274">
      <w:pPr>
        <w:jc w:val="both"/>
      </w:pPr>
      <w:r>
        <w:t>Anecdotal insights from Caltech and USC</w:t>
      </w:r>
    </w:p>
    <w:p w:rsidR="00210274" w:rsidRDefault="00210274" w:rsidP="00210274">
      <w:r>
        <w:t>Text</w:t>
      </w:r>
    </w:p>
    <w:p w:rsidR="005D24D9" w:rsidRDefault="005D24D9" w:rsidP="00210274"/>
    <w:p w:rsidR="005D24D9" w:rsidRPr="00955532" w:rsidRDefault="005D24D9" w:rsidP="005D24D9">
      <w:pPr>
        <w:pStyle w:val="Heading1"/>
      </w:pPr>
      <w:r w:rsidRPr="00955532">
        <w:t>…</w:t>
      </w:r>
    </w:p>
    <w:p w:rsidR="005D24D9" w:rsidRDefault="005D24D9" w:rsidP="00210274"/>
    <w:p w:rsidR="007A7795" w:rsidRDefault="007A7795" w:rsidP="007A7795"/>
    <w:p w:rsidR="007A7795" w:rsidRDefault="005D24D9" w:rsidP="007A7795">
      <w:pPr>
        <w:pStyle w:val="Heading1"/>
      </w:pPr>
      <w:r>
        <w:t>Considerations and assumptions</w:t>
      </w:r>
    </w:p>
    <w:p w:rsidR="005D24D9" w:rsidRDefault="005D24D9" w:rsidP="005D24D9"/>
    <w:p w:rsidR="005D24D9" w:rsidRDefault="005D24D9" w:rsidP="005D24D9">
      <w:pPr>
        <w:pStyle w:val="Heading2"/>
      </w:pPr>
      <w:r>
        <w:t>Definitions</w:t>
      </w:r>
    </w:p>
    <w:p w:rsidR="005D24D9" w:rsidRDefault="005D24D9" w:rsidP="005D24D9">
      <w:pPr>
        <w:jc w:val="both"/>
      </w:pPr>
    </w:p>
    <w:p w:rsidR="0004545F" w:rsidRDefault="0004545F" w:rsidP="005D24D9">
      <w:pPr>
        <w:jc w:val="both"/>
      </w:pPr>
      <w:r>
        <w:t>Potter Stewart quote</w:t>
      </w:r>
    </w:p>
    <w:p w:rsidR="0004545F" w:rsidRDefault="0004545F" w:rsidP="005D24D9">
      <w:pPr>
        <w:jc w:val="both"/>
      </w:pPr>
      <w:r>
        <w:t>Authors’ analysis</w:t>
      </w:r>
    </w:p>
    <w:p w:rsidR="0004545F" w:rsidRDefault="0004545F" w:rsidP="005D24D9">
      <w:pPr>
        <w:jc w:val="both"/>
      </w:pPr>
      <w:r>
        <w:t>Informal ethnographic study</w:t>
      </w:r>
    </w:p>
    <w:p w:rsidR="0004545F" w:rsidRDefault="0004545F" w:rsidP="0004545F">
      <w:r>
        <w:t>Survey instrument</w:t>
      </w:r>
    </w:p>
    <w:p w:rsidR="0004545F" w:rsidRDefault="0004545F" w:rsidP="005D24D9">
      <w:pPr>
        <w:jc w:val="both"/>
      </w:pPr>
      <w:r>
        <w:t>Data table from survey</w:t>
      </w:r>
    </w:p>
    <w:p w:rsidR="005D24D9" w:rsidRDefault="005D24D9" w:rsidP="005D24D9">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Current Pedagogies</w:t>
      </w:r>
    </w:p>
    <w:p w:rsidR="005D24D9" w:rsidRDefault="005D24D9" w:rsidP="005D24D9">
      <w:pPr>
        <w:jc w:val="both"/>
      </w:pPr>
    </w:p>
    <w:p w:rsidR="005D24D9" w:rsidRDefault="0026778E" w:rsidP="005D24D9">
      <w:proofErr w:type="gramStart"/>
      <w:r>
        <w:t>Didactic</w:t>
      </w:r>
      <w:r w:rsidR="005A5159">
        <w:t xml:space="preserve">  (</w:t>
      </w:r>
      <w:proofErr w:type="gramEnd"/>
      <w:r w:rsidR="005A5159">
        <w:t xml:space="preserve">Paul, </w:t>
      </w:r>
      <w:r w:rsidR="005A5159" w:rsidRPr="00861E0A">
        <w:rPr>
          <w:i/>
        </w:rPr>
        <w:t>et al</w:t>
      </w:r>
      <w:r w:rsidR="005A5159">
        <w:t>., 2019).</w:t>
      </w:r>
    </w:p>
    <w:p w:rsidR="0026778E" w:rsidRDefault="0026778E" w:rsidP="005D24D9">
      <w:r>
        <w:t>Socratic</w:t>
      </w:r>
      <w:r w:rsidR="00861E0A">
        <w:t xml:space="preserve"> </w:t>
      </w:r>
    </w:p>
    <w:p w:rsidR="0026778E" w:rsidRDefault="0026778E" w:rsidP="005D24D9">
      <w:r>
        <w:t>Constructivist</w:t>
      </w:r>
      <w:r w:rsidR="00861E0A">
        <w:t xml:space="preserve"> (</w:t>
      </w:r>
      <w:proofErr w:type="spellStart"/>
      <w:r w:rsidR="00861E0A">
        <w:t>Ng'ambi</w:t>
      </w:r>
      <w:proofErr w:type="spellEnd"/>
      <w:r w:rsidR="00861E0A">
        <w:t>, D., &amp; Johnston, K. 2006)</w:t>
      </w:r>
    </w:p>
    <w:p w:rsidR="0004545F" w:rsidRDefault="0004545F" w:rsidP="0004545F">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Metrics</w:t>
      </w:r>
    </w:p>
    <w:p w:rsidR="005D24D9" w:rsidRDefault="005D24D9" w:rsidP="005D24D9">
      <w:pPr>
        <w:jc w:val="both"/>
      </w:pPr>
    </w:p>
    <w:p w:rsidR="0026778E" w:rsidRDefault="0026778E" w:rsidP="005D24D9">
      <w:pPr>
        <w:jc w:val="both"/>
      </w:pPr>
      <w:r>
        <w:t>Current shortfalls</w:t>
      </w:r>
    </w:p>
    <w:p w:rsidR="0026778E" w:rsidRDefault="0026778E" w:rsidP="005D24D9">
      <w:pPr>
        <w:jc w:val="both"/>
      </w:pPr>
      <w:r>
        <w:t>Theoretical underpinnings</w:t>
      </w:r>
    </w:p>
    <w:p w:rsidR="0026778E" w:rsidRDefault="0026778E" w:rsidP="005D24D9">
      <w:pPr>
        <w:jc w:val="both"/>
      </w:pPr>
      <w:r>
        <w:t>Potential methodologies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Pr="005D24D9" w:rsidRDefault="005D24D9" w:rsidP="005D24D9">
      <w:pPr>
        <w:pStyle w:val="Heading1"/>
      </w:pPr>
      <w:r>
        <w:t>Computer Agents and Virtual Humans</w:t>
      </w:r>
    </w:p>
    <w:p w:rsidR="007A7795" w:rsidRDefault="007A7795" w:rsidP="007A7795"/>
    <w:p w:rsidR="005D24D9" w:rsidRDefault="005D24D9" w:rsidP="005D24D9">
      <w:pPr>
        <w:pStyle w:val="Heading2"/>
      </w:pPr>
      <w:r>
        <w:t>State of the Art</w:t>
      </w:r>
    </w:p>
    <w:p w:rsidR="005D24D9" w:rsidRDefault="0026778E" w:rsidP="005D24D9">
      <w:pPr>
        <w:jc w:val="both"/>
      </w:pPr>
      <w:r>
        <w:t xml:space="preserve"> </w:t>
      </w:r>
    </w:p>
    <w:p w:rsidR="0026778E" w:rsidRDefault="0026778E" w:rsidP="005D24D9">
      <w:pPr>
        <w:jc w:val="both"/>
      </w:pPr>
      <w:r>
        <w:t>Computer agent definitions</w:t>
      </w:r>
    </w:p>
    <w:p w:rsidR="0026778E" w:rsidRDefault="0026778E" w:rsidP="005D24D9">
      <w:pPr>
        <w:jc w:val="both"/>
      </w:pPr>
      <w:r>
        <w:t>Research</w:t>
      </w:r>
    </w:p>
    <w:p w:rsidR="0026778E" w:rsidRDefault="0026778E" w:rsidP="005D24D9">
      <w:pPr>
        <w:jc w:val="both"/>
      </w:pPr>
      <w:r>
        <w:t>Applications</w:t>
      </w:r>
    </w:p>
    <w:p w:rsidR="0026778E" w:rsidRDefault="0026778E" w:rsidP="005D24D9">
      <w:pPr>
        <w:jc w:val="both"/>
      </w:pPr>
      <w:r>
        <w:t>Results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Emerging Technologies</w:t>
      </w:r>
    </w:p>
    <w:p w:rsidR="005D24D9" w:rsidRDefault="005D24D9" w:rsidP="005D24D9">
      <w:pPr>
        <w:jc w:val="both"/>
      </w:pPr>
    </w:p>
    <w:p w:rsidR="00D55CFF" w:rsidRDefault="00D55CFF" w:rsidP="005D24D9">
      <w:pPr>
        <w:jc w:val="both"/>
      </w:pPr>
    </w:p>
    <w:p w:rsidR="00D55CFF" w:rsidRDefault="00D55CFF" w:rsidP="005D24D9">
      <w:pPr>
        <w:jc w:val="both"/>
      </w:pPr>
      <w:r>
        <w:t>Artificial Intelligence</w:t>
      </w:r>
    </w:p>
    <w:p w:rsidR="00D55CFF" w:rsidRDefault="00D55CFF" w:rsidP="005D24D9">
      <w:pPr>
        <w:jc w:val="both"/>
      </w:pPr>
      <w:r>
        <w:t>Deep learning</w:t>
      </w:r>
    </w:p>
    <w:p w:rsidR="00D55CFF" w:rsidRDefault="00D55CFF" w:rsidP="005D24D9">
      <w:pPr>
        <w:jc w:val="both"/>
      </w:pPr>
      <w:r>
        <w:t>Quantum annealing</w:t>
      </w:r>
    </w:p>
    <w:p w:rsidR="005D24D9" w:rsidRDefault="005D24D9" w:rsidP="005D24D9">
      <w:r>
        <w:lastRenderedPageBreak/>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Ongoing Research</w:t>
      </w:r>
    </w:p>
    <w:p w:rsidR="005D24D9" w:rsidRDefault="005D24D9" w:rsidP="005D24D9">
      <w:pPr>
        <w:jc w:val="both"/>
      </w:pPr>
    </w:p>
    <w:p w:rsidR="0026778E" w:rsidRDefault="0026778E" w:rsidP="005D24D9">
      <w:pPr>
        <w:jc w:val="both"/>
      </w:pPr>
      <w:r>
        <w:t>New virtual conversations and MentorPal project</w:t>
      </w:r>
    </w:p>
    <w:p w:rsidR="0026778E" w:rsidRDefault="0026778E" w:rsidP="005D24D9">
      <w:pPr>
        <w:jc w:val="both"/>
      </w:pPr>
      <w:r>
        <w:t>Current achievements</w:t>
      </w:r>
    </w:p>
    <w:p w:rsidR="0026778E" w:rsidRDefault="0026778E" w:rsidP="005D24D9">
      <w:pPr>
        <w:jc w:val="both"/>
      </w:pPr>
      <w:r>
        <w:t>Next goals to be attacked</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Preliminary Results</w:t>
      </w:r>
    </w:p>
    <w:p w:rsidR="005D24D9" w:rsidRDefault="005D24D9" w:rsidP="005D24D9">
      <w:pPr>
        <w:jc w:val="both"/>
      </w:pPr>
    </w:p>
    <w:p w:rsidR="0026778E" w:rsidRDefault="0026778E" w:rsidP="005D24D9">
      <w:pPr>
        <w:jc w:val="both"/>
      </w:pPr>
      <w:r>
        <w:t>SimCoach</w:t>
      </w:r>
    </w:p>
    <w:p w:rsidR="0026778E" w:rsidRDefault="0026778E" w:rsidP="005D24D9">
      <w:pPr>
        <w:jc w:val="both"/>
      </w:pPr>
      <w:r>
        <w:t>New Dimensions in Testimony</w:t>
      </w:r>
    </w:p>
    <w:p w:rsidR="0026778E" w:rsidRDefault="0026778E" w:rsidP="005D24D9">
      <w:pPr>
        <w:jc w:val="both"/>
      </w:pPr>
      <w:r>
        <w:t>MentorPal</w:t>
      </w:r>
    </w:p>
    <w:p w:rsidR="0026778E" w:rsidRDefault="0026778E" w:rsidP="005D24D9">
      <w:pPr>
        <w:jc w:val="both"/>
      </w:pPr>
      <w:r>
        <w:t>Screen captures</w:t>
      </w:r>
    </w:p>
    <w:p w:rsidR="0026778E" w:rsidRDefault="0026778E" w:rsidP="005D24D9">
      <w:pPr>
        <w:jc w:val="both"/>
      </w:pPr>
      <w:r>
        <w:t>Data Table of user evaluations</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 w:rsidR="005D24D9" w:rsidRDefault="005D24D9" w:rsidP="005D24D9">
      <w:pPr>
        <w:pStyle w:val="Heading2"/>
      </w:pPr>
      <w:r>
        <w:t>Extensibility</w:t>
      </w:r>
    </w:p>
    <w:p w:rsidR="005D24D9" w:rsidRDefault="005D24D9" w:rsidP="005D24D9">
      <w:pPr>
        <w:jc w:val="both"/>
      </w:pPr>
    </w:p>
    <w:p w:rsidR="0026778E" w:rsidRDefault="0026778E" w:rsidP="005D24D9">
      <w:pPr>
        <w:jc w:val="both"/>
      </w:pPr>
      <w:r>
        <w:t>Experience with extensibility</w:t>
      </w:r>
    </w:p>
    <w:p w:rsidR="0026778E" w:rsidRDefault="0026778E" w:rsidP="005D24D9">
      <w:pPr>
        <w:jc w:val="both"/>
      </w:pPr>
      <w:r>
        <w:t xml:space="preserve">Potential barriers </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Pr>
        <w:pStyle w:val="Heading"/>
      </w:pPr>
    </w:p>
    <w:p w:rsidR="005D24D9" w:rsidRDefault="005D24D9" w:rsidP="005D24D9">
      <w:pPr>
        <w:pStyle w:val="Heading1"/>
      </w:pPr>
      <w:r>
        <w:t>Paradigm for Inculcating Metacognition and Critical Thinking</w:t>
      </w:r>
    </w:p>
    <w:p w:rsidR="005D24D9" w:rsidRDefault="005D24D9" w:rsidP="005D24D9"/>
    <w:p w:rsidR="005D24D9" w:rsidRDefault="000F48FF" w:rsidP="005D24D9">
      <w:pPr>
        <w:pStyle w:val="Heading2"/>
      </w:pPr>
      <w:r>
        <w:t>Addressing Constraints</w:t>
      </w:r>
    </w:p>
    <w:p w:rsidR="005D24D9" w:rsidRDefault="005D24D9" w:rsidP="005D24D9">
      <w:pPr>
        <w:jc w:val="both"/>
      </w:pPr>
    </w:p>
    <w:p w:rsidR="0026778E" w:rsidRDefault="00A61AAD" w:rsidP="005D24D9">
      <w:pPr>
        <w:jc w:val="both"/>
      </w:pPr>
      <w:r>
        <w:t>Difficulties in implementation</w:t>
      </w:r>
    </w:p>
    <w:p w:rsidR="00A61AAD" w:rsidRDefault="00A61AAD" w:rsidP="005D24D9">
      <w:pPr>
        <w:jc w:val="both"/>
      </w:pPr>
      <w:r>
        <w:t>Need for hero teachers</w:t>
      </w:r>
    </w:p>
    <w:p w:rsidR="00A61AAD" w:rsidRDefault="00A61AAD" w:rsidP="005D24D9">
      <w:pPr>
        <w:jc w:val="both"/>
      </w:pPr>
      <w:r>
        <w:t>Availability to address “teachable moment” in real time</w:t>
      </w:r>
    </w:p>
    <w:p w:rsidR="005D24D9" w:rsidRDefault="000F48FF" w:rsidP="005D24D9">
      <w:r>
        <w:t>Text</w:t>
      </w:r>
    </w:p>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Selecting the Optimal Pedagogy</w:t>
      </w:r>
    </w:p>
    <w:p w:rsidR="005D24D9" w:rsidRDefault="005D24D9" w:rsidP="005D24D9">
      <w:pPr>
        <w:jc w:val="both"/>
      </w:pPr>
    </w:p>
    <w:p w:rsidR="00A61AAD" w:rsidRDefault="00A61AAD" w:rsidP="005D24D9">
      <w:pPr>
        <w:jc w:val="both"/>
      </w:pPr>
      <w:r>
        <w:t>Depth of understanding</w:t>
      </w:r>
    </w:p>
    <w:p w:rsidR="00A61AAD" w:rsidRDefault="00A61AAD" w:rsidP="005D24D9">
      <w:pPr>
        <w:jc w:val="both"/>
      </w:pPr>
      <w:r>
        <w:t xml:space="preserve">Retention of methodology </w:t>
      </w:r>
    </w:p>
    <w:p w:rsidR="00A61AAD" w:rsidRDefault="00A61AAD" w:rsidP="005D24D9">
      <w:pPr>
        <w:jc w:val="both"/>
      </w:pPr>
      <w:r>
        <w:t>Commitment to utilization</w:t>
      </w:r>
    </w:p>
    <w:p w:rsidR="00A61AAD" w:rsidRDefault="00A61AAD" w:rsidP="005D24D9">
      <w:pPr>
        <w:jc w:val="both"/>
      </w:pPr>
      <w:r>
        <w:t>Chart of Pedagogy vs issues and constraints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Implementing a Practicable Methodology</w:t>
      </w:r>
    </w:p>
    <w:p w:rsidR="005D24D9" w:rsidRDefault="005D24D9" w:rsidP="005D24D9">
      <w:pPr>
        <w:jc w:val="both"/>
      </w:pPr>
    </w:p>
    <w:p w:rsidR="00A61AAD" w:rsidRDefault="00A61AAD" w:rsidP="005D24D9">
      <w:pPr>
        <w:jc w:val="both"/>
      </w:pPr>
      <w:r>
        <w:t>Design effort</w:t>
      </w:r>
    </w:p>
    <w:p w:rsidR="00A61AAD" w:rsidRDefault="00A61AAD" w:rsidP="005D24D9">
      <w:pPr>
        <w:jc w:val="both"/>
      </w:pPr>
      <w:r>
        <w:t xml:space="preserve">Coding effort </w:t>
      </w:r>
    </w:p>
    <w:p w:rsidR="00A61AAD" w:rsidRDefault="00A61AAD" w:rsidP="005D24D9">
      <w:pPr>
        <w:jc w:val="both"/>
      </w:pPr>
      <w:r>
        <w:lastRenderedPageBreak/>
        <w:t>VV&amp;T effort</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0F48FF" w:rsidRDefault="000F48FF" w:rsidP="000F48FF">
      <w:pPr>
        <w:pStyle w:val="Heading2"/>
      </w:pPr>
      <w:r>
        <w:t>Evaluation Processes</w:t>
      </w:r>
    </w:p>
    <w:p w:rsidR="000F48FF" w:rsidRDefault="000F48FF" w:rsidP="000F48FF">
      <w:pPr>
        <w:jc w:val="both"/>
      </w:pPr>
    </w:p>
    <w:p w:rsidR="00A61AAD" w:rsidRDefault="00A61AAD" w:rsidP="000F48FF">
      <w:pPr>
        <w:jc w:val="both"/>
      </w:pPr>
      <w:r>
        <w:t>Immediate outcomes</w:t>
      </w:r>
    </w:p>
    <w:p w:rsidR="00A61AAD" w:rsidRDefault="00A61AAD" w:rsidP="000F48FF">
      <w:pPr>
        <w:jc w:val="both"/>
      </w:pPr>
      <w:r>
        <w:t>Longitudinal studies</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Pr="005D24D9" w:rsidRDefault="005D24D9" w:rsidP="005D24D9"/>
    <w:p w:rsidR="000F48FF" w:rsidRPr="00955532" w:rsidRDefault="000F48FF" w:rsidP="000F48FF">
      <w:pPr>
        <w:pStyle w:val="Heading1"/>
      </w:pPr>
      <w:r>
        <w:t>discussion</w:t>
      </w:r>
    </w:p>
    <w:p w:rsidR="005D24D9" w:rsidRPr="005D24D9" w:rsidRDefault="005D24D9" w:rsidP="005D24D9"/>
    <w:p w:rsidR="000F48FF" w:rsidRDefault="000F48FF" w:rsidP="000F48FF">
      <w:pPr>
        <w:pStyle w:val="Heading2"/>
      </w:pPr>
      <w:r>
        <w:t>Benefits of Approach</w:t>
      </w:r>
    </w:p>
    <w:p w:rsidR="000F48FF" w:rsidRDefault="000F48FF" w:rsidP="000F48FF">
      <w:pPr>
        <w:jc w:val="both"/>
      </w:pPr>
    </w:p>
    <w:p w:rsidR="00A61AAD" w:rsidRDefault="00A61AAD" w:rsidP="000F48FF">
      <w:pPr>
        <w:jc w:val="both"/>
      </w:pPr>
      <w:r>
        <w:t>Applicability</w:t>
      </w:r>
    </w:p>
    <w:p w:rsidR="00A61AAD" w:rsidRDefault="00A61AAD" w:rsidP="000F48FF">
      <w:pPr>
        <w:jc w:val="both"/>
      </w:pPr>
      <w:proofErr w:type="gramStart"/>
      <w:r>
        <w:t>DoD</w:t>
      </w:r>
      <w:proofErr w:type="gramEnd"/>
      <w:r>
        <w:t xml:space="preserve"> Environment</w:t>
      </w:r>
      <w:r>
        <w:br/>
        <w:t>Scalability</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Potential Concerns</w:t>
      </w:r>
    </w:p>
    <w:p w:rsidR="000F48FF" w:rsidRDefault="000F48FF" w:rsidP="000F48FF">
      <w:pPr>
        <w:jc w:val="both"/>
      </w:pPr>
    </w:p>
    <w:p w:rsidR="00A61AAD" w:rsidRDefault="00A61AAD" w:rsidP="000F48FF">
      <w:pPr>
        <w:jc w:val="both"/>
      </w:pPr>
      <w:r>
        <w:t>Isolation</w:t>
      </w:r>
    </w:p>
    <w:p w:rsidR="00A61AAD" w:rsidRDefault="00A61AAD" w:rsidP="000F48FF">
      <w:pPr>
        <w:jc w:val="both"/>
      </w:pPr>
      <w:r>
        <w:t>Lack of team cohesion</w:t>
      </w:r>
    </w:p>
    <w:p w:rsidR="00A61AAD" w:rsidRDefault="00A61AAD" w:rsidP="000F48FF">
      <w:pPr>
        <w:jc w:val="both"/>
      </w:pPr>
      <w:r>
        <w:t>…???</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Default="005D24D9" w:rsidP="007A7795"/>
    <w:p w:rsidR="007A7795" w:rsidRDefault="007A7795" w:rsidP="007A7795"/>
    <w:p w:rsidR="007A7795" w:rsidRPr="00955532" w:rsidRDefault="007A7795" w:rsidP="007A7795">
      <w:pPr>
        <w:pStyle w:val="Heading1"/>
      </w:pPr>
      <w:r w:rsidRPr="00955532">
        <w:t>Conclusions</w:t>
      </w:r>
    </w:p>
    <w:p w:rsidR="007A7795" w:rsidRDefault="007A7795" w:rsidP="007A7795"/>
    <w:p w:rsidR="000F48FF" w:rsidRDefault="000F48FF" w:rsidP="000F48FF">
      <w:pPr>
        <w:pStyle w:val="Heading2"/>
      </w:pPr>
      <w:r>
        <w:t xml:space="preserve">Current Status </w:t>
      </w:r>
    </w:p>
    <w:p w:rsidR="00A61AAD" w:rsidRDefault="00A61AAD"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Research Path for Future</w:t>
      </w:r>
    </w:p>
    <w:p w:rsidR="000F48FF" w:rsidRDefault="000F48FF"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7A7795" w:rsidRDefault="007A7795" w:rsidP="007A7795"/>
    <w:p w:rsidR="007A7795" w:rsidRPr="00955532" w:rsidRDefault="007A7795" w:rsidP="007A7795">
      <w:pPr>
        <w:pStyle w:val="Heading1"/>
      </w:pPr>
      <w:r w:rsidRPr="00955532">
        <w:t>Acknowledgements</w:t>
      </w:r>
    </w:p>
    <w:p w:rsidR="007A7795" w:rsidRDefault="007A7795" w:rsidP="007A7795"/>
    <w:p w:rsidR="007A7795" w:rsidRDefault="007A7795" w:rsidP="007A7795">
      <w:r>
        <w:t>The authors would like to thank</w:t>
      </w:r>
    </w:p>
    <w:p w:rsidR="007A7795" w:rsidRDefault="000F48FF" w:rsidP="007A7795">
      <w:r>
        <w:t>USC team leaders</w:t>
      </w:r>
    </w:p>
    <w:p w:rsidR="000F48FF" w:rsidRDefault="000F48FF" w:rsidP="007A7795">
      <w:proofErr w:type="spellStart"/>
      <w:r>
        <w:t>Pedagogists</w:t>
      </w:r>
      <w:proofErr w:type="spellEnd"/>
    </w:p>
    <w:p w:rsidR="000F48FF" w:rsidRDefault="000F48FF" w:rsidP="007A7795">
      <w:r>
        <w:t>Funding source contract numbers</w:t>
      </w:r>
    </w:p>
    <w:p w:rsidR="000F48FF" w:rsidRDefault="000F48FF" w:rsidP="007A7795">
      <w:r>
        <w:t>Disclaimers (… statements</w:t>
      </w:r>
      <w:r w:rsidR="00D55CFF">
        <w:t xml:space="preserve"> and opinions</w:t>
      </w:r>
      <w:r>
        <w:t xml:space="preserve"> are the authors’ </w:t>
      </w:r>
      <w:r w:rsidR="00D55CFF">
        <w:t>alone</w:t>
      </w:r>
      <w:r>
        <w:t xml:space="preserve"> …)</w:t>
      </w:r>
    </w:p>
    <w:p w:rsidR="007A7795" w:rsidRDefault="007A7795" w:rsidP="007A7795"/>
    <w:p w:rsidR="007A7795" w:rsidRPr="00955532" w:rsidRDefault="007A7795" w:rsidP="007A7795">
      <w:pPr>
        <w:pStyle w:val="Heading1"/>
      </w:pPr>
      <w:r w:rsidRPr="00955532">
        <w:t>References</w:t>
      </w:r>
    </w:p>
    <w:p w:rsidR="007A7795" w:rsidRDefault="007A7795" w:rsidP="007A7795"/>
    <w:p w:rsidR="00B03C93" w:rsidRDefault="00B03C93" w:rsidP="00B03C93">
      <w:pPr>
        <w:pStyle w:val="Refs-SIW"/>
        <w:numPr>
          <w:ilvl w:val="0"/>
          <w:numId w:val="0"/>
        </w:numPr>
        <w:ind w:left="360" w:right="360" w:hanging="180"/>
      </w:pPr>
    </w:p>
    <w:p w:rsidR="00B03C93" w:rsidRDefault="00B03C93" w:rsidP="00B03C93">
      <w:pPr>
        <w:pStyle w:val="Refs-SIW"/>
        <w:numPr>
          <w:ilvl w:val="0"/>
          <w:numId w:val="0"/>
        </w:numPr>
        <w:ind w:left="360" w:right="360" w:hanging="180"/>
      </w:pPr>
    </w:p>
    <w:p w:rsidR="00B03C93" w:rsidRDefault="00B03C93" w:rsidP="00B03C93">
      <w:pPr>
        <w:pStyle w:val="Refs-SIW"/>
        <w:numPr>
          <w:ilvl w:val="0"/>
          <w:numId w:val="0"/>
        </w:numPr>
        <w:ind w:left="360" w:right="360" w:hanging="180"/>
      </w:pPr>
      <w:proofErr w:type="gramStart"/>
      <w:r>
        <w:t xml:space="preserve">Clausewitz, von, C., (1832, re-pub 2007) </w:t>
      </w:r>
      <w:r>
        <w:rPr>
          <w:i/>
        </w:rPr>
        <w:t>On War</w:t>
      </w:r>
      <w:r>
        <w:t>, Create Space, New York, New York.</w:t>
      </w:r>
      <w:proofErr w:type="gramEnd"/>
    </w:p>
    <w:p w:rsidR="00B03C93" w:rsidRDefault="00B03C93" w:rsidP="00B03C93">
      <w:pPr>
        <w:pStyle w:val="Refs-SIW"/>
        <w:numPr>
          <w:ilvl w:val="0"/>
          <w:numId w:val="0"/>
        </w:numPr>
        <w:ind w:left="360" w:right="360" w:hanging="180"/>
      </w:pPr>
    </w:p>
    <w:p w:rsidR="00B03C93" w:rsidRDefault="00B03C93" w:rsidP="00B03C93">
      <w:pPr>
        <w:pStyle w:val="Refs-SIW"/>
        <w:numPr>
          <w:ilvl w:val="0"/>
          <w:numId w:val="0"/>
        </w:numPr>
        <w:ind w:left="360" w:right="360" w:hanging="180"/>
      </w:pPr>
      <w:proofErr w:type="spellStart"/>
      <w:r>
        <w:t>Danchev</w:t>
      </w:r>
      <w:proofErr w:type="spellEnd"/>
      <w:r>
        <w:t xml:space="preserve">, A., (1998). </w:t>
      </w:r>
      <w:r>
        <w:rPr>
          <w:i/>
        </w:rPr>
        <w:t>Alchemist of War: The Life of Basil Liddell Hart</w:t>
      </w:r>
      <w:r>
        <w:t>. Nicholson Harper Collins Publishers London</w:t>
      </w:r>
    </w:p>
    <w:p w:rsidR="00B03C93" w:rsidRDefault="00B03C93" w:rsidP="00B03C93">
      <w:pPr>
        <w:pStyle w:val="Refs-SIW"/>
        <w:numPr>
          <w:ilvl w:val="0"/>
          <w:numId w:val="0"/>
        </w:numPr>
        <w:ind w:left="360" w:right="360" w:hanging="180"/>
      </w:pPr>
    </w:p>
    <w:p w:rsidR="00B03C93" w:rsidRDefault="00B03C93" w:rsidP="007A7795">
      <w:pPr>
        <w:ind w:left="360" w:right="180" w:hanging="180"/>
      </w:pPr>
      <w:r>
        <w:t>Dewey, J.,</w:t>
      </w:r>
      <w:r w:rsidRPr="007B2345">
        <w:t xml:space="preserve"> (</w:t>
      </w:r>
      <w:r>
        <w:t>1910</w:t>
      </w:r>
      <w:r w:rsidRPr="007B2345">
        <w:t xml:space="preserve">). </w:t>
      </w:r>
      <w:r w:rsidRPr="007B2345">
        <w:rPr>
          <w:i/>
        </w:rPr>
        <w:t>How we think.</w:t>
      </w:r>
      <w:r w:rsidRPr="007B2345">
        <w:t xml:space="preserve"> </w:t>
      </w:r>
      <w:r>
        <w:t xml:space="preserve">D.C. Heath and Company. Lexington, MA.  </w:t>
      </w:r>
      <w:proofErr w:type="gramStart"/>
      <w:r>
        <w:t>p 95.</w:t>
      </w:r>
      <w:proofErr w:type="gramEnd"/>
    </w:p>
    <w:p w:rsidR="00B03C93" w:rsidRDefault="00B03C93" w:rsidP="007A7795">
      <w:pPr>
        <w:ind w:left="360" w:right="180" w:hanging="180"/>
      </w:pPr>
    </w:p>
    <w:p w:rsidR="00B03C93" w:rsidRDefault="00B03C93" w:rsidP="00B03C93">
      <w:pPr>
        <w:pStyle w:val="Refs-SIW"/>
        <w:numPr>
          <w:ilvl w:val="0"/>
          <w:numId w:val="0"/>
        </w:numPr>
        <w:ind w:left="360" w:right="360" w:hanging="180"/>
      </w:pPr>
      <w:r>
        <w:t xml:space="preserve">Flavell, J. H. (1979). Metacognition and cognitive monitoring: A new area of cognitive-developmental inquiry. </w:t>
      </w:r>
      <w:r>
        <w:rPr>
          <w:i/>
        </w:rPr>
        <w:t>American Psychologist</w:t>
      </w:r>
      <w:r>
        <w:t>, v34 n10 p906-</w:t>
      </w:r>
      <w:proofErr w:type="gramStart"/>
      <w:r>
        <w:t>11 .</w:t>
      </w:r>
      <w:proofErr w:type="gramEnd"/>
    </w:p>
    <w:p w:rsidR="00B03C93" w:rsidRDefault="00B03C93" w:rsidP="00B03C93">
      <w:pPr>
        <w:pStyle w:val="Refs-SIW"/>
        <w:numPr>
          <w:ilvl w:val="0"/>
          <w:numId w:val="0"/>
        </w:numPr>
        <w:ind w:left="360" w:right="360" w:hanging="180"/>
      </w:pPr>
    </w:p>
    <w:p w:rsidR="00B03C93" w:rsidRDefault="00B03C93" w:rsidP="00B03C93">
      <w:pPr>
        <w:pStyle w:val="Refs-SIW"/>
        <w:numPr>
          <w:ilvl w:val="0"/>
          <w:numId w:val="0"/>
        </w:numPr>
        <w:ind w:left="360" w:right="360" w:hanging="180"/>
      </w:pPr>
      <w:r>
        <w:t xml:space="preserve">Mahan, A.T., (1890. </w:t>
      </w:r>
      <w:r>
        <w:rPr>
          <w:i/>
        </w:rPr>
        <w:t xml:space="preserve">The Influence of Sea Power </w:t>
      </w:r>
      <w:proofErr w:type="gramStart"/>
      <w:r>
        <w:rPr>
          <w:i/>
        </w:rPr>
        <w:t>Upon</w:t>
      </w:r>
      <w:proofErr w:type="gramEnd"/>
      <w:r>
        <w:rPr>
          <w:i/>
        </w:rPr>
        <w:t xml:space="preserve"> History, 1660-1783</w:t>
      </w:r>
      <w:r>
        <w:t>. Little Brown and Company, Boston, Massachusetts</w:t>
      </w:r>
    </w:p>
    <w:p w:rsidR="00B03C93" w:rsidRDefault="00B03C93" w:rsidP="00B03C93">
      <w:pPr>
        <w:pStyle w:val="Refs-SIW"/>
        <w:numPr>
          <w:ilvl w:val="0"/>
          <w:numId w:val="0"/>
        </w:numPr>
        <w:ind w:left="360" w:right="360" w:hanging="180"/>
      </w:pPr>
    </w:p>
    <w:p w:rsidR="00B03C93" w:rsidRDefault="00B03C93" w:rsidP="007A7795">
      <w:pPr>
        <w:ind w:left="360" w:right="180" w:hanging="180"/>
      </w:pPr>
      <w:proofErr w:type="spellStart"/>
      <w:proofErr w:type="gramStart"/>
      <w:r>
        <w:t>Ng'ambi</w:t>
      </w:r>
      <w:proofErr w:type="spellEnd"/>
      <w:r>
        <w:t>, D., &amp; Johnston, K. (2006).</w:t>
      </w:r>
      <w:proofErr w:type="gramEnd"/>
      <w:r>
        <w:t xml:space="preserve"> An ICT-mediated Constructivist Approach for increasing academic support and teaching critical thinking skills. </w:t>
      </w:r>
      <w:r>
        <w:rPr>
          <w:i/>
          <w:iCs/>
        </w:rPr>
        <w:t>Educational Technology &amp; Society</w:t>
      </w:r>
      <w:r>
        <w:t xml:space="preserve">, </w:t>
      </w:r>
      <w:r>
        <w:rPr>
          <w:i/>
          <w:iCs/>
        </w:rPr>
        <w:t>9</w:t>
      </w:r>
      <w:r>
        <w:t>(3), 244-253.</w:t>
      </w:r>
    </w:p>
    <w:p w:rsidR="00B03C93" w:rsidRDefault="00B03C93" w:rsidP="007A7795">
      <w:pPr>
        <w:ind w:left="360" w:right="180" w:hanging="180"/>
      </w:pPr>
    </w:p>
    <w:p w:rsidR="00B03C93" w:rsidRDefault="00B03C93" w:rsidP="007A7795">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B03C93" w:rsidRDefault="00B03C93" w:rsidP="007A7795">
      <w:pPr>
        <w:ind w:left="360" w:right="180" w:hanging="180"/>
      </w:pPr>
    </w:p>
    <w:p w:rsidR="00B03C93" w:rsidRDefault="00B03C93" w:rsidP="007A7795">
      <w:pPr>
        <w:ind w:left="360" w:right="180" w:hanging="180"/>
      </w:pPr>
      <w:proofErr w:type="gramStart"/>
      <w:r>
        <w:t>Paul, R., Elder, L., &amp; Bartell, T. (1997).</w:t>
      </w:r>
      <w:proofErr w:type="gramEnd"/>
      <w:r>
        <w:t xml:space="preserve"> </w:t>
      </w:r>
      <w:proofErr w:type="gramStart"/>
      <w:r>
        <w:t xml:space="preserve">A </w:t>
      </w:r>
      <w:r w:rsidRPr="00861E0A">
        <w:rPr>
          <w:i/>
        </w:rPr>
        <w:t>brief history of the idea of critical thinking.</w:t>
      </w:r>
      <w:proofErr w:type="gramEnd"/>
      <w:r>
        <w:t xml:space="preserve"> </w:t>
      </w:r>
      <w:r w:rsidRPr="00861E0A">
        <w:rPr>
          <w:iCs/>
        </w:rPr>
        <w:t>Retrieved July</w:t>
      </w:r>
      <w:r w:rsidRPr="00861E0A">
        <w:t xml:space="preserve">, </w:t>
      </w:r>
      <w:r w:rsidRPr="00861E0A">
        <w:rPr>
          <w:iCs/>
        </w:rPr>
        <w:t>2020 from</w:t>
      </w:r>
      <w:r w:rsidRPr="00861E0A">
        <w:t xml:space="preserve"> </w:t>
      </w:r>
      <w:r w:rsidRPr="00861E0A">
        <w:rPr>
          <w:iCs/>
        </w:rPr>
        <w:t>https://wisconsinhistory.org/turningpoints/pdfs/workshophandbook.pdf</w:t>
      </w:r>
    </w:p>
    <w:p w:rsidR="00B03C93" w:rsidRDefault="00B03C93" w:rsidP="007A7795">
      <w:pPr>
        <w:ind w:left="360" w:right="180" w:hanging="180"/>
      </w:pPr>
    </w:p>
    <w:p w:rsidR="00B03C93" w:rsidRDefault="00B03C93" w:rsidP="00B03C93">
      <w:pPr>
        <w:pStyle w:val="Refs-SIW"/>
        <w:numPr>
          <w:ilvl w:val="0"/>
          <w:numId w:val="0"/>
        </w:numPr>
        <w:ind w:left="360" w:right="360" w:hanging="180"/>
      </w:pPr>
      <w:r>
        <w:t xml:space="preserve">Scales, R.H., (1976). </w:t>
      </w:r>
      <w:proofErr w:type="gramStart"/>
      <w:r>
        <w:rPr>
          <w:i/>
        </w:rPr>
        <w:t>Artillery in Small Wars, the Evolution of British Artillery Doctrine, 1860-1914</w:t>
      </w:r>
      <w:r>
        <w:t>, (Doctoral dissertation, Duke University, 1976).</w:t>
      </w:r>
      <w:proofErr w:type="gramEnd"/>
      <w:r>
        <w:t xml:space="preserve"> </w:t>
      </w:r>
      <w:proofErr w:type="spellStart"/>
      <w:proofErr w:type="gramStart"/>
      <w:r>
        <w:t>ProQuest</w:t>
      </w:r>
      <w:proofErr w:type="spellEnd"/>
      <w:r>
        <w:t>.</w:t>
      </w:r>
      <w:proofErr w:type="gramEnd"/>
    </w:p>
    <w:p w:rsidR="00B03C93" w:rsidRDefault="00B03C93" w:rsidP="00B03C93">
      <w:pPr>
        <w:pStyle w:val="Refs-SIW"/>
        <w:numPr>
          <w:ilvl w:val="0"/>
          <w:numId w:val="0"/>
        </w:numPr>
        <w:ind w:left="360" w:right="360" w:hanging="180"/>
      </w:pPr>
    </w:p>
    <w:p w:rsidR="00B03C93" w:rsidRDefault="00B03C93" w:rsidP="00B03C93">
      <w:pPr>
        <w:pStyle w:val="Refs-SIW"/>
        <w:numPr>
          <w:ilvl w:val="0"/>
          <w:numId w:val="0"/>
        </w:numPr>
        <w:ind w:left="360" w:right="360" w:hanging="180"/>
      </w:pPr>
      <w:proofErr w:type="gramStart"/>
      <w:r>
        <w:t>Shakespeare, W. (1599).</w:t>
      </w:r>
      <w:proofErr w:type="gramEnd"/>
      <w:r>
        <w:t xml:space="preserve"> </w:t>
      </w:r>
      <w:proofErr w:type="gramStart"/>
      <w:r>
        <w:rPr>
          <w:i/>
        </w:rPr>
        <w:t>The Chronicle History of Henry the Fifth</w:t>
      </w:r>
      <w:r>
        <w:t>.</w:t>
      </w:r>
      <w:proofErr w:type="gramEnd"/>
      <w:r>
        <w:t xml:space="preserve"> Act III, Scene II, Lines 1187 -1264, </w:t>
      </w:r>
      <w:proofErr w:type="gramStart"/>
      <w:r>
        <w:t>Retrieved</w:t>
      </w:r>
      <w:proofErr w:type="gramEnd"/>
      <w:r>
        <w:t xml:space="preserve"> on 10 July 2001 from </w:t>
      </w:r>
      <w:hyperlink r:id="rId8" w:history="1">
        <w:r>
          <w:rPr>
            <w:rStyle w:val="Hyperlink"/>
          </w:rPr>
          <w:t>http://shakespeare.mit.edu/henryv/full.html</w:t>
        </w:r>
      </w:hyperlink>
      <w:r>
        <w:t xml:space="preserve"> </w:t>
      </w:r>
      <w:r w:rsidR="00FE0519">
        <w:t>.</w:t>
      </w:r>
    </w:p>
    <w:p w:rsidR="00FE0519" w:rsidRDefault="00FE0519" w:rsidP="00B03C93">
      <w:pPr>
        <w:pStyle w:val="Refs-SIW"/>
        <w:numPr>
          <w:ilvl w:val="0"/>
          <w:numId w:val="0"/>
        </w:numPr>
        <w:ind w:left="360" w:right="360" w:hanging="180"/>
      </w:pPr>
    </w:p>
    <w:p w:rsidR="00FE0519" w:rsidRDefault="00FE0519" w:rsidP="00B03C93">
      <w:pPr>
        <w:pStyle w:val="Refs-SIW"/>
        <w:numPr>
          <w:ilvl w:val="0"/>
          <w:numId w:val="0"/>
        </w:numPr>
        <w:ind w:left="360" w:right="360" w:hanging="180"/>
      </w:pPr>
      <w:proofErr w:type="gramStart"/>
      <w:r>
        <w:t>Tetlock, P. E., &amp; Gardner, D. (2016).</w:t>
      </w:r>
      <w:proofErr w:type="gramEnd"/>
      <w:r>
        <w:t xml:space="preserve"> </w:t>
      </w:r>
      <w:r>
        <w:rPr>
          <w:i/>
          <w:iCs/>
        </w:rPr>
        <w:t>Superforecasting: The art and science of prediction</w:t>
      </w:r>
      <w:r>
        <w:t xml:space="preserve">. </w:t>
      </w:r>
      <w:proofErr w:type="gramStart"/>
      <w:r>
        <w:t>Random House.</w:t>
      </w:r>
      <w:proofErr w:type="gramEnd"/>
    </w:p>
    <w:p w:rsidR="00B03C93" w:rsidRDefault="00B03C93" w:rsidP="00B03C93">
      <w:pPr>
        <w:pStyle w:val="Refs-SIW"/>
        <w:numPr>
          <w:ilvl w:val="0"/>
          <w:numId w:val="0"/>
        </w:numPr>
        <w:ind w:left="360" w:right="360" w:hanging="180"/>
      </w:pPr>
    </w:p>
    <w:p w:rsidR="00B03C93" w:rsidRDefault="00B03C93" w:rsidP="007A7795">
      <w:pPr>
        <w:ind w:left="360" w:right="180" w:hanging="180"/>
      </w:pPr>
      <w:proofErr w:type="spellStart"/>
      <w:proofErr w:type="gramStart"/>
      <w:r w:rsidRPr="006725F6">
        <w:t>Visser</w:t>
      </w:r>
      <w:proofErr w:type="spellEnd"/>
      <w:r w:rsidRPr="006725F6">
        <w:t xml:space="preserve">, Jan; </w:t>
      </w:r>
      <w:proofErr w:type="spellStart"/>
      <w:r w:rsidRPr="006725F6">
        <w:t>Visser</w:t>
      </w:r>
      <w:proofErr w:type="spellEnd"/>
      <w:r w:rsidRPr="006725F6">
        <w:t>, Muriel (2019).</w:t>
      </w:r>
      <w:proofErr w:type="gramEnd"/>
      <w:r w:rsidRPr="006725F6">
        <w:t xml:space="preserve"> </w:t>
      </w:r>
      <w:proofErr w:type="gramStart"/>
      <w:r w:rsidRPr="006725F6">
        <w:t xml:space="preserve">Seeking </w:t>
      </w:r>
      <w:r w:rsidRPr="006725F6">
        <w:rPr>
          <w:i/>
        </w:rPr>
        <w:t>Understanding: The Lifelong Pursuit to Build the Scientific Mind</w:t>
      </w:r>
      <w:r w:rsidRPr="006725F6">
        <w:t>.</w:t>
      </w:r>
      <w:proofErr w:type="gramEnd"/>
      <w:r w:rsidRPr="006725F6">
        <w:t xml:space="preserve"> Leiden: BRILL.</w:t>
      </w:r>
    </w:p>
    <w:p w:rsidR="00B03C93" w:rsidRDefault="00B03C93" w:rsidP="007A7795">
      <w:pPr>
        <w:ind w:left="360" w:right="180" w:hanging="180"/>
      </w:pPr>
    </w:p>
    <w:p w:rsidR="00B03C93" w:rsidRDefault="00B03C93" w:rsidP="007A7795">
      <w:pPr>
        <w:ind w:left="360" w:right="180" w:hanging="180"/>
      </w:pPr>
      <w:proofErr w:type="gramStart"/>
      <w:r>
        <w:t>Withers, C. W. (2008).</w:t>
      </w:r>
      <w:proofErr w:type="gramEnd"/>
      <w:r>
        <w:t xml:space="preserve"> </w:t>
      </w:r>
      <w:r>
        <w:rPr>
          <w:i/>
          <w:iCs/>
        </w:rPr>
        <w:t>Placing the Enlightenment: thinking geographically about the age of reason</w:t>
      </w:r>
      <w:r>
        <w:t xml:space="preserve">. </w:t>
      </w:r>
      <w:proofErr w:type="gramStart"/>
      <w:r>
        <w:t>University of Chicago Press.</w:t>
      </w:r>
      <w:proofErr w:type="gramEnd"/>
    </w:p>
    <w:p w:rsidR="00B03C93" w:rsidRDefault="00B03C93" w:rsidP="007A7795">
      <w:pPr>
        <w:ind w:left="360" w:right="180" w:hanging="180"/>
      </w:pPr>
    </w:p>
    <w:p w:rsidR="00B03C93" w:rsidRDefault="00B03C93" w:rsidP="007A7795">
      <w:pPr>
        <w:ind w:left="360" w:right="180" w:hanging="180"/>
      </w:pPr>
    </w:p>
    <w:p w:rsidR="00B03C93" w:rsidRDefault="00B03C93" w:rsidP="007A7795">
      <w:pPr>
        <w:ind w:left="360" w:right="180" w:hanging="180"/>
      </w:pPr>
    </w:p>
    <w:p w:rsidR="00E04504" w:rsidRDefault="00E04504" w:rsidP="007A7795">
      <w:pPr>
        <w:ind w:left="360" w:right="180" w:hanging="180"/>
      </w:pPr>
    </w:p>
    <w:p w:rsidR="00E04504" w:rsidRDefault="00E04504" w:rsidP="007A7795">
      <w:pPr>
        <w:ind w:left="360" w:right="180" w:hanging="180"/>
      </w:pPr>
    </w:p>
    <w:p w:rsidR="00E04504" w:rsidRDefault="00E04504" w:rsidP="00E04504">
      <w:pPr>
        <w:pStyle w:val="Refs-SIW"/>
        <w:numPr>
          <w:ilvl w:val="0"/>
          <w:numId w:val="0"/>
        </w:numPr>
        <w:ind w:left="-76"/>
      </w:pPr>
    </w:p>
    <w:p w:rsidR="000C1512" w:rsidRDefault="000C1512" w:rsidP="000C1512">
      <w:pPr>
        <w:spacing w:before="120"/>
        <w:jc w:val="both"/>
      </w:pPr>
    </w:p>
    <w:sectPr w:rsidR="000C1512" w:rsidSect="004B4C30">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DFB" w:rsidRDefault="00435DFB" w:rsidP="004B4C30">
      <w:r>
        <w:separator/>
      </w:r>
    </w:p>
  </w:endnote>
  <w:endnote w:type="continuationSeparator" w:id="0">
    <w:p w:rsidR="00435DFB" w:rsidRDefault="00435DF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FA1886">
      <w:rPr>
        <w:i/>
        <w:sz w:val="18"/>
        <w:szCs w:val="18"/>
      </w:rPr>
      <w:fldChar w:fldCharType="begin"/>
    </w:r>
    <w:r w:rsidR="00090EB0">
      <w:rPr>
        <w:i/>
        <w:sz w:val="18"/>
        <w:szCs w:val="18"/>
      </w:rPr>
      <w:instrText>PAGE</w:instrText>
    </w:r>
    <w:r w:rsidR="00FA1886">
      <w:rPr>
        <w:i/>
        <w:sz w:val="18"/>
        <w:szCs w:val="18"/>
      </w:rPr>
      <w:fldChar w:fldCharType="separate"/>
    </w:r>
    <w:r w:rsidR="00CB5C8C">
      <w:rPr>
        <w:i/>
        <w:noProof/>
        <w:sz w:val="18"/>
        <w:szCs w:val="18"/>
      </w:rPr>
      <w:t>8</w:t>
    </w:r>
    <w:r w:rsidR="00FA1886">
      <w:rPr>
        <w:i/>
        <w:sz w:val="18"/>
        <w:szCs w:val="18"/>
      </w:rPr>
      <w:fldChar w:fldCharType="end"/>
    </w:r>
    <w:r w:rsidR="00090EB0">
      <w:rPr>
        <w:i/>
        <w:sz w:val="18"/>
        <w:szCs w:val="18"/>
      </w:rPr>
      <w:t xml:space="preserve"> of </w:t>
    </w:r>
    <w:r w:rsidR="00FA1886">
      <w:rPr>
        <w:i/>
        <w:sz w:val="18"/>
        <w:szCs w:val="18"/>
      </w:rPr>
      <w:fldChar w:fldCharType="begin"/>
    </w:r>
    <w:r w:rsidR="00090EB0">
      <w:rPr>
        <w:i/>
        <w:sz w:val="18"/>
        <w:szCs w:val="18"/>
      </w:rPr>
      <w:instrText>NUMPAGES</w:instrText>
    </w:r>
    <w:r w:rsidR="00FA1886">
      <w:rPr>
        <w:i/>
        <w:sz w:val="18"/>
        <w:szCs w:val="18"/>
      </w:rPr>
      <w:fldChar w:fldCharType="separate"/>
    </w:r>
    <w:r w:rsidR="00CB5C8C">
      <w:rPr>
        <w:i/>
        <w:noProof/>
        <w:sz w:val="18"/>
        <w:szCs w:val="18"/>
      </w:rPr>
      <w:t>8</w:t>
    </w:r>
    <w:r w:rsidR="00FA1886">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DFB" w:rsidRDefault="00435DFB" w:rsidP="004B4C30">
      <w:r>
        <w:separator/>
      </w:r>
    </w:p>
  </w:footnote>
  <w:footnote w:type="continuationSeparator" w:id="0">
    <w:p w:rsidR="00435DFB" w:rsidRDefault="00435DF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30052"/>
    <w:rsid w:val="0004545F"/>
    <w:rsid w:val="00080A72"/>
    <w:rsid w:val="00090EB0"/>
    <w:rsid w:val="000A3972"/>
    <w:rsid w:val="000C1512"/>
    <w:rsid w:val="000C6F43"/>
    <w:rsid w:val="000F48FF"/>
    <w:rsid w:val="00130A88"/>
    <w:rsid w:val="0013570D"/>
    <w:rsid w:val="001F10E6"/>
    <w:rsid w:val="00210274"/>
    <w:rsid w:val="00237064"/>
    <w:rsid w:val="0024319D"/>
    <w:rsid w:val="0026778E"/>
    <w:rsid w:val="002C07E1"/>
    <w:rsid w:val="002D2F03"/>
    <w:rsid w:val="00303E6A"/>
    <w:rsid w:val="003528BA"/>
    <w:rsid w:val="00363056"/>
    <w:rsid w:val="003B3441"/>
    <w:rsid w:val="003B6711"/>
    <w:rsid w:val="00435DFB"/>
    <w:rsid w:val="004527E7"/>
    <w:rsid w:val="004B4C30"/>
    <w:rsid w:val="004F6AD7"/>
    <w:rsid w:val="00573CFD"/>
    <w:rsid w:val="005841E9"/>
    <w:rsid w:val="00585C09"/>
    <w:rsid w:val="005A4377"/>
    <w:rsid w:val="005A5159"/>
    <w:rsid w:val="005D24D9"/>
    <w:rsid w:val="005F112E"/>
    <w:rsid w:val="0061526C"/>
    <w:rsid w:val="00635719"/>
    <w:rsid w:val="006725F6"/>
    <w:rsid w:val="006A4CC1"/>
    <w:rsid w:val="006C41AE"/>
    <w:rsid w:val="00702873"/>
    <w:rsid w:val="00777826"/>
    <w:rsid w:val="007A7795"/>
    <w:rsid w:val="007B2345"/>
    <w:rsid w:val="007C4F55"/>
    <w:rsid w:val="007E4C7A"/>
    <w:rsid w:val="00861E0A"/>
    <w:rsid w:val="00883953"/>
    <w:rsid w:val="0096378A"/>
    <w:rsid w:val="00987430"/>
    <w:rsid w:val="00991445"/>
    <w:rsid w:val="009A5B9A"/>
    <w:rsid w:val="009A67C9"/>
    <w:rsid w:val="009A714E"/>
    <w:rsid w:val="009B4FB0"/>
    <w:rsid w:val="009E6FFC"/>
    <w:rsid w:val="009F1672"/>
    <w:rsid w:val="009F564B"/>
    <w:rsid w:val="00A30402"/>
    <w:rsid w:val="00A61A88"/>
    <w:rsid w:val="00A61AAD"/>
    <w:rsid w:val="00A770E4"/>
    <w:rsid w:val="00AA7DA3"/>
    <w:rsid w:val="00AB7150"/>
    <w:rsid w:val="00AE2091"/>
    <w:rsid w:val="00AF6425"/>
    <w:rsid w:val="00B03C93"/>
    <w:rsid w:val="00B077CA"/>
    <w:rsid w:val="00B15391"/>
    <w:rsid w:val="00B25938"/>
    <w:rsid w:val="00B730B4"/>
    <w:rsid w:val="00B83E75"/>
    <w:rsid w:val="00BC1F48"/>
    <w:rsid w:val="00C03066"/>
    <w:rsid w:val="00C54A62"/>
    <w:rsid w:val="00C661B4"/>
    <w:rsid w:val="00C94E2F"/>
    <w:rsid w:val="00C95958"/>
    <w:rsid w:val="00CA385C"/>
    <w:rsid w:val="00CB5289"/>
    <w:rsid w:val="00CB5C8C"/>
    <w:rsid w:val="00CC062C"/>
    <w:rsid w:val="00CC0F65"/>
    <w:rsid w:val="00CC13A4"/>
    <w:rsid w:val="00D33BE5"/>
    <w:rsid w:val="00D424E7"/>
    <w:rsid w:val="00D55CFF"/>
    <w:rsid w:val="00D673AE"/>
    <w:rsid w:val="00D71D60"/>
    <w:rsid w:val="00E04504"/>
    <w:rsid w:val="00E83309"/>
    <w:rsid w:val="00ED3088"/>
    <w:rsid w:val="00EF6073"/>
    <w:rsid w:val="00F16464"/>
    <w:rsid w:val="00F33E61"/>
    <w:rsid w:val="00F80285"/>
    <w:rsid w:val="00FA1886"/>
    <w:rsid w:val="00FE0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CA385C"/>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rsid w:val="00E04504"/>
    <w:rPr>
      <w:color w:val="0000FF"/>
      <w:u w:val="single"/>
    </w:rPr>
  </w:style>
  <w:style w:type="paragraph" w:customStyle="1" w:styleId="StyleJustifiedLeft0cmHanging063cm">
    <w:name w:val="Style Justified Left:  0 cm Hanging:  0.63 cm"/>
    <w:basedOn w:val="Normal"/>
    <w:rsid w:val="00E04504"/>
    <w:pPr>
      <w:numPr>
        <w:numId w:val="1"/>
      </w:numPr>
      <w:jc w:val="both"/>
    </w:pPr>
  </w:style>
  <w:style w:type="paragraph" w:customStyle="1" w:styleId="Refs-SIW">
    <w:name w:val="Refs-SIW"/>
    <w:basedOn w:val="StyleJustifiedLeft0cmHanging063cm"/>
    <w:rsid w:val="00E04504"/>
    <w:pPr>
      <w:tabs>
        <w:tab w:val="clear" w:pos="720"/>
        <w:tab w:val="num" w:pos="284"/>
      </w:tabs>
      <w:ind w:left="284"/>
    </w:pPr>
  </w:style>
</w:styles>
</file>

<file path=word/webSettings.xml><?xml version="1.0" encoding="utf-8"?>
<w:webSettings xmlns:r="http://schemas.openxmlformats.org/officeDocument/2006/relationships" xmlns:w="http://schemas.openxmlformats.org/wordprocessingml/2006/main">
  <w:divs>
    <w:div w:id="1560940568">
      <w:bodyDiv w:val="1"/>
      <w:marLeft w:val="0"/>
      <w:marRight w:val="0"/>
      <w:marTop w:val="0"/>
      <w:marBottom w:val="0"/>
      <w:divBdr>
        <w:top w:val="none" w:sz="0" w:space="0" w:color="auto"/>
        <w:left w:val="none" w:sz="0" w:space="0" w:color="auto"/>
        <w:bottom w:val="none" w:sz="0" w:space="0" w:color="auto"/>
        <w:right w:val="none" w:sz="0" w:space="0" w:color="auto"/>
      </w:divBdr>
    </w:div>
    <w:div w:id="181471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kespeare.mit.edu/henryv/full.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536AF-7D8D-43F8-88FB-4D8FFC81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DaveBarnhill</cp:lastModifiedBy>
  <cp:revision>3</cp:revision>
  <cp:lastPrinted>2020-02-22T20:17:00Z</cp:lastPrinted>
  <dcterms:created xsi:type="dcterms:W3CDTF">2020-05-09T02:16:00Z</dcterms:created>
  <dcterms:modified xsi:type="dcterms:W3CDTF">2020-05-09T02:16:00Z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