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proofErr w:type="spellStart"/>
      <w:proofErr w:type="gramStart"/>
      <w:r w:rsidR="00C94E2F">
        <w:rPr>
          <w:b/>
          <w:bCs/>
        </w:rPr>
        <w:t>D.</w:t>
      </w:r>
      <w:r w:rsidR="003B3441" w:rsidRPr="003B3441">
        <w:rPr>
          <w:b/>
          <w:bCs/>
        </w:rPr>
        <w:t>Min</w:t>
      </w:r>
      <w:proofErr w:type="spellEnd"/>
      <w:r w:rsidR="003B3441">
        <w:rPr>
          <w:bCs/>
        </w:rPr>
        <w:t>.,</w:t>
      </w:r>
      <w:proofErr w:type="gramEnd"/>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w:t>
      </w:r>
      <w:proofErr w:type="spellStart"/>
      <w:r w:rsidRPr="00CB5289">
        <w:rPr>
          <w:bCs/>
        </w:rPr>
        <w:t>D.Min</w:t>
      </w:r>
      <w:proofErr w:type="spellEnd"/>
      <w:r w:rsidRPr="00CB5289">
        <w:rPr>
          <w:bCs/>
        </w:rPr>
        <w:t xml:space="preserve">.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w:t>
      </w:r>
      <w:proofErr w:type="spellStart"/>
      <w:r w:rsidR="00E04504">
        <w:t>Fluellen</w:t>
      </w:r>
      <w:proofErr w:type="spellEnd"/>
      <w:r w:rsidR="00E04504">
        <w:t xml:space="preserve">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w:t>
      </w:r>
      <w:proofErr w:type="spellStart"/>
      <w:r w:rsidR="00B03C93">
        <w:t>Danchev</w:t>
      </w:r>
      <w:proofErr w:type="spellEnd"/>
      <w:r w:rsidR="00B03C93">
        <w:t>,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proofErr w:type="spellStart"/>
      <w:r w:rsidR="00466670" w:rsidRPr="004A61A8">
        <w:rPr>
          <w:i/>
        </w:rPr>
        <w:t>e.g</w:t>
      </w:r>
      <w:proofErr w:type="spellEnd"/>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 xml:space="preserve">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t>
      </w:r>
      <w:proofErr w:type="spellStart"/>
      <w:r>
        <w:t>Wiktionary</w:t>
      </w:r>
      <w:proofErr w:type="spellEnd"/>
      <w:r>
        <w:t xml:space="preserve">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t>
      </w:r>
      <w:proofErr w:type="spellStart"/>
      <w:r w:rsidR="004E7758">
        <w:t>Wiktionary</w:t>
      </w:r>
      <w:proofErr w:type="spellEnd"/>
      <w:r w:rsidR="004E7758">
        <w:t>, 2020).</w:t>
      </w:r>
      <w:proofErr w:type="gramEnd"/>
    </w:p>
    <w:p w:rsidR="004E7758" w:rsidRDefault="004E7758" w:rsidP="005D24D9">
      <w:pPr>
        <w:jc w:val="both"/>
      </w:pPr>
    </w:p>
    <w:p w:rsidR="004E7758" w:rsidRDefault="004E7758" w:rsidP="005D24D9">
      <w:pPr>
        <w:jc w:val="both"/>
      </w:pPr>
      <w:r>
        <w:t xml:space="preserve">While this is helpful, the authors’ position is that it is not sufficiently meaningful for this papers use or the serious consideration by the warfighter as a tool of value.  The sense is that Critical Thinking is one of those concepts that </w:t>
      </w:r>
      <w:proofErr w:type="gramStart"/>
      <w:r>
        <w:t>is</w:t>
      </w:r>
      <w:proofErr w:type="gramEnd"/>
      <w:r>
        <w:t xml:space="preserve">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w:t>
      </w:r>
      <w:proofErr w:type="gramStart"/>
      <w:r>
        <w:t>”  observable</w:t>
      </w:r>
      <w:proofErr w:type="gramEnd"/>
      <w:r>
        <w:t xml:space="preserv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w:t>
      </w:r>
      <w:proofErr w:type="spellStart"/>
      <w:r w:rsidR="00FC6724">
        <w:t>Noy</w:t>
      </w:r>
      <w:proofErr w:type="spellEnd"/>
      <w:r w:rsidR="00FC6724">
        <w:t>,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 xml:space="preserve">for the survey page and PHP programs for the data processing and storage functions and PHP for the analytic functions.  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r w:rsidR="009219A0" w:rsidRPr="007E31A5">
        <w:rPr>
          <w:color w:val="auto"/>
        </w:rPr>
        <w:fldChar w:fldCharType="begin"/>
      </w:r>
      <w:r w:rsidRPr="007E31A5">
        <w:rPr>
          <w:color w:val="auto"/>
        </w:rPr>
        <w:instrText xml:space="preserve"> SEQ Figure \* ARABIC </w:instrText>
      </w:r>
      <w:r w:rsidR="009219A0" w:rsidRPr="007E31A5">
        <w:rPr>
          <w:color w:val="auto"/>
        </w:rPr>
        <w:fldChar w:fldCharType="separate"/>
      </w:r>
      <w:r w:rsidR="00DC5142">
        <w:rPr>
          <w:noProof/>
          <w:color w:val="auto"/>
        </w:rPr>
        <w:t>1</w:t>
      </w:r>
      <w:r w:rsidR="009219A0" w:rsidRPr="007E31A5">
        <w:rPr>
          <w:color w:val="auto"/>
        </w:rPr>
        <w:fldChar w:fldCharType="end"/>
      </w:r>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9219A0"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proofErr w:type="gramStart"/>
                  <w:r w:rsidRPr="00753E96">
                    <w:rPr>
                      <w:color w:val="auto"/>
                    </w:rPr>
                    <w:t xml:space="preserve">Figure </w:t>
                  </w:r>
                  <w:r w:rsidRPr="00753E96">
                    <w:rPr>
                      <w:color w:val="auto"/>
                    </w:rPr>
                    <w:fldChar w:fldCharType="begin"/>
                  </w:r>
                  <w:r w:rsidRPr="00753E96">
                    <w:rPr>
                      <w:color w:val="auto"/>
                    </w:rPr>
                    <w:instrText xml:space="preserve"> SEQ Figure \* ARABIC </w:instrText>
                  </w:r>
                  <w:r w:rsidRPr="00753E96">
                    <w:rPr>
                      <w:color w:val="auto"/>
                    </w:rPr>
                    <w:fldChar w:fldCharType="separate"/>
                  </w:r>
                  <w:r>
                    <w:rPr>
                      <w:noProof/>
                      <w:color w:val="auto"/>
                    </w:rPr>
                    <w:t>2</w:t>
                  </w:r>
                  <w:r w:rsidRPr="00753E96">
                    <w:rPr>
                      <w:color w:val="auto"/>
                    </w:rPr>
                    <w:fldChar w:fldCharType="end"/>
                  </w:r>
                  <w:bookmarkEnd w:id="0"/>
                  <w:r w:rsidRPr="00753E96">
                    <w:rPr>
                      <w:color w:val="auto"/>
                    </w:rPr>
                    <w:t>.</w:t>
                  </w:r>
                  <w:proofErr w:type="gramEnd"/>
                  <w:r w:rsidRPr="00753E96">
                    <w:rPr>
                      <w:color w:val="auto"/>
                    </w:rPr>
                    <w:t xml:space="preserve"> </w:t>
                  </w:r>
                  <w:proofErr w:type="gramStart"/>
                  <w:r w:rsidRPr="00753E96">
                    <w:rPr>
                      <w:color w:val="auto"/>
                    </w:rPr>
                    <w:t>Responses as shown to users.</w:t>
                  </w:r>
                  <w:bookmarkEnd w:id="1"/>
                  <w:proofErr w:type="gramEnd"/>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proofErr w:type="gramStart"/>
      <w:r w:rsidR="00664960">
        <w:t>phase, that</w:t>
      </w:r>
      <w:proofErr w:type="gramEnd"/>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9219A0">
        <w:fldChar w:fldCharType="begin"/>
      </w:r>
      <w:r w:rsidR="00410DBD">
        <w:instrText xml:space="preserve"> REF _Ref40001581 \h </w:instrText>
      </w:r>
      <w:r w:rsidR="009219A0">
        <w:fldChar w:fldCharType="separate"/>
      </w:r>
      <w:r w:rsidR="00410DBD" w:rsidRPr="00753E96">
        <w:t xml:space="preserve">Figure </w:t>
      </w:r>
      <w:r w:rsidR="00410DBD" w:rsidRPr="00753E96">
        <w:rPr>
          <w:noProof/>
        </w:rPr>
        <w:t>2</w:t>
      </w:r>
      <w:r w:rsidR="009219A0">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9219A0">
        <w:fldChar w:fldCharType="begin"/>
      </w:r>
      <w:r w:rsidR="00DC5142">
        <w:instrText xml:space="preserve"> REF _Ref40006365 \h </w:instrText>
      </w:r>
      <w:r w:rsidR="009219A0">
        <w:fldChar w:fldCharType="separate"/>
      </w:r>
      <w:r w:rsidR="00DC5142" w:rsidRPr="00DC5142">
        <w:t xml:space="preserve">Figure </w:t>
      </w:r>
      <w:r w:rsidR="00DC5142" w:rsidRPr="00DC5142">
        <w:rPr>
          <w:noProof/>
        </w:rPr>
        <w:t>3</w:t>
      </w:r>
      <w:r w:rsidR="009219A0">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009219A0" w:rsidRPr="00DC5142">
        <w:rPr>
          <w:color w:val="auto"/>
        </w:rPr>
        <w:fldChar w:fldCharType="begin"/>
      </w:r>
      <w:r w:rsidRPr="00DC5142">
        <w:rPr>
          <w:color w:val="auto"/>
        </w:rPr>
        <w:instrText xml:space="preserve"> SEQ Figure \* ARABIC </w:instrText>
      </w:r>
      <w:r w:rsidR="009219A0" w:rsidRPr="00DC5142">
        <w:rPr>
          <w:color w:val="auto"/>
        </w:rPr>
        <w:fldChar w:fldCharType="separate"/>
      </w:r>
      <w:r w:rsidRPr="00DC5142">
        <w:rPr>
          <w:noProof/>
          <w:color w:val="auto"/>
        </w:rPr>
        <w:t>3</w:t>
      </w:r>
      <w:r w:rsidR="009219A0"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sidR="00802811">
        <w:rPr>
          <w:noProof/>
          <w:color w:val="auto"/>
        </w:rPr>
        <w:t>1</w:t>
      </w:r>
      <w:r w:rsidR="009219A0"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 xml:space="preserve">0 Universal </w:t>
            </w:r>
            <w:proofErr w:type="gramStart"/>
            <w:r w:rsidR="00BD15CD">
              <w:t>Term</w:t>
            </w:r>
            <w:proofErr w:type="gramEnd"/>
            <w:r w:rsidR="00BD15CD">
              <w:t>.</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even" r:id="rId11"/>
          <w:headerReference w:type="default" r:id="rId12"/>
          <w:footerReference w:type="even" r:id="rId13"/>
          <w:footerReference w:type="default" r:id="rId14"/>
          <w:headerReference w:type="first" r:id="rId15"/>
          <w:footerReference w:type="first" r:id="rId16"/>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9219A0">
        <w:fldChar w:fldCharType="begin"/>
      </w:r>
      <w:r>
        <w:instrText xml:space="preserve"> REF _Ref40013718 \h </w:instrText>
      </w:r>
      <w:r w:rsidR="009219A0">
        <w:fldChar w:fldCharType="separate"/>
      </w:r>
      <w:r w:rsidRPr="00BD15CD">
        <w:t xml:space="preserve">Table </w:t>
      </w:r>
      <w:r>
        <w:rPr>
          <w:noProof/>
        </w:rPr>
        <w:t>2</w:t>
      </w:r>
      <w:r w:rsidRPr="00BD15CD">
        <w:t>. Participant's Familiarity</w:t>
      </w:r>
      <w:r>
        <w:t xml:space="preserve"> with</w:t>
      </w:r>
      <w:r w:rsidRPr="00BD15CD">
        <w:t xml:space="preserve"> and Use of Term</w:t>
      </w:r>
      <w:r w:rsidR="009219A0">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Pr>
          <w:noProof/>
          <w:color w:val="auto"/>
        </w:rPr>
        <w:t>2</w:t>
      </w:r>
      <w:r w:rsidR="009219A0" w:rsidRPr="00BD15CD">
        <w:rPr>
          <w:color w:val="auto"/>
        </w:rPr>
        <w:fldChar w:fldCharType="end"/>
      </w:r>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rPr>
                <w:rFonts w:ascii="Calibri" w:hAnsi="Calibri" w:cs="Calibri"/>
                <w:color w:val="000000"/>
                <w:sz w:val="22"/>
                <w:szCs w:val="22"/>
              </w:rPr>
            </w:pPr>
            <w:r>
              <w:t>=</w:t>
            </w:r>
            <w:r w:rsidRPr="00802811">
              <w:rPr>
                <w:rFonts w:ascii="Calibri" w:hAnsi="Calibri" w:cs="Calibri"/>
                <w:color w:val="000000"/>
                <w:sz w:val="22"/>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Pr>
                <w:rFonts w:ascii="Calibri" w:hAnsi="Calibri" w:cs="Calibri"/>
                <w:color w:val="000000"/>
                <w:sz w:val="22"/>
                <w:szCs w:val="22"/>
              </w:rPr>
              <w:t>Ag</w:t>
            </w:r>
            <w:r w:rsidRPr="00802811">
              <w:rPr>
                <w:rFonts w:ascii="Calibri" w:hAnsi="Calibri" w:cs="Calibri"/>
                <w:color w:val="000000"/>
                <w:sz w:val="22"/>
                <w:szCs w:val="22"/>
              </w:rPr>
              <w:t>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 xml:space="preserve">There are three recognized pedagogies that have shown promise in inculcating both Metacognition and Critical Thinking.  For want of a better set of terms, this paper will discuss these three: Didactic, Socratic and Constructivist.  These terms are commonly use, but just as commonly disputed as to what they mean and how they should be used. However, for this paper to proceed, it is necessary to have an understanding about the terms that are to be used.  For that reason, the following comments are offered, not to resolve the competing issues, but to define how the terms will be used.  </w:t>
      </w:r>
      <w:r w:rsidR="00B82CD3">
        <w:t xml:space="preserve">In an artificially plain language format, the Didactic method will be taken to mean that situation in which a “knowing entity” has information needed by an unknowing party and resolves that issue by telling the “unknowing entity” the needed information.  This approach is intuitive and is commonly available in the classroom and is often called the “lecture method” (Paul, </w:t>
      </w:r>
      <w:r w:rsidR="00B82CD3" w:rsidRPr="00861E0A">
        <w:rPr>
          <w:i/>
        </w:rPr>
        <w:t>et al</w:t>
      </w:r>
      <w:r w:rsidR="00B82CD3">
        <w:t xml:space="preserve">., 2019). Socrates found this method to not create the future environment for the student to learn and was unduly reliant on the teacher.  His Socratic method as based on propounding a series of challenges to the “unknowing entity”, thereby forcing them to </w:t>
      </w:r>
      <w:r w:rsidR="00096BE4">
        <w:t>learn the truth on their own and so be better able to learn things they do not know now but will need to know in the future.  This approach has many benefits, but is difficult to use and is not facile in areas such as teaching calculus, which is significantly more complex and abstract than is how to be a member of the Greek elite in 400 BC.  The last method we shall address is Constructivism.  That term will be used to identify the approach that has the “knowing entity” create a series of tasks or challenges designed to cause the “unknowing entity” to have to master the needed skills in order to achieve the identified goal.  This method can be understood to substitute the goal driven activities in a germane environment for the incisive questions of the Socratic master</w:t>
      </w:r>
      <w:r w:rsidR="00096BE4" w:rsidRPr="00096BE4">
        <w:t xml:space="preserve"> </w:t>
      </w:r>
      <w:r w:rsidR="00096BE4">
        <w:t>(</w:t>
      </w:r>
      <w:proofErr w:type="spellStart"/>
      <w:r w:rsidR="00096BE4">
        <w:t>Ng'ambi</w:t>
      </w:r>
      <w:proofErr w:type="spellEnd"/>
      <w:r w:rsidR="00096BE4">
        <w:t xml:space="preserve"> &amp; Johnston, 2006).  All three have their strengths, weaknesses and hazards.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  The Didactic approach is to recognize the impact of training the student to remember and invoke a set of rules.  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 xml:space="preserve">not only effective, it has been shown to be durable.  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366A3F">
        <w:t xml:space="preserve"> </w:t>
      </w:r>
      <w:r>
        <w:t xml:space="preserve"> </w:t>
      </w:r>
      <w:r w:rsidR="00366A3F">
        <w:t xml:space="preserve">The adherents of the Constructivist approach </w:t>
      </w:r>
      <w:r w:rsidR="00366A3F">
        <w:lastRenderedPageBreak/>
        <w:t xml:space="preserve">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  These hurdles may be manifold, but they must be mastered. Without meaning to establish them in a formal way the following is intended to identify the major impediments to each of the three previously listed pedagogies.  Taking them in the order mentioned above, one of the major weaknesses of the Didactic method is its focus on the </w:t>
      </w:r>
      <w:proofErr w:type="spellStart"/>
      <w:r w:rsidR="00833992">
        <w:t>Didact</w:t>
      </w:r>
      <w:proofErr w:type="spellEnd"/>
      <w:r w:rsidR="00833992">
        <w:t xml:space="preserve"> and the isolation of the students from the life that awaits them.  A common complaint of iconoclastic educators like John Taylor </w:t>
      </w:r>
      <w:proofErr w:type="spellStart"/>
      <w:r w:rsidR="00833992">
        <w:t>Gatto</w:t>
      </w:r>
      <w:proofErr w:type="spellEnd"/>
      <w:r w:rsidR="00833992">
        <w:t xml:space="preserve"> have long held that any education system that relies on the students’ satisfying the teacher will fail in imparting any sense of applicability, hence immediacy in mastering the subject at hand.  </w:t>
      </w:r>
      <w:r w:rsidR="00F35D72">
        <w:t xml:space="preserve">The manifest failure of the writing across the curriculum movement in the US is strong evidence that that teaching a skill detached from a worthy goal will not obtain after the school bell rings.  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  The other issue is the small class size required to adequately implement this method, especially in the </w:t>
      </w:r>
      <w:proofErr w:type="gramStart"/>
      <w:r w:rsidR="00F35D72">
        <w:t>DoD</w:t>
      </w:r>
      <w:proofErr w:type="gramEnd"/>
      <w:r w:rsidR="00F35D72">
        <w:t xml:space="preserve">, with its hectic operations schedules and geographic dispersions.  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 xml:space="preserve">A major issue in this area is the lack of metrics.  </w:t>
      </w:r>
      <w:r w:rsidR="003D41A9">
        <w:t xml:space="preserve">Without metrics, it is difficult, if not impossible, to recognize whether innovative steps are having any impact. This is an extension of the lack of consensus as to what Critical Thinking means.   There are organizations that specialize in creating standards and psychometricians can </w:t>
      </w:r>
      <w:proofErr w:type="spellStart"/>
      <w:r w:rsidR="003D41A9">
        <w:t>developme</w:t>
      </w:r>
      <w:proofErr w:type="spellEnd"/>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 xml:space="preserve">There is a large and growing capability in simulation, virtual humans, global communication, and computer agents.  All of these are highly probable solutions to the hurdles and constraints mentioned above.  Before the paper examines how, it would be appropriate to outline some of these technologies, both in </w:t>
      </w:r>
      <w:proofErr w:type="spellStart"/>
      <w:r>
        <w:t>trrms</w:t>
      </w:r>
      <w:proofErr w:type="spellEnd"/>
      <w:r>
        <w:t xml:space="preserve"> of where they are and where they are going.  </w:t>
      </w:r>
      <w:r w:rsidR="00191E9F">
        <w:t xml:space="preserve">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  </w:t>
      </w:r>
    </w:p>
    <w:p w:rsidR="00191E9F" w:rsidRDefault="00191E9F" w:rsidP="005D24D9">
      <w:pPr>
        <w:jc w:val="both"/>
      </w:pPr>
    </w:p>
    <w:p w:rsidR="0026778E" w:rsidRDefault="00191E9F" w:rsidP="005D24D9">
      <w:pPr>
        <w:jc w:val="both"/>
      </w:pPr>
      <w:r>
        <w:t xml:space="preserve">Current research is being driven by expanding technologies.  A seemingly unfettered stampede of new technologies replace and make obsolete technologies that the public hardly got a chance to adopt (Christensen, </w:t>
      </w:r>
      <w:r w:rsidR="00B23A79">
        <w:t xml:space="preserve">2013).  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proofErr w:type="spellStart"/>
      <w:r w:rsidR="00B23A79">
        <w:t>Intelligenc</w:t>
      </w:r>
      <w:proofErr w:type="spellEnd"/>
      <w:r w:rsidR="00B23A79">
        <w:t xml:space="preserve"> advances in neural net training.  On the hardware side, General Purpose Graphics Processing Units (GPGPU’s) have provided computational headroom for additionally human-like behavior.</w:t>
      </w:r>
    </w:p>
    <w:p w:rsidR="00B23A79" w:rsidRDefault="00B23A79" w:rsidP="005D24D9">
      <w:pPr>
        <w:jc w:val="both"/>
      </w:pPr>
    </w:p>
    <w:p w:rsidR="0026778E" w:rsidRDefault="00A778BC" w:rsidP="005D24D9">
      <w:pPr>
        <w:jc w:val="both"/>
      </w:pPr>
      <w:r>
        <w:t xml:space="preserve">There are applications of these technologies in everyday use in the civilian world.  In many ways this has led the development of capabilities that the </w:t>
      </w:r>
      <w:proofErr w:type="gramStart"/>
      <w:r>
        <w:t>DoD</w:t>
      </w:r>
      <w:proofErr w:type="gramEnd"/>
      <w:r>
        <w:t xml:space="preserve"> can </w:t>
      </w:r>
      <w:r w:rsidR="00EC2AE7">
        <w:t>exploit</w:t>
      </w:r>
      <w:r>
        <w:t xml:space="preserve"> in real-time</w:t>
      </w:r>
      <w:r w:rsidR="00EC2AE7">
        <w:t xml:space="preserve">.  Anyone who has served in the military can tell of </w:t>
      </w:r>
      <w:r w:rsidR="009768DB">
        <w:t>occasions</w:t>
      </w:r>
      <w:r w:rsidR="00EC2AE7">
        <w:t xml:space="preserve"> in which the civilian world had better, more durable, cheaper and more useable products than the military.  Establishing the need for implementing these capabilities to address the current problems is the first step in future advances in national security.  </w:t>
      </w:r>
    </w:p>
    <w:p w:rsidR="005D24D9" w:rsidRDefault="005D24D9" w:rsidP="005D24D9"/>
    <w:p w:rsidR="00EC2AE7" w:rsidRPr="005D24D9" w:rsidRDefault="00EC2AE7" w:rsidP="005D24D9">
      <w:r>
        <w:t>The technol</w:t>
      </w:r>
      <w:r w:rsidR="009768DB">
        <w:t xml:space="preserve">ogies which are being addressed here are not just abstract visions for the future, e.g. NLP </w:t>
      </w:r>
      <w:proofErr w:type="spellStart"/>
      <w:r w:rsidR="009768DB">
        <w:t>alloes</w:t>
      </w:r>
      <w:proofErr w:type="spellEnd"/>
      <w:r w:rsidR="009768DB">
        <w:t xml:space="preserve"> for the hands free access to virtually any factoid in the world with latencies of just a few seconds.  High resolution images and videos are available at any time via networking infrastructures.  </w:t>
      </w:r>
    </w:p>
    <w:p w:rsidR="005D24D9" w:rsidRDefault="005D24D9" w:rsidP="005D24D9">
      <w:pPr>
        <w:pStyle w:val="Heading2"/>
      </w:pPr>
      <w:r>
        <w:lastRenderedPageBreak/>
        <w:t>Emerging Technologies</w:t>
      </w:r>
    </w:p>
    <w:p w:rsidR="005D24D9" w:rsidRDefault="005D24D9" w:rsidP="005D24D9">
      <w:pPr>
        <w:jc w:val="both"/>
      </w:pPr>
    </w:p>
    <w:p w:rsidR="00D55CFF" w:rsidRDefault="00D55CFF" w:rsidP="005D24D9">
      <w:pPr>
        <w:jc w:val="both"/>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9768DB" w:rsidRDefault="009768DB" w:rsidP="009768DB">
      <w:pPr>
        <w:pStyle w:val="SIW-Norm"/>
      </w:pPr>
    </w:p>
    <w:p w:rsidR="009768DB" w:rsidRDefault="009768DB" w:rsidP="009768DB">
      <w:pPr>
        <w:pStyle w:val="SIW-Norm"/>
      </w:pPr>
      <w:r>
        <w:t xml:space="preserve"> 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w:t>
      </w:r>
      <w:proofErr w:type="spellStart"/>
      <w:r>
        <w:t>Pouyanfar</w:t>
      </w:r>
      <w:proofErr w:type="spellEnd"/>
      <w:r>
        <w:t xml:space="preserve"> </w:t>
      </w:r>
      <w:r>
        <w:rPr>
          <w:i/>
          <w:iCs/>
        </w:rPr>
        <w:t>et al.</w:t>
      </w:r>
      <w:r>
        <w:t xml:space="preserve">, 2018). Word vector representation or word embeddings learned using neural networks capture the meaning of words by embedding similar words closer to each other in vector space (Mikolov, 2013).  Distance and relative direction of words can capture semantic meaning. The word for </w:t>
      </w:r>
      <w:r w:rsidRPr="00072487">
        <w:rPr>
          <w:i/>
          <w:iCs/>
        </w:rPr>
        <w:t>queen</w:t>
      </w:r>
      <w:r>
        <w:t xml:space="preserve"> </w:t>
      </w:r>
      <w:proofErr w:type="spellStart"/>
      <w:proofErr w:type="gramStart"/>
      <w:r>
        <w:t>be</w:t>
      </w:r>
      <w:proofErr w:type="spellEnd"/>
      <w:proofErr w:type="gramEnd"/>
      <w:r>
        <w:t xml:space="preserve"> can approximated using vector arithmetic: </w:t>
      </w:r>
      <w:r w:rsidRPr="00072487">
        <w:rPr>
          <w:i/>
          <w:iCs/>
        </w:rPr>
        <w:t>queen = king – man + women</w:t>
      </w:r>
      <w:r>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9768DB" w:rsidRDefault="009768DB" w:rsidP="009768DB">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These neural networks are sometimes referred to as generative networks because they learn the probability distribution of the input training data and they are able to stochastically regenerate the data. Popular generative networks, include the </w:t>
      </w:r>
      <w:proofErr w:type="spellStart"/>
      <w:r>
        <w:t>autoencoder</w:t>
      </w:r>
      <w:proofErr w:type="spellEnd"/>
      <w:r>
        <w:t xml:space="preserve">, deep believe network (DBN), deep Boltzmann machine (DBM) and generative adversarial network (GAN) (Goodfellow </w:t>
      </w:r>
      <w:r>
        <w:rPr>
          <w:i/>
          <w:iCs/>
        </w:rPr>
        <w:t xml:space="preserve">et al., </w:t>
      </w:r>
      <w:r w:rsidRPr="00072487">
        <w:t>2014</w:t>
      </w:r>
      <w:r>
        <w:t>). GAN pairs a deep generative network with regular deep discriminative network. These two networks are evolved simultaneously, where the generative network creates artifacts and the discriminative network critiques the artifacts. GANs are capable of generating photo realistic faces (</w:t>
      </w:r>
      <w:proofErr w:type="spellStart"/>
      <w:r>
        <w:t>Karras</w:t>
      </w:r>
      <w:proofErr w:type="spellEnd"/>
      <w:r>
        <w:t xml:space="preserve"> </w:t>
      </w:r>
      <w:r>
        <w:rPr>
          <w:i/>
          <w:iCs/>
        </w:rPr>
        <w:t>et al.</w:t>
      </w:r>
      <w:r>
        <w:t>, 2019) as well as novel paintings (</w:t>
      </w:r>
      <w:proofErr w:type="spellStart"/>
      <w:r>
        <w:t>Elgammal</w:t>
      </w:r>
      <w:proofErr w:type="spellEnd"/>
      <w:r>
        <w:t xml:space="preserve"> </w:t>
      </w:r>
      <w:r>
        <w:rPr>
          <w:i/>
          <w:iCs/>
        </w:rPr>
        <w:t xml:space="preserve">et al., </w:t>
      </w:r>
      <w:r>
        <w:t>2017).</w:t>
      </w:r>
    </w:p>
    <w:p w:rsidR="009768DB" w:rsidRDefault="009768DB" w:rsidP="009768DB">
      <w:pPr>
        <w:pStyle w:val="SIW-Norm"/>
      </w:pPr>
    </w:p>
    <w:p w:rsidR="009768DB" w:rsidRDefault="009768DB" w:rsidP="009768DB">
      <w:pPr>
        <w:pStyle w:val="SIW-Norm"/>
      </w:pPr>
      <w:r>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9768DB" w:rsidRDefault="009768DB" w:rsidP="009768DB">
      <w:pPr>
        <w:pStyle w:val="SIW-Norm"/>
      </w:pPr>
    </w:p>
    <w:p w:rsidR="009768DB" w:rsidRDefault="009768DB" w:rsidP="009768DB">
      <w:pPr>
        <w:pStyle w:val="SIW-Norm"/>
      </w:pPr>
      <w:r>
        <w:t xml:space="preserve">At the University of southern California’s Information Sciences Institute (USC’s ISI)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learning (Yao </w:t>
      </w:r>
      <w:r>
        <w:rPr>
          <w:i/>
          <w:iCs/>
        </w:rPr>
        <w:t xml:space="preserve">et al., </w:t>
      </w:r>
      <w:r>
        <w:t xml:space="preserve">2018, Liu </w:t>
      </w:r>
      <w:r w:rsidRPr="007249B7">
        <w:rPr>
          <w:i/>
        </w:rPr>
        <w:t>et al</w:t>
      </w:r>
      <w:r>
        <w:t>.</w:t>
      </w:r>
      <w:proofErr w:type="gramStart"/>
      <w:r>
        <w:t>,,</w:t>
      </w:r>
      <w:proofErr w:type="gramEnd"/>
      <w:r>
        <w:t xml:space="preserve"> 2020).  This advance should enable more realistic and “human” virtual computer agents.</w:t>
      </w:r>
      <w:r w:rsidRPr="00A06F39">
        <w:t xml:space="preserve"> </w:t>
      </w:r>
      <w:r>
        <w:t>These advances are significantly interesting and have attracted inquiries for various agencies of the government (</w:t>
      </w:r>
      <w:r>
        <w:fldChar w:fldCharType="begin"/>
      </w:r>
      <w:r>
        <w:instrText xml:space="preserve"> REF _Ref39308318 \h </w:instrText>
      </w:r>
      <w:r>
        <w:fldChar w:fldCharType="separate"/>
      </w:r>
      <w:r w:rsidRPr="00BC68EA">
        <w:t xml:space="preserve">Figure </w:t>
      </w:r>
      <w:r w:rsidRPr="00BC68EA">
        <w:rPr>
          <w:noProof/>
        </w:rPr>
        <w:t>5</w:t>
      </w:r>
      <w:r>
        <w:fldChar w:fldCharType="end"/>
      </w:r>
      <w:r>
        <w:t>).</w:t>
      </w:r>
      <w:r w:rsidRPr="00054A27">
        <w:t xml:space="preserve"> </w:t>
      </w:r>
      <w:proofErr w:type="gramStart"/>
      <w:r>
        <w:t>who</w:t>
      </w:r>
      <w:proofErr w:type="gramEnd"/>
      <w:r>
        <w:t xml:space="preserve"> are also often have questions about the size of current quantum machines (</w:t>
      </w:r>
      <w:r>
        <w:fldChar w:fldCharType="begin"/>
      </w:r>
      <w:r>
        <w:instrText xml:space="preserve"> REF _Ref39308423 \h </w:instrText>
      </w:r>
      <w:r>
        <w:fldChar w:fldCharType="separate"/>
      </w:r>
      <w:r w:rsidRPr="00BC68EA">
        <w:t xml:space="preserve">Figure </w:t>
      </w:r>
      <w:r w:rsidRPr="00BC68EA">
        <w:rPr>
          <w:noProof/>
        </w:rPr>
        <w:t>6</w:t>
      </w:r>
      <w:r>
        <w:fldChar w:fldCharType="end"/>
      </w:r>
      <w:r>
        <w:t>.)</w:t>
      </w:r>
    </w:p>
    <w:p w:rsidR="009768DB" w:rsidRDefault="009768DB" w:rsidP="009768DB">
      <w:pPr>
        <w:pStyle w:val="SIW-Norm"/>
        <w:jc w:val="center"/>
      </w:pPr>
    </w:p>
    <w:p w:rsidR="009768DB" w:rsidRDefault="009768DB" w:rsidP="009768DB">
      <w:pPr>
        <w:pStyle w:val="SIW-Norm"/>
        <w:jc w:val="center"/>
      </w:pPr>
      <w:r>
        <w:pict>
          <v:shape id="_x0000_s1029" type="#_x0000_t202" style="width:219.95pt;height:187.1pt;mso-height-percent:200;mso-position-horizontal-relative:char;mso-position-vertical-relative:line;mso-height-percent:200;mso-width-relative:margin;mso-height-relative:margin" stroked="f">
            <v:textbox style="mso-next-textbox:#_x0000_s1029;mso-fit-shape-to-text:t">
              <w:txbxContent>
                <w:p w:rsidR="009768DB" w:rsidRDefault="009768DB" w:rsidP="009768DB">
                  <w:pPr>
                    <w:jc w:val="center"/>
                  </w:pPr>
                  <w:r>
                    <w:rPr>
                      <w:noProof/>
                    </w:rPr>
                    <w:drawing>
                      <wp:inline distT="0" distB="0" distL="0" distR="0">
                        <wp:extent cx="2526639" cy="1894978"/>
                        <wp:effectExtent l="19050" t="0" r="7011"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518993" cy="1889244"/>
                                </a:xfrm>
                                <a:prstGeom prst="rect">
                                  <a:avLst/>
                                </a:prstGeom>
                              </pic:spPr>
                            </pic:pic>
                          </a:graphicData>
                        </a:graphic>
                      </wp:inline>
                    </w:drawing>
                  </w:r>
                </w:p>
                <w:p w:rsidR="009768DB" w:rsidRPr="00BC68EA" w:rsidRDefault="009768DB" w:rsidP="009768DB">
                  <w:pPr>
                    <w:pStyle w:val="Caption"/>
                    <w:jc w:val="center"/>
                    <w:rPr>
                      <w:color w:val="auto"/>
                    </w:rPr>
                  </w:pPr>
                  <w:proofErr w:type="gramStart"/>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sidRPr="00BC68EA">
                    <w:rPr>
                      <w:noProof/>
                      <w:color w:val="auto"/>
                    </w:rPr>
                    <w:t>5</w:t>
                  </w:r>
                  <w:r w:rsidRPr="00BC68EA">
                    <w:rPr>
                      <w:color w:val="auto"/>
                    </w:rPr>
                    <w:fldChar w:fldCharType="end"/>
                  </w:r>
                  <w:r>
                    <w:rPr>
                      <w:color w:val="auto"/>
                    </w:rPr>
                    <w:t>.</w:t>
                  </w:r>
                  <w:proofErr w:type="gramEnd"/>
                  <w:r>
                    <w:rPr>
                      <w:color w:val="auto"/>
                    </w:rPr>
                    <w:t xml:space="preserve"> </w:t>
                  </w:r>
                  <w:r w:rsidRPr="00BC68EA">
                    <w:rPr>
                      <w:color w:val="auto"/>
                    </w:rPr>
                    <w:t xml:space="preserve"> </w:t>
                  </w:r>
                  <w:proofErr w:type="spellStart"/>
                  <w:r w:rsidRPr="00BC68EA">
                    <w:rPr>
                      <w:color w:val="auto"/>
                    </w:rPr>
                    <w:t>Dr.s</w:t>
                  </w:r>
                  <w:proofErr w:type="spellEnd"/>
                  <w:r w:rsidRPr="00BC68EA">
                    <w:rPr>
                      <w:color w:val="auto"/>
                    </w:rPr>
                    <w:t xml:space="preserve">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pict>
          <v:shape id="_x0000_s1028" type="#_x0000_t202" style="width:238.25pt;height:190pt;mso-position-horizontal-relative:char;mso-position-vertical-relative:line;mso-width-relative:margin;mso-height-relative:margin" stroked="f">
            <v:textbox style="mso-next-textbox:#_x0000_s1028">
              <w:txbxContent>
                <w:p w:rsidR="009768DB" w:rsidRDefault="009768DB" w:rsidP="009768DB">
                  <w:pPr>
                    <w:jc w:val="center"/>
                  </w:pPr>
                  <w:r>
                    <w:rPr>
                      <w:noProof/>
                    </w:rPr>
                    <w:drawing>
                      <wp:inline distT="0" distB="0" distL="0" distR="0">
                        <wp:extent cx="2618145" cy="213518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2618145" cy="2135186"/>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proofErr w:type="gramStart"/>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sidRPr="00BC68EA">
                    <w:rPr>
                      <w:noProof/>
                      <w:color w:val="auto"/>
                    </w:rPr>
                    <w:t>6</w:t>
                  </w:r>
                  <w:r w:rsidRPr="00BC68EA">
                    <w:rPr>
                      <w:color w:val="auto"/>
                    </w:rPr>
                    <w:fldChar w:fldCharType="end"/>
                  </w:r>
                  <w:r>
                    <w:rPr>
                      <w:color w:val="auto"/>
                    </w:rPr>
                    <w:t>.</w:t>
                  </w:r>
                  <w:proofErr w:type="gramEnd"/>
                  <w:r>
                    <w:rPr>
                      <w:color w:val="auto"/>
                    </w:rPr>
                    <w:t xml:space="preserve"> </w:t>
                  </w:r>
                  <w:r w:rsidRPr="00BC68EA">
                    <w:rPr>
                      <w:color w:val="auto"/>
                    </w:rPr>
                    <w:t xml:space="preserve"> Demonstrating the scale of Quantum Annealer Case</w:t>
                  </w:r>
                  <w:bookmarkEnd w:id="4"/>
                </w:p>
              </w:txbxContent>
            </v:textbox>
            <w10:wrap type="none"/>
            <w10:anchorlock/>
          </v:shape>
        </w:pict>
      </w:r>
    </w:p>
    <w:p w:rsidR="009768DB" w:rsidRDefault="009768DB" w:rsidP="009768DB"/>
    <w:p w:rsidR="009768DB" w:rsidRDefault="009768DB" w:rsidP="009768DB">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w:t>
      </w:r>
      <w:proofErr w:type="spellStart"/>
      <w:r>
        <w:t>Burmaogla</w:t>
      </w:r>
      <w:proofErr w:type="spellEnd"/>
      <w:r>
        <w:t xml:space="preserve"> &amp; </w:t>
      </w:r>
      <w:proofErr w:type="spellStart"/>
      <w:r>
        <w:t>Saritas</w:t>
      </w:r>
      <w:proofErr w:type="spellEnd"/>
      <w:r>
        <w:t>, 2017), and organizational hierarchies, but these are becoming more dynamic, more complex and more transitory (</w:t>
      </w:r>
      <w:proofErr w:type="spellStart"/>
      <w:r>
        <w:t>Kott</w:t>
      </w:r>
      <w:proofErr w:type="spellEnd"/>
      <w:r>
        <w:t xml:space="preserve"> &amp; </w:t>
      </w:r>
      <w:proofErr w:type="spellStart"/>
      <w:r>
        <w:t>Perconti</w:t>
      </w:r>
      <w:proofErr w:type="spellEnd"/>
      <w:r>
        <w:t xml:space="preserve">,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proclivities to focus solely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  As that term is used in this paper, a wide range of virtuality is accepted, including using computer-selected video clips of a live human.  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xml:space="preserve">, virtual reality (VR), </w:t>
      </w:r>
      <w:proofErr w:type="gramStart"/>
      <w:r w:rsidRPr="009617AF">
        <w:t>computer</w:t>
      </w:r>
      <w:proofErr w:type="gramEnd"/>
      <w:r w:rsidRPr="009617AF">
        <w:t xml:space="preserve"> 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6F2545" w:rsidTr="00E1160E">
        <w:tc>
          <w:tcPr>
            <w:tcW w:w="0" w:type="auto"/>
          </w:tcPr>
          <w:p w:rsidR="006F2545" w:rsidRDefault="006F2545" w:rsidP="00E1160E">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9" cstate="print"/>
                          <a:stretch>
                            <a:fillRect/>
                          </a:stretch>
                        </pic:blipFill>
                        <pic:spPr>
                          <a:xfrm>
                            <a:off x="0" y="0"/>
                            <a:ext cx="1696012" cy="1272009"/>
                          </a:xfrm>
                          <a:prstGeom prst="rect">
                            <a:avLst/>
                          </a:prstGeom>
                        </pic:spPr>
                      </pic:pic>
                    </a:graphicData>
                  </a:graphic>
                </wp:inline>
              </w:drawing>
            </w:r>
          </w:p>
        </w:tc>
        <w:tc>
          <w:tcPr>
            <w:tcW w:w="0" w:type="auto"/>
          </w:tcPr>
          <w:p w:rsidR="006F2545" w:rsidRDefault="006F2545" w:rsidP="00E1160E">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20" cstate="print"/>
                          <a:stretch>
                            <a:fillRect/>
                          </a:stretch>
                        </pic:blipFill>
                        <pic:spPr>
                          <a:xfrm>
                            <a:off x="0" y="0"/>
                            <a:ext cx="1722589" cy="1312083"/>
                          </a:xfrm>
                          <a:prstGeom prst="rect">
                            <a:avLst/>
                          </a:prstGeom>
                        </pic:spPr>
                      </pic:pic>
                    </a:graphicData>
                  </a:graphic>
                </wp:inline>
              </w:drawing>
            </w:r>
          </w:p>
        </w:tc>
        <w:tc>
          <w:tcPr>
            <w:tcW w:w="0" w:type="auto"/>
          </w:tcPr>
          <w:p w:rsidR="006F2545" w:rsidRDefault="006F2545" w:rsidP="00E1160E">
            <w:pPr>
              <w:pStyle w:val="SIW-Norm"/>
              <w:jc w:val="center"/>
            </w:pPr>
            <w:r>
              <w:rPr>
                <w:noProof/>
              </w:rPr>
              <w:drawing>
                <wp:inline distT="0" distB="0" distL="0" distR="0">
                  <wp:extent cx="1991457" cy="1308702"/>
                  <wp:effectExtent l="19050" t="0" r="8793" b="0"/>
                  <wp:docPr id="2"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21" cstate="print"/>
                          <a:stretch>
                            <a:fillRect/>
                          </a:stretch>
                        </pic:blipFill>
                        <pic:spPr>
                          <a:xfrm>
                            <a:off x="0" y="0"/>
                            <a:ext cx="1987526" cy="1306119"/>
                          </a:xfrm>
                          <a:prstGeom prst="rect">
                            <a:avLst/>
                          </a:prstGeom>
                        </pic:spPr>
                      </pic:pic>
                    </a:graphicData>
                  </a:graphic>
                </wp:inline>
              </w:drawing>
            </w:r>
          </w:p>
        </w:tc>
      </w:tr>
      <w:tr w:rsidR="006F2545" w:rsidRPr="009819EF" w:rsidTr="00E1160E">
        <w:tc>
          <w:tcPr>
            <w:tcW w:w="0" w:type="auto"/>
          </w:tcPr>
          <w:p w:rsidR="006F2545" w:rsidRPr="009819EF" w:rsidRDefault="006F2545" w:rsidP="00E1160E">
            <w:pPr>
              <w:pStyle w:val="SIW-Norm"/>
              <w:jc w:val="center"/>
              <w:rPr>
                <w:b/>
                <w:noProof/>
              </w:rPr>
            </w:pPr>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Pr>
                <w:b/>
                <w:noProof/>
              </w:rPr>
              <w:t>1</w:t>
            </w:r>
            <w:r w:rsidRPr="009819EF">
              <w:rPr>
                <w:b/>
              </w:rPr>
              <w:fldChar w:fldCharType="end"/>
            </w:r>
            <w:r>
              <w:rPr>
                <w:b/>
              </w:rPr>
              <w:t>,</w:t>
            </w:r>
            <w:r w:rsidRPr="009819EF">
              <w:rPr>
                <w:b/>
              </w:rPr>
              <w:t xml:space="preserve"> </w:t>
            </w:r>
            <w:r>
              <w:rPr>
                <w:b/>
              </w:rPr>
              <w:t xml:space="preserve"> </w:t>
            </w:r>
            <w:r w:rsidRPr="009819EF">
              <w:rPr>
                <w:b/>
              </w:rPr>
              <w:t>SimCoach</w:t>
            </w:r>
            <w:r>
              <w:rPr>
                <w:b/>
              </w:rPr>
              <w:t xml:space="preserve"> uses CGI to</w:t>
            </w:r>
            <w:r w:rsidRPr="009819EF">
              <w:rPr>
                <w:b/>
              </w:rPr>
              <w:t xml:space="preserve"> advise PTSD</w:t>
            </w:r>
            <w:r>
              <w:rPr>
                <w:b/>
              </w:rPr>
              <w:t xml:space="preserve"> patients</w:t>
            </w:r>
          </w:p>
        </w:tc>
        <w:tc>
          <w:tcPr>
            <w:tcW w:w="0" w:type="auto"/>
            <w:vAlign w:val="center"/>
          </w:tcPr>
          <w:p w:rsidR="006F2545" w:rsidRPr="009819EF" w:rsidRDefault="006F2545" w:rsidP="00E1160E">
            <w:pPr>
              <w:pStyle w:val="Caption"/>
              <w:keepNext/>
              <w:spacing w:after="0"/>
              <w:jc w:val="center"/>
              <w:rPr>
                <w:noProof/>
                <w:color w:val="auto"/>
              </w:rPr>
            </w:pPr>
            <w:r w:rsidRPr="009819EF">
              <w:rPr>
                <w:color w:val="auto"/>
              </w:rPr>
              <w:t xml:space="preserve">Figure </w:t>
            </w:r>
            <w:r w:rsidRPr="009819EF">
              <w:rPr>
                <w:color w:val="auto"/>
              </w:rPr>
              <w:fldChar w:fldCharType="begin"/>
            </w:r>
            <w:r w:rsidRPr="009819EF">
              <w:rPr>
                <w:color w:val="auto"/>
              </w:rPr>
              <w:instrText xml:space="preserve"> SEQ Figure \* ARABIC </w:instrText>
            </w:r>
            <w:r w:rsidRPr="009819EF">
              <w:rPr>
                <w:color w:val="auto"/>
              </w:rPr>
              <w:fldChar w:fldCharType="separate"/>
            </w:r>
            <w:r>
              <w:rPr>
                <w:noProof/>
                <w:color w:val="auto"/>
              </w:rPr>
              <w:t>2</w:t>
            </w:r>
            <w:r w:rsidRPr="009819EF">
              <w:rPr>
                <w:color w:val="auto"/>
              </w:rPr>
              <w:fldChar w:fldCharType="end"/>
            </w:r>
            <w:r>
              <w:rPr>
                <w:color w:val="auto"/>
              </w:rPr>
              <w:t>.</w:t>
            </w:r>
            <w:r w:rsidRPr="009819EF">
              <w:rPr>
                <w:color w:val="auto"/>
              </w:rPr>
              <w:t xml:space="preserve"> </w:t>
            </w:r>
            <w:r>
              <w:rPr>
                <w:color w:val="auto"/>
              </w:rPr>
              <w:t xml:space="preserve">A 3D </w:t>
            </w:r>
            <w:r w:rsidRPr="009819EF">
              <w:rPr>
                <w:color w:val="auto"/>
              </w:rPr>
              <w:t xml:space="preserve">holographic display </w:t>
            </w:r>
            <w:r>
              <w:rPr>
                <w:color w:val="auto"/>
              </w:rPr>
              <w:t xml:space="preserve">makes a </w:t>
            </w:r>
            <w:r w:rsidRPr="009819EF">
              <w:rPr>
                <w:color w:val="auto"/>
              </w:rPr>
              <w:t xml:space="preserve">Holocaust Survivor </w:t>
            </w:r>
            <w:r>
              <w:rPr>
                <w:color w:val="auto"/>
              </w:rPr>
              <w:t xml:space="preserve">“real” </w:t>
            </w:r>
          </w:p>
        </w:tc>
        <w:tc>
          <w:tcPr>
            <w:tcW w:w="0" w:type="auto"/>
            <w:vAlign w:val="center"/>
          </w:tcPr>
          <w:p w:rsidR="006F2545" w:rsidRPr="009819EF" w:rsidRDefault="006F2545" w:rsidP="00E1160E">
            <w:pPr>
              <w:pStyle w:val="SIW-Norm"/>
              <w:jc w:val="center"/>
              <w:rPr>
                <w:b/>
              </w:rPr>
            </w:pPr>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Pr>
                <w:b/>
                <w:noProof/>
              </w:rPr>
              <w:t>3</w:t>
            </w:r>
            <w:r w:rsidRPr="009819EF">
              <w:rPr>
                <w:b/>
              </w:rPr>
              <w:fldChar w:fldCharType="end"/>
            </w:r>
            <w:r>
              <w:rPr>
                <w:b/>
              </w:rPr>
              <w:t>.</w:t>
            </w:r>
            <w:r w:rsidRPr="009819EF">
              <w:rPr>
                <w:b/>
              </w:rPr>
              <w:t xml:space="preserve">– Mentor </w:t>
            </w:r>
            <w:r>
              <w:rPr>
                <w:b/>
              </w:rPr>
              <w:t>Pal uses r</w:t>
            </w:r>
            <w:r w:rsidRPr="009819EF">
              <w:rPr>
                <w:b/>
              </w:rPr>
              <w:t xml:space="preserve">ecorded video clips to </w:t>
            </w:r>
            <w:r>
              <w:rPr>
                <w:b/>
              </w:rPr>
              <w:t xml:space="preserve">help </w:t>
            </w:r>
            <w:r w:rsidRPr="009819EF">
              <w:rPr>
                <w:b/>
              </w:rPr>
              <w:t>STEM Student</w:t>
            </w:r>
          </w:p>
        </w:tc>
      </w:tr>
    </w:tbl>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  The SimCoach kept veterans on the phone longer for therapeutic sessions than did live counselors and the PTSD patients talked longer and about more sensitive topics.  </w:t>
      </w:r>
      <w:r w:rsidR="002B1015">
        <w:t xml:space="preserve">In </w:t>
      </w:r>
      <w:r w:rsidR="0026778E">
        <w:t>New Dimensions in Testimony</w:t>
      </w:r>
      <w:r w:rsidR="002B1015">
        <w:t xml:space="preserve">, the two-way conversation in a </w:t>
      </w:r>
      <w:proofErr w:type="spellStart"/>
      <w:r w:rsidR="002B1015">
        <w:t>muserum</w:t>
      </w:r>
      <w:proofErr w:type="spellEnd"/>
      <w:r w:rsidR="002B1015">
        <w:t xml:space="preserve"> were so life-like that the museum patrons started treating the electronic </w:t>
      </w:r>
      <w:proofErr w:type="spellStart"/>
      <w:r w:rsidR="002B1015">
        <w:t>emage</w:t>
      </w:r>
      <w:proofErr w:type="spellEnd"/>
      <w:r w:rsidR="002B1015">
        <w:t xml:space="preserve"> like a human, weeping at the </w:t>
      </w:r>
      <w:proofErr w:type="spellStart"/>
      <w:r w:rsidR="002B1015">
        <w:t>survifiors</w:t>
      </w:r>
      <w:proofErr w:type="spellEnd"/>
      <w:r w:rsidR="002B1015">
        <w:t xml:space="preserve"> tales of the death camps and even </w:t>
      </w:r>
      <w:r w:rsidR="00BF45D1">
        <w:t>apologizing</w:t>
      </w:r>
      <w:r w:rsidR="002B1015">
        <w:t xml:space="preserve"> to the “survivor”, actually a recorded image,) for the suffering he had been through.  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900D21">
      <w:pPr>
        <w:jc w:val="both"/>
      </w:pPr>
      <w:r>
        <w:t xml:space="preserve">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  </w:t>
      </w:r>
      <w:proofErr w:type="spellStart"/>
      <w:r w:rsidR="00900D21">
        <w:t>Expeience</w:t>
      </w:r>
      <w:proofErr w:type="spellEnd"/>
      <w:r w:rsidR="00900D21">
        <w:t xml:space="preserve"> in such </w:t>
      </w:r>
      <w:proofErr w:type="spellStart"/>
      <w:r w:rsidR="00900D21">
        <w:t>prog</w:t>
      </w:r>
      <w:proofErr w:type="spellEnd"/>
      <w:r w:rsidR="00900D21">
        <w:t xml:space="preserve">=rams as PALII AI have </w:t>
      </w:r>
      <w:proofErr w:type="spellStart"/>
      <w:r w:rsidR="00900D21">
        <w:t>expeineced</w:t>
      </w:r>
      <w:proofErr w:type="spellEnd"/>
      <w:r w:rsidR="00900D21">
        <w:t xml:space="preserve"> no </w:t>
      </w:r>
      <w:proofErr w:type="spellStart"/>
      <w:r w:rsidR="00900D21">
        <w:t>isuuse</w:t>
      </w:r>
      <w:proofErr w:type="spellEnd"/>
      <w:r w:rsidR="00900D21">
        <w:t xml:space="preserve"> </w:t>
      </w:r>
      <w:proofErr w:type="spellStart"/>
      <w:r w:rsidR="00900D21">
        <w:t>previent</w:t>
      </w:r>
      <w:proofErr w:type="spellEnd"/>
      <w:r w:rsidR="00900D21">
        <w:t xml:space="preserve"> </w:t>
      </w:r>
      <w:proofErr w:type="spellStart"/>
      <w:r w:rsidR="00900D21">
        <w:t>implemntationion</w:t>
      </w:r>
      <w:proofErr w:type="spellEnd"/>
    </w:p>
    <w:p w:rsidR="005D24D9" w:rsidRDefault="005D24D9" w:rsidP="005D24D9"/>
    <w:p w:rsidR="005D24D9" w:rsidRDefault="005D24D9" w:rsidP="005D24D9">
      <w:pPr>
        <w:pStyle w:val="Heading1"/>
      </w:pPr>
      <w:r w:rsidRPr="00955532">
        <w:lastRenderedPageBreak/>
        <w:t>…</w:t>
      </w:r>
    </w:p>
    <w:p w:rsidR="005D24D9" w:rsidRDefault="005D24D9" w:rsidP="005D24D9">
      <w:pPr>
        <w:pStyle w:val="Heading"/>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proofErr w:type="spellStart"/>
      <w:r>
        <w:t>coinsidering</w:t>
      </w:r>
      <w:proofErr w:type="spellEnd"/>
      <w:r>
        <w:t xml:space="preserve"> the issues faced in other programs, the researchers at ICT can see not real issues in </w:t>
      </w:r>
      <w:proofErr w:type="spellStart"/>
      <w:r>
        <w:t>extrending</w:t>
      </w:r>
      <w:proofErr w:type="spellEnd"/>
      <w:r>
        <w:t xml:space="preserve"> the </w:t>
      </w:r>
      <w:proofErr w:type="spellStart"/>
      <w:r>
        <w:t>exisiting</w:t>
      </w:r>
      <w:proofErr w:type="spellEnd"/>
      <w:r>
        <w:t xml:space="preserve"> capabilities over into a Critical Thinking/Metacognition trainer or mentor.   Time, staffing and effort are needed, but there are no apparent constraints to a full implementation.  This is not to ignore the challenges to be met.  Whether using a video-clip approach or an animated avatar approach, the success cannot be guaranteed until the prototype is demonstrated.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  Predicting on-screen “presence” Has always been a gamble, but the tried and true methods of the entertainment industry </w:t>
      </w:r>
      <w:proofErr w:type="gramStart"/>
      <w:r>
        <w:t>are</w:t>
      </w:r>
      <w:proofErr w:type="gramEnd"/>
      <w:r>
        <w:t xml:space="preserve"> here to guide these efforts.  It has been learned that vivacious and attractive people in person to person </w:t>
      </w:r>
      <w:r w:rsidR="00656380">
        <w:t xml:space="preserve">meetings typically translate well into on-screen personalities.  As the investment in creating an </w:t>
      </w:r>
      <w:proofErr w:type="gramStart"/>
      <w:r w:rsidR="00656380">
        <w:t>entire  corpus</w:t>
      </w:r>
      <w:proofErr w:type="gramEnd"/>
      <w:r w:rsidR="00656380">
        <w:t xml:space="preserve"> of answers is not so great that it would not be irretrievably catastrophic if an entire recording session could not be left on the shelf if </w:t>
      </w:r>
      <w:proofErr w:type="spellStart"/>
      <w:r w:rsidR="00656380">
        <w:t>th</w:t>
      </w:r>
      <w:proofErr w:type="spellEnd"/>
      <w:r w:rsidR="00656380">
        <w:t xml:space="preserve"> final product 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recognize a teachable moment.  The authors are aware of no data store of videos of </w:t>
      </w:r>
      <w:proofErr w:type="gramStart"/>
      <w:r>
        <w:t>students</w:t>
      </w:r>
      <w:proofErr w:type="gramEnd"/>
      <w:r>
        <w:t xml:space="preserve"> </w:t>
      </w:r>
      <w:proofErr w:type="spellStart"/>
      <w:r>
        <w:t>manifestis</w:t>
      </w:r>
      <w:proofErr w:type="spellEnd"/>
      <w:r>
        <w:t xml:space="preserve"> such an opportunity.  Creating a </w:t>
      </w:r>
      <w:proofErr w:type="spellStart"/>
      <w:r>
        <w:t>vodep</w:t>
      </w:r>
      <w:proofErr w:type="spellEnd"/>
      <w:r>
        <w:t xml:space="preserve"> record, appropriately annotated in a way that alerted the computer that this was a teachable moment, would be a lengthy and daunting task. If one were to be found or created, A/I tech </w:t>
      </w:r>
      <w:proofErr w:type="spellStart"/>
      <w:r>
        <w:t>niques</w:t>
      </w:r>
      <w:proofErr w:type="spellEnd"/>
      <w:r>
        <w:t xml:space="preserve">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duration of the impact on the subject.  Would refreshers courses be necessary?  How resilient would the behavior be in combat?  Would it e susceptible to </w:t>
      </w:r>
      <w:proofErr w:type="gramStart"/>
      <w:r>
        <w:t>peer</w:t>
      </w:r>
      <w:proofErr w:type="gramEnd"/>
      <w:r>
        <w:t xml:space="preserve"> pressures? </w:t>
      </w:r>
      <w:r w:rsidR="00C77DC8">
        <w:t xml:space="preserve"> Careful attention to metrics and input from professional </w:t>
      </w:r>
      <w:proofErr w:type="spellStart"/>
      <w:r w:rsidR="00C77DC8">
        <w:t>petagogists</w:t>
      </w:r>
      <w:proofErr w:type="spellEnd"/>
      <w:r w:rsidR="00C77DC8">
        <w:t xml:space="preserve"> would be more than useful; it would be mandatory.  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proofErr w:type="spellStart"/>
      <w:r>
        <w:t>mentione</w:t>
      </w:r>
      <w:proofErr w:type="spellEnd"/>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  One technique that has been used in the past is visiting the students some period of time after their training under the thin </w:t>
      </w:r>
      <w:proofErr w:type="spellStart"/>
      <w:r>
        <w:t>arifice</w:t>
      </w:r>
      <w:proofErr w:type="spellEnd"/>
      <w:r>
        <w:t xml:space="preserve"> of just wanting to know if new issues had arisen in their environment for which the prior student thought our training should now address.  During that session, an unexpected problem was injected into the environment, </w:t>
      </w:r>
      <w:proofErr w:type="spellStart"/>
      <w:r>
        <w:t>e.f</w:t>
      </w:r>
      <w:proofErr w:type="spellEnd"/>
      <w:r>
        <w:t xml:space="preserve">. failure of a communications </w:t>
      </w:r>
      <w:proofErr w:type="spellStart"/>
      <w:proofErr w:type="gramStart"/>
      <w:r>
        <w:t>chanel</w:t>
      </w:r>
      <w:proofErr w:type="spellEnd"/>
      <w:proofErr w:type="gramEnd"/>
      <w:r>
        <w:t>.  Then the research team members carefully observed whet the students implemented effectiv</w:t>
      </w:r>
      <w:r w:rsidR="003F0C8B">
        <w:t xml:space="preserve">e approaches </w:t>
      </w:r>
      <w:proofErr w:type="spellStart"/>
      <w:proofErr w:type="gramStart"/>
      <w:r w:rsidR="003F0C8B">
        <w:t>ot</w:t>
      </w:r>
      <w:proofErr w:type="spellEnd"/>
      <w:proofErr w:type="gramEnd"/>
      <w:r w:rsidR="003F0C8B">
        <w:t xml:space="preserve"> resolving the issue.  </w:t>
      </w:r>
    </w:p>
    <w:p w:rsidR="003F0C8B" w:rsidRDefault="003F0C8B" w:rsidP="005D24D9">
      <w:pPr>
        <w:jc w:val="both"/>
      </w:pPr>
    </w:p>
    <w:p w:rsidR="00A61AAD" w:rsidRDefault="003F0C8B" w:rsidP="005D24D9">
      <w:pPr>
        <w:jc w:val="both"/>
      </w:pPr>
      <w:r>
        <w:t xml:space="preserve">Yet another problem needs to be addressed.  The research team has witnessed, both during research and on </w:t>
      </w:r>
      <w:proofErr w:type="spellStart"/>
      <w:r>
        <w:t>acive</w:t>
      </w:r>
      <w:proofErr w:type="spellEnd"/>
      <w:r>
        <w:t xml:space="preserve"> duty, that there is a possibility of resistance to any required program that interferes with either “down time” or the “real job.   That has been known to dramatically reduce the c</w:t>
      </w:r>
      <w:r w:rsidR="00A61AAD">
        <w:t>ommitment to utilization</w:t>
      </w:r>
      <w:r>
        <w:t xml:space="preserve"> of the training.  Similar to the </w:t>
      </w:r>
      <w:proofErr w:type="gramStart"/>
      <w:r>
        <w:t>students</w:t>
      </w:r>
      <w:proofErr w:type="gramEnd"/>
      <w:r>
        <w:t xml:space="preserve"> view of education as having no real salubrious impact on </w:t>
      </w:r>
      <w:proofErr w:type="spellStart"/>
      <w:r>
        <w:t>threm</w:t>
      </w:r>
      <w:proofErr w:type="spellEnd"/>
      <w:r>
        <w:t xml:space="preserve">, merely being a way that the system beleaguers them for no apparent reason and the goal is to finish the required training with as little effort and as little impact on their day-to-day lives.   </w:t>
      </w:r>
      <w:proofErr w:type="spellStart"/>
      <w:proofErr w:type="gramStart"/>
      <w:r>
        <w:t>i</w:t>
      </w:r>
      <w:proofErr w:type="spellEnd"/>
      <w:proofErr w:type="gramEnd"/>
    </w:p>
    <w:p w:rsidR="005D24D9" w:rsidRDefault="005D24D9" w:rsidP="005D24D9"/>
    <w:p w:rsidR="003F0C8B" w:rsidRDefault="003F0C8B" w:rsidP="005D24D9">
      <w:r>
        <w:t xml:space="preserve">The research team has found the following chart useful in </w:t>
      </w:r>
      <w:proofErr w:type="spellStart"/>
      <w:r>
        <w:t>analzing</w:t>
      </w:r>
      <w:proofErr w:type="spellEnd"/>
      <w:r>
        <w:t xml:space="preserve"> the best way to proceed</w:t>
      </w:r>
      <w:proofErr w:type="gramStart"/>
      <w:r>
        <w:t>..</w:t>
      </w:r>
      <w:proofErr w:type="gramEnd"/>
      <w:r>
        <w:t xml:space="preserve">  It rates the three pedagogies versus the constraints outlined above. </w:t>
      </w:r>
    </w:p>
    <w:p w:rsidR="00BF45D1" w:rsidRDefault="00BF45D1" w:rsidP="005D24D9"/>
    <w:tbl>
      <w:tblPr>
        <w:tblStyle w:val="TableGrid"/>
        <w:tblW w:w="0" w:type="auto"/>
        <w:tblLook w:val="04A0"/>
      </w:tblPr>
      <w:tblGrid>
        <w:gridCol w:w="1915"/>
        <w:gridCol w:w="1915"/>
        <w:gridCol w:w="1915"/>
        <w:gridCol w:w="1915"/>
        <w:gridCol w:w="1916"/>
      </w:tblGrid>
      <w:tr w:rsidR="00BF45D1" w:rsidTr="00BF45D1">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6" w:type="dxa"/>
          </w:tcPr>
          <w:p w:rsidR="00BF45D1" w:rsidRDefault="00BF45D1" w:rsidP="005D24D9"/>
        </w:tc>
      </w:tr>
      <w:tr w:rsidR="00BF45D1" w:rsidTr="00BF45D1">
        <w:tc>
          <w:tcPr>
            <w:tcW w:w="1915" w:type="dxa"/>
          </w:tcPr>
          <w:p w:rsidR="00BF45D1" w:rsidRDefault="00BF45D1" w:rsidP="005D24D9">
            <w:r>
              <w:t>Didactic</w:t>
            </w:r>
          </w:p>
        </w:tc>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6" w:type="dxa"/>
          </w:tcPr>
          <w:p w:rsidR="00BF45D1" w:rsidRDefault="00BF45D1" w:rsidP="005D24D9"/>
        </w:tc>
      </w:tr>
      <w:tr w:rsidR="00BF45D1" w:rsidTr="00BF45D1">
        <w:tc>
          <w:tcPr>
            <w:tcW w:w="1915" w:type="dxa"/>
          </w:tcPr>
          <w:p w:rsidR="00BF45D1" w:rsidRDefault="00BF45D1" w:rsidP="005D24D9">
            <w:r>
              <w:t>Socratic</w:t>
            </w:r>
          </w:p>
          <w:p w:rsidR="00BF45D1" w:rsidRDefault="00BF45D1" w:rsidP="005D24D9">
            <w:proofErr w:type="spellStart"/>
            <w:r>
              <w:t>Constructionis</w:t>
            </w:r>
            <w:proofErr w:type="spellEnd"/>
          </w:p>
        </w:tc>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6" w:type="dxa"/>
          </w:tcPr>
          <w:p w:rsidR="00BF45D1" w:rsidRDefault="00BF45D1" w:rsidP="005D24D9"/>
        </w:tc>
      </w:tr>
      <w:tr w:rsidR="00BF45D1" w:rsidTr="00BF45D1">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5" w:type="dxa"/>
          </w:tcPr>
          <w:p w:rsidR="00BF45D1" w:rsidRDefault="00BF45D1" w:rsidP="005D24D9"/>
        </w:tc>
        <w:tc>
          <w:tcPr>
            <w:tcW w:w="1916" w:type="dxa"/>
          </w:tcPr>
          <w:p w:rsidR="00BF45D1" w:rsidRDefault="00BF45D1" w:rsidP="005D24D9"/>
        </w:tc>
      </w:tr>
    </w:tbl>
    <w:p w:rsidR="00BF45D1" w:rsidRDefault="00BF45D1" w:rsidP="005D24D9"/>
    <w:p w:rsidR="005D24D9" w:rsidRDefault="005D24D9" w:rsidP="005D24D9"/>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A61AAD" w:rsidRDefault="00A61AAD" w:rsidP="005D24D9">
      <w:pPr>
        <w:jc w:val="both"/>
      </w:pPr>
      <w:r>
        <w:t>Design effort</w:t>
      </w:r>
    </w:p>
    <w:p w:rsidR="00A61AAD" w:rsidRDefault="00A61AAD" w:rsidP="005D24D9">
      <w:pPr>
        <w:jc w:val="both"/>
      </w:pPr>
      <w:r>
        <w:t xml:space="preserve">Coding effort </w:t>
      </w:r>
    </w:p>
    <w:p w:rsidR="00A61AAD" w:rsidRDefault="00A61AAD" w:rsidP="005D24D9">
      <w:pPr>
        <w:jc w:val="both"/>
      </w:pPr>
      <w:r>
        <w:t>VV&amp;T effort</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0F48FF" w:rsidRDefault="000F48FF" w:rsidP="000F48FF">
      <w:pPr>
        <w:pStyle w:val="Heading2"/>
      </w:pPr>
      <w:r>
        <w:t>Evaluation Processes</w:t>
      </w:r>
    </w:p>
    <w:p w:rsidR="000F48FF" w:rsidRDefault="000F48FF" w:rsidP="000F48FF">
      <w:pPr>
        <w:jc w:val="both"/>
      </w:pPr>
    </w:p>
    <w:p w:rsidR="00A61AAD" w:rsidRDefault="00A61AAD" w:rsidP="000F48FF">
      <w:pPr>
        <w:jc w:val="both"/>
      </w:pPr>
      <w:r>
        <w:t>Immediate outcomes</w:t>
      </w:r>
    </w:p>
    <w:p w:rsidR="00A61AAD" w:rsidRDefault="00A61AAD" w:rsidP="000F48FF">
      <w:pPr>
        <w:jc w:val="both"/>
      </w:pPr>
      <w:r>
        <w:t>Longitudinal studies</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Pr="005D24D9" w:rsidRDefault="005D24D9" w:rsidP="005D24D9"/>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A61AAD" w:rsidRDefault="00A61AAD" w:rsidP="000F48FF">
      <w:pPr>
        <w:jc w:val="both"/>
      </w:pPr>
      <w:r>
        <w:t>Applicability</w:t>
      </w:r>
    </w:p>
    <w:p w:rsidR="00A61AAD" w:rsidRDefault="00A61AAD" w:rsidP="000F48FF">
      <w:pPr>
        <w:jc w:val="both"/>
      </w:pPr>
      <w:proofErr w:type="gramStart"/>
      <w:r>
        <w:t>DoD</w:t>
      </w:r>
      <w:proofErr w:type="gramEnd"/>
      <w:r>
        <w:t xml:space="preserve"> Environment</w:t>
      </w:r>
      <w:r>
        <w:br/>
        <w:t>Scalability</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Potential Concerns</w:t>
      </w:r>
    </w:p>
    <w:p w:rsidR="000F48FF" w:rsidRDefault="000F48FF" w:rsidP="000F48FF">
      <w:pPr>
        <w:jc w:val="both"/>
      </w:pPr>
    </w:p>
    <w:p w:rsidR="00A61AAD" w:rsidRDefault="00A61AAD" w:rsidP="000F48FF">
      <w:pPr>
        <w:jc w:val="both"/>
      </w:pPr>
      <w:r>
        <w:t>Isolation</w:t>
      </w:r>
    </w:p>
    <w:p w:rsidR="00A61AAD" w:rsidRDefault="00A61AAD" w:rsidP="000F48FF">
      <w:pPr>
        <w:jc w:val="both"/>
      </w:pPr>
      <w:r>
        <w:t>Lack of team cohesion</w:t>
      </w:r>
    </w:p>
    <w:p w:rsidR="00A61AAD" w:rsidRDefault="00A61AAD" w:rsidP="000F48FF">
      <w:pPr>
        <w:jc w:val="both"/>
      </w:pPr>
      <w:r>
        <w:t>…???</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Default="005D24D9" w:rsidP="007A7795"/>
    <w:p w:rsidR="007A7795" w:rsidRDefault="007A7795" w:rsidP="007A7795"/>
    <w:p w:rsidR="007A7795" w:rsidRPr="00955532" w:rsidRDefault="007A7795" w:rsidP="007A7795">
      <w:pPr>
        <w:pStyle w:val="Heading1"/>
      </w:pPr>
      <w:r w:rsidRPr="00955532">
        <w:t>Conclusions</w:t>
      </w:r>
    </w:p>
    <w:p w:rsidR="007A7795" w:rsidRDefault="007A7795" w:rsidP="007A7795"/>
    <w:p w:rsidR="000F48FF" w:rsidRDefault="000F48FF" w:rsidP="000F48FF">
      <w:pPr>
        <w:pStyle w:val="Heading2"/>
      </w:pPr>
      <w:r>
        <w:t xml:space="preserve">Current Status </w:t>
      </w:r>
    </w:p>
    <w:p w:rsidR="00A61AAD" w:rsidRDefault="00A61AAD"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Research Path for Future</w:t>
      </w:r>
    </w:p>
    <w:p w:rsidR="000F48FF" w:rsidRDefault="000F48FF" w:rsidP="000F48FF">
      <w:pPr>
        <w:jc w:val="both"/>
      </w:pPr>
    </w:p>
    <w:p w:rsidR="000F48FF" w:rsidRDefault="000F48FF" w:rsidP="000F48FF">
      <w:r>
        <w:t>Text</w:t>
      </w:r>
    </w:p>
    <w:p w:rsidR="000F48FF" w:rsidRDefault="000F48FF" w:rsidP="000F48FF"/>
    <w:p w:rsidR="000F48FF" w:rsidRDefault="000F48FF" w:rsidP="000F48FF">
      <w:pPr>
        <w:pStyle w:val="Heading1"/>
      </w:pPr>
      <w:r w:rsidRPr="00955532">
        <w:lastRenderedPageBreak/>
        <w:t>…</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p>
    <w:p w:rsidR="007A7795" w:rsidRDefault="000F48FF" w:rsidP="007A7795">
      <w:r>
        <w:t>USC team leaders</w:t>
      </w:r>
    </w:p>
    <w:p w:rsidR="000F48FF" w:rsidRDefault="000F48FF" w:rsidP="007A7795">
      <w:proofErr w:type="spellStart"/>
      <w:r>
        <w:t>Pedagogists</w:t>
      </w:r>
      <w:proofErr w:type="spellEnd"/>
    </w:p>
    <w:p w:rsidR="000F48FF" w:rsidRDefault="000F48FF" w:rsidP="007A7795">
      <w:r>
        <w:t>Funding source contract numbers</w:t>
      </w:r>
    </w:p>
    <w:p w:rsidR="000F48FF" w:rsidRDefault="000F48FF" w:rsidP="007A7795">
      <w:r>
        <w:t>Disclaimers (… statements</w:t>
      </w:r>
      <w:r w:rsidR="00D55CFF">
        <w:t xml:space="preserve"> and opinions</w:t>
      </w:r>
      <w:r>
        <w:t xml:space="preserve"> are the authors’ </w:t>
      </w:r>
      <w:r w:rsidR="00D55CFF">
        <w:t>alone</w:t>
      </w:r>
      <w:r>
        <w:t xml:space="preserve"> …)</w:t>
      </w:r>
    </w:p>
    <w:p w:rsidR="007A7795" w:rsidRDefault="007A7795" w:rsidP="007A7795"/>
    <w:p w:rsidR="006F2545" w:rsidRDefault="007A7795" w:rsidP="006F2545">
      <w:pPr>
        <w:pStyle w:val="Heading1"/>
      </w:pPr>
      <w:r w:rsidRPr="00955532">
        <w:t>References</w:t>
      </w:r>
    </w:p>
    <w:p w:rsidR="00DB266D" w:rsidRDefault="00DB266D" w:rsidP="00561F5F">
      <w:pPr>
        <w:spacing w:before="200"/>
        <w:ind w:left="374" w:right="180" w:hanging="187"/>
      </w:pP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561F5F" w:rsidP="00561F5F">
      <w:pPr>
        <w:spacing w:before="200"/>
        <w:ind w:left="374" w:right="180" w:hanging="187"/>
      </w:pPr>
      <w:proofErr w:type="spellStart"/>
      <w:proofErr w:type="gramStart"/>
      <w:r w:rsidRPr="001D7A57">
        <w:t>Burmaoglu</w:t>
      </w:r>
      <w:proofErr w:type="spellEnd"/>
      <w:r w:rsidRPr="001D7A57">
        <w:t xml:space="preserve">, S., &amp; </w:t>
      </w:r>
      <w:proofErr w:type="spellStart"/>
      <w:r w:rsidRPr="001D7A57">
        <w:t>Sarıtas</w:t>
      </w:r>
      <w:proofErr w:type="spellEnd"/>
      <w:r w:rsidRPr="001D7A57">
        <w:t>, O. (2017).</w:t>
      </w:r>
      <w:proofErr w:type="gramEnd"/>
      <w:r w:rsidRPr="001D7A57">
        <w:t xml:space="preserve"> </w:t>
      </w:r>
      <w:proofErr w:type="gramStart"/>
      <w:r w:rsidRPr="001D7A57">
        <w:t xml:space="preserve">Changing characteristics of warfare and the future of Military R&amp;D. </w:t>
      </w:r>
      <w:r w:rsidRPr="001D7A57">
        <w:rPr>
          <w:i/>
        </w:rPr>
        <w:t>Technological Forecasting and Social Change</w:t>
      </w:r>
      <w:r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proofErr w:type="spellStart"/>
      <w:r>
        <w:t>Danchev</w:t>
      </w:r>
      <w:proofErr w:type="spellEnd"/>
      <w:r>
        <w:t xml:space="preserve">,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 xml:space="preserve">D.C. Heath and Company. Lexington, MA.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spellStart"/>
      <w:proofErr w:type="gramStart"/>
      <w:r>
        <w:t>Elgammal</w:t>
      </w:r>
      <w:proofErr w:type="spellEnd"/>
      <w:r>
        <w:t xml:space="preserve">, A., Liu, B., </w:t>
      </w:r>
      <w:proofErr w:type="spellStart"/>
      <w:r>
        <w:t>Elhoseiny</w:t>
      </w:r>
      <w:proofErr w:type="spellEnd"/>
      <w:r>
        <w:t xml:space="preserve">, M., &amp; </w:t>
      </w:r>
      <w:proofErr w:type="spellStart"/>
      <w:r>
        <w:t>Mazzone</w:t>
      </w:r>
      <w:proofErr w:type="spellEnd"/>
      <w:r>
        <w:t>,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 xml:space="preserve">Gong, L., </w:t>
      </w:r>
      <w:proofErr w:type="spellStart"/>
      <w:r>
        <w:t>Nass</w:t>
      </w:r>
      <w:proofErr w:type="spellEnd"/>
      <w:r>
        <w:t xml:space="preserve">, C., </w:t>
      </w:r>
      <w:proofErr w:type="spellStart"/>
      <w:r>
        <w:t>Simard</w:t>
      </w:r>
      <w:proofErr w:type="spellEnd"/>
      <w:r>
        <w:t xml:space="preserve">, C., &amp; </w:t>
      </w:r>
      <w:proofErr w:type="spellStart"/>
      <w:r>
        <w:t>Takhteyev</w:t>
      </w:r>
      <w:proofErr w:type="spellEnd"/>
      <w:r>
        <w:t>, Y. (2001).</w:t>
      </w:r>
      <w:proofErr w:type="gramEnd"/>
      <w:r>
        <w:t xml:space="preserve"> When non-human is better than </w:t>
      </w:r>
      <w:proofErr w:type="spellStart"/>
      <w:r>
        <w:t>semihuman</w:t>
      </w:r>
      <w:proofErr w:type="spellEnd"/>
      <w:r>
        <w:t xml:space="preserve">: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spellStart"/>
      <w:proofErr w:type="gramStart"/>
      <w:r>
        <w:t>Karras</w:t>
      </w:r>
      <w:proofErr w:type="spellEnd"/>
      <w:r>
        <w:t xml:space="preserve">, T., </w:t>
      </w:r>
      <w:proofErr w:type="spellStart"/>
      <w:r>
        <w:t>Laine</w:t>
      </w:r>
      <w:proofErr w:type="spellEnd"/>
      <w:r>
        <w:t xml:space="preserve">, S., &amp; </w:t>
      </w:r>
      <w:proofErr w:type="spellStart"/>
      <w:r>
        <w:t>Aila</w:t>
      </w:r>
      <w:proofErr w:type="spellEnd"/>
      <w:r>
        <w:t>,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Pr>
          <w:i/>
          <w:iCs/>
        </w:rPr>
        <w:t>Proceedings of the IEEE Conference on Computer Vision and Pattern Recognition</w:t>
      </w:r>
      <w:r>
        <w:t xml:space="preserve"> (pp. 4401-4410).</w:t>
      </w:r>
      <w:proofErr w:type="gramEnd"/>
    </w:p>
    <w:p w:rsidR="00561F5F" w:rsidRDefault="00561F5F" w:rsidP="00561F5F">
      <w:pPr>
        <w:spacing w:before="200"/>
        <w:ind w:left="374" w:right="180" w:hanging="187"/>
      </w:pPr>
      <w:proofErr w:type="spellStart"/>
      <w:proofErr w:type="gramStart"/>
      <w:r w:rsidRPr="001D7A57">
        <w:t>Kott</w:t>
      </w:r>
      <w:proofErr w:type="spellEnd"/>
      <w:r w:rsidRPr="001D7A57">
        <w:t xml:space="preserve">, A., &amp; </w:t>
      </w:r>
      <w:proofErr w:type="spellStart"/>
      <w:r w:rsidRPr="001D7A57">
        <w:t>Perconti</w:t>
      </w:r>
      <w:proofErr w:type="spellEnd"/>
      <w:r w:rsidRPr="001D7A57">
        <w:t>,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lastRenderedPageBreak/>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spellStart"/>
      <w:proofErr w:type="gramStart"/>
      <w:r>
        <w:t>Ng'ambi</w:t>
      </w:r>
      <w:proofErr w:type="spellEnd"/>
      <w:r>
        <w:t>,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spellStart"/>
      <w:proofErr w:type="gramStart"/>
      <w:r>
        <w:t>Noy</w:t>
      </w:r>
      <w:proofErr w:type="spellEnd"/>
      <w:r>
        <w:t>,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spellStart"/>
      <w:proofErr w:type="gramStart"/>
      <w:r>
        <w:t>ProQuest</w:t>
      </w:r>
      <w:proofErr w:type="spellEnd"/>
      <w:r>
        <w: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spellStart"/>
      <w:proofErr w:type="gramStart"/>
      <w:r>
        <w:t>Wiktionary</w:t>
      </w:r>
      <w:proofErr w:type="spellEnd"/>
      <w:r>
        <w:t>, (2020).</w:t>
      </w:r>
      <w:proofErr w:type="gramEnd"/>
      <w:r>
        <w:t xml:space="preserve"> </w:t>
      </w:r>
      <w:proofErr w:type="gramStart"/>
      <w:r w:rsidRPr="004E7758">
        <w:rPr>
          <w:i/>
        </w:rPr>
        <w:t>Critical thinking</w:t>
      </w:r>
      <w:r>
        <w:t>.</w:t>
      </w:r>
      <w:proofErr w:type="gramEnd"/>
      <w:r>
        <w:t xml:space="preserve">  </w:t>
      </w:r>
      <w:proofErr w:type="gramStart"/>
      <w:r>
        <w:t xml:space="preserve">Retrieved on 18 April 2020 from: </w:t>
      </w:r>
      <w:r w:rsidRPr="004E7758">
        <w:t>https://en.wiktionary.org/wiki/critical_thinking</w:t>
      </w:r>
      <w:r>
        <w:t>.</w:t>
      </w:r>
      <w:proofErr w:type="gramEnd"/>
    </w:p>
    <w:p w:rsidR="00561F5F" w:rsidRPr="00561F5F" w:rsidRDefault="00561F5F" w:rsidP="00561F5F">
      <w:pPr>
        <w:spacing w:before="200"/>
        <w:ind w:left="374" w:right="180" w:hanging="187"/>
      </w:pPr>
      <w:proofErr w:type="gramStart"/>
      <w:r>
        <w:t>Withers, C. W. (2008).</w:t>
      </w:r>
      <w:proofErr w:type="gramEnd"/>
      <w:r>
        <w:t xml:space="preserve"> </w:t>
      </w:r>
      <w:proofErr w:type="gramStart"/>
      <w:r>
        <w:t>Yao, K-T., Davis, D. M., Liu, J. J., &amp; Kaimakis, N. J. (2018).</w:t>
      </w:r>
      <w:proofErr w:type="gramEnd"/>
      <w:r>
        <w:t xml:space="preserve"> New Technologies to Enhance Computer Generated Interactive Virtual Humans. </w:t>
      </w:r>
      <w:proofErr w:type="gramStart"/>
      <w:r>
        <w:t>In the Proceedings of the</w:t>
      </w:r>
      <w:r>
        <w:rPr>
          <w:rStyle w:val="Emphasis"/>
        </w:rPr>
        <w:t xml:space="preserve"> SISO Fall Simulation Innovation Workshop</w:t>
      </w:r>
      <w:r>
        <w:t>.</w:t>
      </w:r>
      <w:proofErr w:type="gramEnd"/>
      <w:r>
        <w:t xml:space="preserve"> Orlando, Florida</w:t>
      </w:r>
      <w:proofErr w:type="gramStart"/>
      <w:r>
        <w:t>:SISO</w:t>
      </w:r>
      <w:proofErr w:type="gramEnd"/>
    </w:p>
    <w:p w:rsidR="00561F5F" w:rsidRDefault="00561F5F" w:rsidP="00561F5F">
      <w:pPr>
        <w:spacing w:before="200"/>
        <w:ind w:left="374" w:right="180" w:hanging="187"/>
      </w:pPr>
      <w:proofErr w:type="gramStart"/>
      <w:r>
        <w:lastRenderedPageBreak/>
        <w:t>Yao, K-T., Davis, D. M., Liu, J. J., &amp; Kaimakis, N. J. (2018).</w:t>
      </w:r>
      <w:proofErr w:type="gramEnd"/>
      <w:r>
        <w:t xml:space="preserve"> New Technologies to Enhance Computer Generated Interactive Virtual Humans. </w:t>
      </w:r>
      <w:proofErr w:type="gramStart"/>
      <w:r>
        <w:t>In the Proceedings of the</w:t>
      </w:r>
      <w:r>
        <w:rPr>
          <w:rStyle w:val="Emphasis"/>
        </w:rPr>
        <w:t xml:space="preserve"> SISO Fall Simulation Innovation Workshop</w:t>
      </w:r>
      <w:r>
        <w:t>.</w:t>
      </w:r>
      <w:proofErr w:type="gramEnd"/>
      <w:r>
        <w:t xml:space="preserve"> Orlando, Florida</w:t>
      </w:r>
      <w:proofErr w:type="gramStart"/>
      <w:r>
        <w:t>:SISO</w:t>
      </w:r>
      <w:proofErr w:type="gramEnd"/>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72F" w:rsidRDefault="0038172F" w:rsidP="004B4C30">
      <w:r>
        <w:separator/>
      </w:r>
    </w:p>
  </w:endnote>
  <w:endnote w:type="continuationSeparator" w:id="0">
    <w:p w:rsidR="0038172F" w:rsidRDefault="0038172F"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BF45D1">
      <w:rPr>
        <w:i/>
        <w:noProof/>
        <w:sz w:val="18"/>
        <w:szCs w:val="18"/>
      </w:rPr>
      <w:t>15</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BF45D1">
      <w:rPr>
        <w:i/>
        <w:noProof/>
        <w:sz w:val="18"/>
        <w:szCs w:val="18"/>
      </w:rPr>
      <w:t>17</w:t>
    </w:r>
    <w:r>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72F" w:rsidRDefault="0038172F" w:rsidP="004B4C30">
      <w:r>
        <w:separator/>
      </w:r>
    </w:p>
  </w:footnote>
  <w:footnote w:type="continuationSeparator" w:id="0">
    <w:p w:rsidR="0038172F" w:rsidRDefault="0038172F"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91E9F"/>
    <w:rsid w:val="001F10E6"/>
    <w:rsid w:val="00210274"/>
    <w:rsid w:val="00237064"/>
    <w:rsid w:val="0024319D"/>
    <w:rsid w:val="0026778E"/>
    <w:rsid w:val="002B1015"/>
    <w:rsid w:val="002C07E1"/>
    <w:rsid w:val="002D2F03"/>
    <w:rsid w:val="00303E6A"/>
    <w:rsid w:val="003528BA"/>
    <w:rsid w:val="00363056"/>
    <w:rsid w:val="00366A3F"/>
    <w:rsid w:val="0038172F"/>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3CFD"/>
    <w:rsid w:val="005841E9"/>
    <w:rsid w:val="00585C09"/>
    <w:rsid w:val="00585D65"/>
    <w:rsid w:val="005A4377"/>
    <w:rsid w:val="005A5159"/>
    <w:rsid w:val="005D24D9"/>
    <w:rsid w:val="005F112E"/>
    <w:rsid w:val="0061526C"/>
    <w:rsid w:val="00635719"/>
    <w:rsid w:val="00656380"/>
    <w:rsid w:val="00664960"/>
    <w:rsid w:val="00670F83"/>
    <w:rsid w:val="006725F6"/>
    <w:rsid w:val="00676033"/>
    <w:rsid w:val="0067698F"/>
    <w:rsid w:val="00695623"/>
    <w:rsid w:val="006A4CC1"/>
    <w:rsid w:val="006C41AE"/>
    <w:rsid w:val="006F2545"/>
    <w:rsid w:val="00702873"/>
    <w:rsid w:val="00753E96"/>
    <w:rsid w:val="00777826"/>
    <w:rsid w:val="007A31A8"/>
    <w:rsid w:val="007A7795"/>
    <w:rsid w:val="007B2345"/>
    <w:rsid w:val="007C4F55"/>
    <w:rsid w:val="007E31A5"/>
    <w:rsid w:val="007E4C7A"/>
    <w:rsid w:val="00802811"/>
    <w:rsid w:val="00817A23"/>
    <w:rsid w:val="00833992"/>
    <w:rsid w:val="00861E0A"/>
    <w:rsid w:val="00883953"/>
    <w:rsid w:val="008E1D62"/>
    <w:rsid w:val="008E698F"/>
    <w:rsid w:val="00900D21"/>
    <w:rsid w:val="009219A0"/>
    <w:rsid w:val="0096378A"/>
    <w:rsid w:val="009768DB"/>
    <w:rsid w:val="00987430"/>
    <w:rsid w:val="00991445"/>
    <w:rsid w:val="009A5B9A"/>
    <w:rsid w:val="009A67C9"/>
    <w:rsid w:val="009A714E"/>
    <w:rsid w:val="009B4FB0"/>
    <w:rsid w:val="009E6FFC"/>
    <w:rsid w:val="009F1672"/>
    <w:rsid w:val="009F564B"/>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9345F"/>
    <w:rsid w:val="00BC1F48"/>
    <w:rsid w:val="00BC3956"/>
    <w:rsid w:val="00BC720F"/>
    <w:rsid w:val="00BD15CD"/>
    <w:rsid w:val="00BF45D1"/>
    <w:rsid w:val="00C03066"/>
    <w:rsid w:val="00C54A62"/>
    <w:rsid w:val="00C661B4"/>
    <w:rsid w:val="00C77DC8"/>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B266D"/>
    <w:rsid w:val="00DC5142"/>
    <w:rsid w:val="00DD5F06"/>
    <w:rsid w:val="00E00076"/>
    <w:rsid w:val="00E04504"/>
    <w:rsid w:val="00E16F2C"/>
    <w:rsid w:val="00E83309"/>
    <w:rsid w:val="00EB12F0"/>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91CAD5-0EFA-4DBF-9F42-66E9CCB7E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17</Pages>
  <Words>8607</Words>
  <Characters>49062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4</cp:revision>
  <cp:lastPrinted>2020-02-22T20:17:00Z</cp:lastPrinted>
  <dcterms:created xsi:type="dcterms:W3CDTF">2020-05-11T02:03:00Z</dcterms:created>
  <dcterms:modified xsi:type="dcterms:W3CDTF">2020-05-11T04:02:00Z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