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This paper reviews the needs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  The paper opens with a view of the need for both metacognition and critical thinking skills in today’s defense environment and a report on the number of leaders, analysts, and staff who decry the current state of those abilities.  The capability and need to begin this educational process early with the Warfighters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isolations, and personal characteristics of both educator and student.  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  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  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 xml:space="preserve">.  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  The authors </w:t>
      </w:r>
      <w:r w:rsidR="00210274">
        <w:t xml:space="preserve">further assert that there are constraints to inculcating such skills in DoD personnel and these constraints are not easily ameliorated.  They report on the recent advances in virtual human technologies as potential responses to these hurdles.  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  Current research in the field is covered, focusing on the work at USC.  Then there is a section on applying these capabilities to the issue at hand.  That process is discussed and conclusions are advanced, along with issues to be addressed in the future.</w:t>
      </w:r>
      <w:r w:rsidR="006C41AE">
        <w:t xml:space="preserve">  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  A few germane anecdotes will be adduced to set the stage.</w:t>
      </w:r>
    </w:p>
    <w:p w:rsidR="00702873" w:rsidRDefault="00702873" w:rsidP="00210274">
      <w:pPr>
        <w:jc w:val="both"/>
      </w:pPr>
    </w:p>
    <w:p w:rsidR="00A770E4" w:rsidRDefault="00702873" w:rsidP="00210274">
      <w:pPr>
        <w:jc w:val="both"/>
      </w:pPr>
      <w:r>
        <w:t xml:space="preserve">Populations have been at war with each other for at least as long as they have had a system of recording conflicts.  Combat has long been an unforgiving environment for those who are not thinking rationally.  Early on the Greeks developed the concept of massing a dense body of fighters into an almost irresistible weapon to shatter the enemy lines.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  A scant fifty years after that, the US would pay in blood for not recognizing the rifle had gotten more accurate and longer ranged.  The American marksmen grew up with firearms in their hands.  Toward the end of that war, a critical thinker developed and advocated a more dispersed and agile style of attack in response to these </w:t>
      </w:r>
      <w:r w:rsidR="00A770E4">
        <w:t>technologies</w:t>
      </w:r>
      <w:r w:rsidR="00B25938">
        <w:t xml:space="preserve">.  But all was </w:t>
      </w:r>
      <w:r w:rsidR="006C41AE">
        <w:t>forgotten</w:t>
      </w:r>
      <w:r w:rsidR="00B25938">
        <w:t xml:space="preserve"> during the American Indian Wars and the British Colonial Wars, and that oversight led to the incredible losses in WW I.  </w:t>
      </w:r>
      <w:r w:rsidR="00EF6073">
        <w:t xml:space="preserve">German Maxims did not honor the bravery of me </w:t>
      </w:r>
      <w:r w:rsidR="005A4377">
        <w:t xml:space="preserve">walking in orderly fashion toward their trenches.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a n iron fist; it provided the Japanese with a </w:t>
      </w:r>
      <w:r w:rsidR="00EF6073">
        <w:t>s</w:t>
      </w:r>
      <w:r w:rsidR="00A770E4">
        <w:t>ingle target upon which the entire fleet could concentrate their weapons.  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6A4CC1" w:rsidP="006A4CC1">
      <w:pPr>
        <w:jc w:val="both"/>
      </w:pPr>
      <w:r>
        <w:t xml:space="preserve">  Twenty percent of the names on the Wall in the Vietnam Memorial in DC did not die at the hands of the NVA and only the Good Lord knows how many of the other 80% were lost due to lack of critical thinking.</w:t>
      </w:r>
      <w:r w:rsidR="00F80285">
        <w:t xml:space="preserve">  </w:t>
      </w:r>
      <w:r>
        <w:t xml:space="preserve">Many brilliant men have been known, but many of them don’t seem to apply that brilliance for one reason or another.  Many have witnessed in person and studied remotely how such failures lead to immediate and catastrophic results in a military environment. If the nation would be able to use the emerging powers of virtual reality and virtual humans to </w:t>
      </w:r>
      <w:r>
        <w:lastRenderedPageBreak/>
        <w:t>improve both selection and training to reduce errors, we would have done good work for the defense personnel who are in harm’s way today.</w:t>
      </w:r>
      <w:r w:rsidR="00AE2091">
        <w:t xml:space="preserve">  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  However, testing for the subtle and multi-faceted </w:t>
      </w:r>
      <w:r w:rsidR="006C41AE">
        <w:t>characteristic which is labeled Critical Thinking is much more problematic and much in need of an independent study to characterize the concept and quantify its magnitude and potential.  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Critical Thinking was not emphasized during the imperial age of the Roman Empire nor the dart period that followed in Europe, but its tradition remained alive in the Asian continent.  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F80285">
        <w:t xml:space="preserve">  But the age of industry was upon us, and the need for Critical Thinking was increasing.  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  One </w:t>
      </w:r>
      <w:r w:rsidR="00B9345F">
        <w:t>method</w:t>
      </w:r>
      <w:r>
        <w:t xml:space="preserve"> according to</w:t>
      </w:r>
      <w:r w:rsidR="00D71D60">
        <w:t xml:space="preserve"> Philip Tetlock of Princeton is for the analyst to consider their own method of analysis (Tetlock &amp; Gardner, 2016).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   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   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 xml:space="preserve">Surely, since there was conflict, there have been those who have made it a practice to analyze the leaders and the choices they have made.  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  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  (Danchev,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  The locus of control has flowed from the front line of Alexander’s hoplites to the</w:t>
      </w:r>
      <w:r w:rsidR="008E1D62">
        <w:t xml:space="preserve"> Army</w:t>
      </w:r>
      <w:r>
        <w:t xml:space="preserve"> headquarters of World War II.  Some </w:t>
      </w:r>
      <w:r w:rsidR="008E1D62">
        <w:t xml:space="preserve">have even argued that </w:t>
      </w:r>
      <w:r>
        <w:t xml:space="preserve">it has flowed to the halls of Washington during the Vietnam War.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 xml:space="preserve">.  It is rapidly flowing down the lowest </w:t>
      </w:r>
      <w:r w:rsidR="00FF6FA3">
        <w:t>squad and fire-team</w:t>
      </w:r>
      <w:r w:rsidR="00E04504">
        <w:t xml:space="preserve"> levels in the Gulf Wars.  Low ranking officers and senior NCOs are making decisions that would have been </w:t>
      </w:r>
      <w:r w:rsidR="00FF6FA3">
        <w:t>unimaginable</w:t>
      </w:r>
      <w:r w:rsidR="00E04504">
        <w:t xml:space="preserve"> </w:t>
      </w:r>
      <w:r w:rsidR="00FF6FA3">
        <w:t>at the battle of Waterloo</w:t>
      </w:r>
      <w:r w:rsidR="00E04504">
        <w:t xml:space="preserve">.  This means being a junior officer </w:t>
      </w:r>
      <w:r w:rsidR="00E04504">
        <w:lastRenderedPageBreak/>
        <w:t>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 xml:space="preserve">wonder what applicability it has in the defense of the nation.  There have been some studies, albeit more anecdotal than statistically pure, that have shown a high correlation between metacognitive activity and performance in fields focusing on intellectual operations (Romainville, 1994).  But, not all uses of metacognition are universally seen as beneficial.  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  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   There has been significant discussion about times when metacognition is not productive (Mathematics Educator, 2020).  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  To say the term is evolving would be a conservative position.  A search of the literature has not found either a recent advent of the concept or an identifiable champion or originator of the term to whom one could turn to define the concept.  As noted above, the term is seemingly an articulation of concept that has been discussed for millennia. A straight forward approach may be to rely on reference sources.  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  The sense is that Critical Thinking is one of those concepts that is better understood in the abstract than in a few phrases of English.  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 xml:space="preserve">.  In an attempt to find a more contextually satisfying definition the authors sought the counsel of their academic brethren, many of whom were life-long students of military history and few of whom were military veterans.  </w:t>
      </w:r>
    </w:p>
    <w:p w:rsidR="0017209F" w:rsidRDefault="0017209F" w:rsidP="005D24D9">
      <w:pPr>
        <w:jc w:val="both"/>
      </w:pPr>
    </w:p>
    <w:p w:rsidR="00B211F8" w:rsidRDefault="0017209F" w:rsidP="005D24D9">
      <w:pPr>
        <w:jc w:val="both"/>
      </w:pPr>
      <w:r>
        <w:t xml:space="preserve">While illuminating, this canvas of local wisdom was not sufficiently deep for the purposes of this paper.  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“Critical Thinking,”  observable indicia of it, and the relative value in military service. </w:t>
      </w:r>
      <w:r w:rsidR="00FC6724">
        <w:t>A group of 38 military veterans for whom eMail addresses were in the possession of one of the authors (D. Davis) were invited to participate in the survey</w:t>
      </w:r>
      <w:r w:rsidR="00B211F8">
        <w:t>.  The invitees included pay grades from E-5 through O-8.  The participants were further asked</w:t>
      </w:r>
      <w:r w:rsidR="00FC6724">
        <w:t xml:space="preserve"> to forward such an invitation to veterans and civilians within their own ken who would be likely to have opinions on the topic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 xml:space="preserve">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  The language in these eMails was judged to run from analytic to emotional.  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  That was followed by an opportunity to opine and add to the issues under consideration. This was create using HTML forms </w:t>
      </w:r>
      <w:r>
        <w:lastRenderedPageBreak/>
        <w:t>for the survey page and PHP programs for the data processing and storage functions and PHP for the analytic functions.  The first section of the survey instrument appears in Figure .</w:t>
      </w:r>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r w:rsidRPr="007E31A5">
        <w:rPr>
          <w:color w:val="auto"/>
        </w:rPr>
        <w:t xml:space="preserve">Figure </w:t>
      </w:r>
      <w:r w:rsidR="003A07EC" w:rsidRPr="007E31A5">
        <w:rPr>
          <w:color w:val="auto"/>
        </w:rPr>
        <w:fldChar w:fldCharType="begin"/>
      </w:r>
      <w:r w:rsidRPr="007E31A5">
        <w:rPr>
          <w:color w:val="auto"/>
        </w:rPr>
        <w:instrText xml:space="preserve"> SEQ Figure \* ARABIC </w:instrText>
      </w:r>
      <w:r w:rsidR="003A07EC" w:rsidRPr="007E31A5">
        <w:rPr>
          <w:color w:val="auto"/>
        </w:rPr>
        <w:fldChar w:fldCharType="separate"/>
      </w:r>
      <w:r w:rsidR="00DC5142">
        <w:rPr>
          <w:noProof/>
          <w:color w:val="auto"/>
        </w:rPr>
        <w:t>1</w:t>
      </w:r>
      <w:r w:rsidR="003A07EC" w:rsidRPr="007E31A5">
        <w:rPr>
          <w:color w:val="auto"/>
        </w:rPr>
        <w:fldChar w:fldCharType="end"/>
      </w:r>
      <w:r>
        <w:rPr>
          <w:color w:val="auto"/>
        </w:rPr>
        <w:t>.</w:t>
      </w:r>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 xml:space="preserve">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  The reader is invited to contribute to this work by participating in the survey.  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3A07EC"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33992" w:rsidRPr="00753E96" w:rsidRDefault="00833992" w:rsidP="00753E96">
                  <w:pPr>
                    <w:pStyle w:val="Caption"/>
                    <w:jc w:val="center"/>
                    <w:rPr>
                      <w:noProof/>
                      <w:color w:val="auto"/>
                      <w:sz w:val="20"/>
                      <w:szCs w:val="20"/>
                    </w:rPr>
                  </w:pPr>
                  <w:bookmarkStart w:id="0" w:name="_Ref40001581"/>
                  <w:bookmarkStart w:id="1" w:name="_Ref40001499"/>
                  <w:r w:rsidRPr="00753E96">
                    <w:rPr>
                      <w:color w:val="auto"/>
                    </w:rPr>
                    <w:t xml:space="preserve">Figure </w:t>
                  </w:r>
                  <w:r w:rsidR="003A07EC" w:rsidRPr="00753E96">
                    <w:rPr>
                      <w:color w:val="auto"/>
                    </w:rPr>
                    <w:fldChar w:fldCharType="begin"/>
                  </w:r>
                  <w:r w:rsidRPr="00753E96">
                    <w:rPr>
                      <w:color w:val="auto"/>
                    </w:rPr>
                    <w:instrText xml:space="preserve"> SEQ Figure \* ARABIC </w:instrText>
                  </w:r>
                  <w:r w:rsidR="003A07EC" w:rsidRPr="00753E96">
                    <w:rPr>
                      <w:color w:val="auto"/>
                    </w:rPr>
                    <w:fldChar w:fldCharType="separate"/>
                  </w:r>
                  <w:r>
                    <w:rPr>
                      <w:noProof/>
                      <w:color w:val="auto"/>
                    </w:rPr>
                    <w:t>2</w:t>
                  </w:r>
                  <w:r w:rsidR="003A07EC" w:rsidRPr="00753E96">
                    <w:rPr>
                      <w:color w:val="auto"/>
                    </w:rPr>
                    <w:fldChar w:fldCharType="end"/>
                  </w:r>
                  <w:bookmarkEnd w:id="0"/>
                  <w:r w:rsidRPr="00753E96">
                    <w:rPr>
                      <w:color w:val="auto"/>
                    </w:rPr>
                    <w:t>. Responses as shown to users.</w:t>
                  </w:r>
                  <w:bookmarkEnd w:id="1"/>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 xml:space="preserve">Discrepancies are noted and the participant is notified and invited to back up one page and complete the form.  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 xml:space="preserve">or complaints on the survey.  Several asked to see the response summaries when completed.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3A07EC">
        <w:fldChar w:fldCharType="begin"/>
      </w:r>
      <w:r w:rsidR="00410DBD">
        <w:instrText xml:space="preserve"> REF _Ref40001581 \h </w:instrText>
      </w:r>
      <w:r w:rsidR="003A07EC">
        <w:fldChar w:fldCharType="separate"/>
      </w:r>
      <w:r w:rsidR="00410DBD" w:rsidRPr="00753E96">
        <w:t xml:space="preserve">Figure </w:t>
      </w:r>
      <w:r w:rsidR="00410DBD" w:rsidRPr="00753E96">
        <w:rPr>
          <w:noProof/>
        </w:rPr>
        <w:t>2</w:t>
      </w:r>
      <w:r w:rsidR="003A07EC">
        <w:fldChar w:fldCharType="end"/>
      </w:r>
      <w:r w:rsidR="00410DBD">
        <w:t>.  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 xml:space="preserve">.  </w:t>
      </w:r>
    </w:p>
    <w:p w:rsidR="00BC3956" w:rsidRDefault="00BC3956" w:rsidP="008E698F">
      <w:pPr>
        <w:jc w:val="both"/>
      </w:pPr>
    </w:p>
    <w:p w:rsidR="00BC3956" w:rsidRDefault="00BC3956" w:rsidP="008E698F">
      <w:pPr>
        <w:jc w:val="both"/>
      </w:pPr>
      <w:r>
        <w:t xml:space="preserve">Many of these early (part of the first group of 38) responses did not include input in the three closing text boxes.  The reason for this is not certain, but as so many of the participants had sent the researchers personal eMail and two phone calls, they may have thought the text box responses were superfluous.  As the snowball effect takes hold, more responses in the text boxes may occur.  Adding more contact data to the user response confirmation page is being considered.  </w:t>
      </w:r>
    </w:p>
    <w:p w:rsidR="00BC3956" w:rsidRDefault="00BC3956" w:rsidP="008E698F">
      <w:pPr>
        <w:jc w:val="both"/>
      </w:pPr>
    </w:p>
    <w:p w:rsidR="00BC3956" w:rsidRDefault="00BC3956" w:rsidP="008E698F">
      <w:pPr>
        <w:jc w:val="both"/>
      </w:pPr>
      <w:r>
        <w:t>The issue of whether the need for and enthusiasm about this issue is being analyzed.  A more sophisticated instrument, a better focused set of questions and a new look at project goals may result in ascertaining a wider mandate to pursue this.  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 xml:space="preserve">The PHP data management program stored the raw data, with the exception of the text from the closing three text boxes, in a flat file.  There was no need for elaborate relational data base creation. This data was kept in a comma separated values (CSV) list as is shown in </w:t>
      </w:r>
      <w:r w:rsidR="003A07EC">
        <w:fldChar w:fldCharType="begin"/>
      </w:r>
      <w:r w:rsidR="00DC5142">
        <w:instrText xml:space="preserve"> REF _Ref40006365 \h </w:instrText>
      </w:r>
      <w:r w:rsidR="003A07EC">
        <w:fldChar w:fldCharType="separate"/>
      </w:r>
      <w:r w:rsidR="00DC5142" w:rsidRPr="00DC5142">
        <w:t xml:space="preserve">Figure </w:t>
      </w:r>
      <w:r w:rsidR="00DC5142" w:rsidRPr="00DC5142">
        <w:rPr>
          <w:noProof/>
        </w:rPr>
        <w:t>3</w:t>
      </w:r>
      <w:r w:rsidR="003A07EC">
        <w:fldChar w:fldCharType="end"/>
      </w:r>
      <w:r>
        <w:t xml:space="preserve"> below.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BC3956" w:rsidRPr="00DC5142" w:rsidRDefault="00DC5142" w:rsidP="00DC5142">
      <w:pPr>
        <w:pStyle w:val="Caption"/>
        <w:jc w:val="center"/>
        <w:rPr>
          <w:color w:val="auto"/>
        </w:rPr>
      </w:pPr>
      <w:bookmarkStart w:id="2" w:name="_Ref40006365"/>
      <w:r w:rsidRPr="00DC5142">
        <w:rPr>
          <w:color w:val="auto"/>
        </w:rPr>
        <w:t xml:space="preserve">Figure </w:t>
      </w:r>
      <w:r w:rsidR="003A07EC" w:rsidRPr="00DC5142">
        <w:rPr>
          <w:color w:val="auto"/>
        </w:rPr>
        <w:fldChar w:fldCharType="begin"/>
      </w:r>
      <w:r w:rsidRPr="00DC5142">
        <w:rPr>
          <w:color w:val="auto"/>
        </w:rPr>
        <w:instrText xml:space="preserve"> SEQ Figure \* ARABIC </w:instrText>
      </w:r>
      <w:r w:rsidR="003A07EC" w:rsidRPr="00DC5142">
        <w:rPr>
          <w:color w:val="auto"/>
        </w:rPr>
        <w:fldChar w:fldCharType="separate"/>
      </w:r>
      <w:r w:rsidRPr="00DC5142">
        <w:rPr>
          <w:noProof/>
          <w:color w:val="auto"/>
        </w:rPr>
        <w:t>3</w:t>
      </w:r>
      <w:r w:rsidR="003A07EC" w:rsidRPr="00DC5142">
        <w:rPr>
          <w:color w:val="auto"/>
        </w:rPr>
        <w:fldChar w:fldCharType="end"/>
      </w:r>
      <w:bookmarkEnd w:id="2"/>
      <w:r w:rsidRPr="00DC5142">
        <w:rPr>
          <w:color w:val="auto"/>
        </w:rPr>
        <w:t xml:space="preserve"> - Flat CSV file showing data from survey</w:t>
      </w:r>
    </w:p>
    <w:p w:rsidR="00E00076" w:rsidRDefault="00E00076" w:rsidP="00BC3956">
      <w:pPr>
        <w:jc w:val="both"/>
      </w:pPr>
      <w:r>
        <w:br/>
      </w:r>
      <w:r w:rsidR="00DC5142">
        <w:t xml:space="preserve">The next issue was how to make sense of the data.  As already noted, the first insight as a confirmation and amplification of how important this issue is to the American warfighters.  But the issues </w:t>
      </w:r>
      <w:r w:rsidR="00BD15CD">
        <w:t>themselves</w:t>
      </w:r>
      <w:r w:rsidR="00DC5142">
        <w:t xml:space="preserve"> required some more detailed consideration.  In the case of this paper, the analysis is not the main thrust of the paper, so the raw data amalgamations will be reported.  The analysis of this data or the more casual insights to be drawn therefrom is left to the reader alone.  </w:t>
      </w:r>
    </w:p>
    <w:p w:rsidR="00DC5142" w:rsidRDefault="00DC5142" w:rsidP="00BC3956">
      <w:pPr>
        <w:jc w:val="both"/>
      </w:pPr>
    </w:p>
    <w:p w:rsidR="00BD15CD" w:rsidRPr="00BD15CD" w:rsidRDefault="00BD15CD" w:rsidP="00BD15CD">
      <w:pPr>
        <w:pStyle w:val="Caption"/>
        <w:keepNext/>
        <w:jc w:val="center"/>
        <w:rPr>
          <w:color w:val="auto"/>
        </w:rPr>
      </w:pPr>
      <w:r w:rsidRPr="00BD15CD">
        <w:rPr>
          <w:color w:val="auto"/>
        </w:rPr>
        <w:t xml:space="preserve">Table </w:t>
      </w:r>
      <w:r w:rsidR="003A07EC" w:rsidRPr="00BD15CD">
        <w:rPr>
          <w:color w:val="auto"/>
        </w:rPr>
        <w:fldChar w:fldCharType="begin"/>
      </w:r>
      <w:r w:rsidRPr="00BD15CD">
        <w:rPr>
          <w:color w:val="auto"/>
        </w:rPr>
        <w:instrText xml:space="preserve"> SEQ Table \* ARABIC </w:instrText>
      </w:r>
      <w:r w:rsidR="003A07EC" w:rsidRPr="00BD15CD">
        <w:rPr>
          <w:color w:val="auto"/>
        </w:rPr>
        <w:fldChar w:fldCharType="separate"/>
      </w:r>
      <w:r w:rsidR="002E0D92">
        <w:rPr>
          <w:noProof/>
          <w:color w:val="auto"/>
        </w:rPr>
        <w:t>1</w:t>
      </w:r>
      <w:r w:rsidR="003A07EC" w:rsidRPr="00BD15CD">
        <w:rPr>
          <w:color w:val="auto"/>
        </w:rPr>
        <w:fldChar w:fldCharType="end"/>
      </w:r>
      <w:r w:rsidRPr="00BD15CD">
        <w:rPr>
          <w:color w:val="auto"/>
        </w:rPr>
        <w:t>. Participant's Familiarity</w:t>
      </w:r>
      <w:r w:rsidR="00EB12F0">
        <w:rPr>
          <w:color w:val="auto"/>
        </w:rPr>
        <w:t xml:space="preserve"> with</w:t>
      </w:r>
      <w:r w:rsidRPr="00BD15CD">
        <w:rPr>
          <w:color w:val="auto"/>
        </w:rPr>
        <w:t xml:space="preserve"> and Use of Term</w:t>
      </w:r>
    </w:p>
    <w:tbl>
      <w:tblPr>
        <w:tblStyle w:val="TableGrid"/>
        <w:tblW w:w="9918" w:type="dxa"/>
        <w:tblLook w:val="04A0"/>
      </w:tblPr>
      <w:tblGrid>
        <w:gridCol w:w="2628"/>
        <w:gridCol w:w="2394"/>
        <w:gridCol w:w="2106"/>
        <w:gridCol w:w="2790"/>
      </w:tblGrid>
      <w:tr w:rsidR="00BD15CD" w:rsidTr="00BD15CD">
        <w:tc>
          <w:tcPr>
            <w:tcW w:w="2628" w:type="dxa"/>
          </w:tcPr>
          <w:p w:rsidR="00BD15CD" w:rsidRDefault="00BD15CD" w:rsidP="00EB12F0">
            <w:pPr>
              <w:jc w:val="both"/>
            </w:pPr>
            <w:r>
              <w:t>Familiar with term:</w:t>
            </w:r>
          </w:p>
        </w:tc>
        <w:tc>
          <w:tcPr>
            <w:tcW w:w="2394" w:type="dxa"/>
          </w:tcPr>
          <w:p w:rsidR="00BD15CD" w:rsidRDefault="00BD15CD" w:rsidP="00EB12F0">
            <w:pPr>
              <w:jc w:val="both"/>
            </w:pPr>
            <w:r>
              <w:t>Term Importance:</w:t>
            </w:r>
          </w:p>
        </w:tc>
        <w:tc>
          <w:tcPr>
            <w:tcW w:w="2106" w:type="dxa"/>
          </w:tcPr>
          <w:p w:rsidR="00BD15CD" w:rsidRDefault="00BD15CD" w:rsidP="00EB12F0">
            <w:pPr>
              <w:jc w:val="both"/>
            </w:pPr>
            <w:r>
              <w:t>Definition experience:</w:t>
            </w:r>
          </w:p>
        </w:tc>
        <w:tc>
          <w:tcPr>
            <w:tcW w:w="2790" w:type="dxa"/>
          </w:tcPr>
          <w:p w:rsidR="00BD15CD" w:rsidRDefault="00BD15CD" w:rsidP="00EB12F0">
            <w:pPr>
              <w:jc w:val="both"/>
            </w:pPr>
            <w:r>
              <w:t>Own vision of term:</w:t>
            </w:r>
          </w:p>
        </w:tc>
      </w:tr>
      <w:tr w:rsidR="00BD15CD" w:rsidTr="00BD15CD">
        <w:tc>
          <w:tcPr>
            <w:tcW w:w="2628" w:type="dxa"/>
          </w:tcPr>
          <w:p w:rsidR="00EB12F0" w:rsidRDefault="00EB12F0" w:rsidP="00BD15CD">
            <w:pPr>
              <w:jc w:val="both"/>
            </w:pPr>
            <w:r>
              <w:t xml:space="preserve">  </w:t>
            </w:r>
            <w:r w:rsidR="00BD15CD">
              <w:t>2 Never heard the word used</w:t>
            </w:r>
          </w:p>
          <w:p w:rsidR="00BD15CD" w:rsidRDefault="00EB12F0" w:rsidP="00BD15CD">
            <w:pPr>
              <w:jc w:val="both"/>
            </w:pPr>
            <w:r>
              <w:t xml:space="preserve">  </w:t>
            </w:r>
            <w:r w:rsidR="00BD15CD">
              <w:t>2 Have heard others use it;</w:t>
            </w:r>
          </w:p>
          <w:p w:rsidR="00BD15CD" w:rsidRDefault="00EB12F0" w:rsidP="00BD15CD">
            <w:pPr>
              <w:jc w:val="both"/>
            </w:pPr>
            <w:r>
              <w:t xml:space="preserve">  </w:t>
            </w:r>
            <w:r w:rsidR="00BD15CD">
              <w:t>8 Have used it a little;</w:t>
            </w:r>
          </w:p>
          <w:p w:rsidR="00BD15CD" w:rsidRDefault="00BD15CD" w:rsidP="00BD15CD">
            <w:pPr>
              <w:jc w:val="both"/>
            </w:pPr>
            <w:r>
              <w:t>15 Used it and am interested;</w:t>
            </w:r>
          </w:p>
          <w:p w:rsidR="00BD15CD" w:rsidRDefault="00EB12F0" w:rsidP="00BD15CD">
            <w:pPr>
              <w:jc w:val="both"/>
            </w:pPr>
            <w:r>
              <w:t xml:space="preserve">  </w:t>
            </w:r>
            <w:r w:rsidR="00BD15CD">
              <w:t>3 Deeply Involved;</w:t>
            </w:r>
          </w:p>
          <w:p w:rsidR="00BD15CD" w:rsidRDefault="00EB12F0" w:rsidP="00EB12F0">
            <w:pPr>
              <w:jc w:val="both"/>
            </w:pPr>
            <w:r>
              <w:t xml:space="preserve">  </w:t>
            </w:r>
            <w:r w:rsidR="00BD15CD">
              <w:t>5</w:t>
            </w:r>
            <w:r w:rsidR="00BD15CD" w:rsidRPr="00075F9C">
              <w:t xml:space="preserve"> </w:t>
            </w:r>
            <w:r w:rsidR="00BD15CD">
              <w:t>Participated in Discussion.</w:t>
            </w:r>
          </w:p>
        </w:tc>
        <w:tc>
          <w:tcPr>
            <w:tcW w:w="2394" w:type="dxa"/>
          </w:tcPr>
          <w:p w:rsidR="00BD15CD" w:rsidRDefault="00EB12F0" w:rsidP="00BD15CD">
            <w:pPr>
              <w:jc w:val="both"/>
            </w:pPr>
            <w:r>
              <w:t xml:space="preserve">  </w:t>
            </w:r>
            <w:r w:rsidR="00BD15CD">
              <w:t>5 Never Seen;</w:t>
            </w:r>
          </w:p>
          <w:p w:rsidR="00BD15CD" w:rsidRDefault="00EB12F0" w:rsidP="00BD15CD">
            <w:pPr>
              <w:jc w:val="both"/>
            </w:pPr>
            <w:r>
              <w:t xml:space="preserve">  </w:t>
            </w:r>
            <w:r w:rsidR="00BD15CD">
              <w:t>2 No Consensus;</w:t>
            </w:r>
          </w:p>
          <w:p w:rsidR="00BD15CD" w:rsidRDefault="00BD15CD" w:rsidP="00BD15CD">
            <w:pPr>
              <w:jc w:val="both"/>
            </w:pPr>
            <w:r>
              <w:t xml:space="preserve"> </w:t>
            </w:r>
            <w:r w:rsidR="00EB12F0">
              <w:t xml:space="preserve"> </w:t>
            </w:r>
            <w:r>
              <w:t>8 Competing Definitions;</w:t>
            </w:r>
          </w:p>
          <w:p w:rsidR="00BD15CD" w:rsidRDefault="00BD15CD" w:rsidP="00BD15CD">
            <w:pPr>
              <w:jc w:val="both"/>
            </w:pPr>
            <w:r>
              <w:t>11 Mine Evolving;</w:t>
            </w:r>
          </w:p>
          <w:p w:rsidR="00BD15CD" w:rsidRDefault="00EB12F0" w:rsidP="00BD15CD">
            <w:pPr>
              <w:jc w:val="both"/>
            </w:pPr>
            <w:r>
              <w:t xml:space="preserve">  </w:t>
            </w:r>
            <w:r w:rsidR="00BD15CD">
              <w:t>0 well defined consensus;</w:t>
            </w:r>
          </w:p>
          <w:p w:rsidR="00BD15CD" w:rsidRDefault="00EB12F0" w:rsidP="00BC3956">
            <w:pPr>
              <w:jc w:val="both"/>
            </w:pPr>
            <w:r>
              <w:t xml:space="preserve">  </w:t>
            </w:r>
            <w:r w:rsidR="00BD15CD">
              <w:t>0 Universal Term.</w:t>
            </w:r>
          </w:p>
        </w:tc>
        <w:tc>
          <w:tcPr>
            <w:tcW w:w="2106" w:type="dxa"/>
          </w:tcPr>
          <w:p w:rsidR="00BD15CD" w:rsidRDefault="00EB12F0" w:rsidP="00BD15CD">
            <w:pPr>
              <w:jc w:val="both"/>
            </w:pPr>
            <w:r>
              <w:t xml:space="preserve">  </w:t>
            </w:r>
            <w:r w:rsidR="00BD15CD">
              <w:t>8 Not Important;</w:t>
            </w:r>
          </w:p>
          <w:p w:rsidR="00BD15CD" w:rsidRDefault="00BD15CD" w:rsidP="00BD15CD">
            <w:pPr>
              <w:jc w:val="both"/>
            </w:pPr>
            <w:r>
              <w:t xml:space="preserve"> </w:t>
            </w:r>
            <w:r w:rsidR="00EB12F0">
              <w:t xml:space="preserve"> </w:t>
            </w:r>
            <w:r>
              <w:t>0 Interesting;</w:t>
            </w:r>
          </w:p>
          <w:p w:rsidR="00BD15CD" w:rsidRDefault="00BD15CD" w:rsidP="00BD15CD">
            <w:pPr>
              <w:jc w:val="both"/>
            </w:pPr>
            <w:r>
              <w:t>14 Useful Concept;</w:t>
            </w:r>
          </w:p>
          <w:p w:rsidR="00BD15CD" w:rsidRDefault="00BD15CD" w:rsidP="00BD15CD">
            <w:pPr>
              <w:jc w:val="both"/>
            </w:pPr>
            <w:r>
              <w:t xml:space="preserve"> </w:t>
            </w:r>
            <w:r w:rsidR="00EB12F0">
              <w:t xml:space="preserve"> </w:t>
            </w:r>
            <w:r>
              <w:t>0 Important to Others;</w:t>
            </w:r>
          </w:p>
          <w:p w:rsidR="00BD15CD" w:rsidRDefault="00EB12F0" w:rsidP="00BD15CD">
            <w:pPr>
              <w:jc w:val="both"/>
            </w:pPr>
            <w:r>
              <w:t xml:space="preserve"> </w:t>
            </w:r>
            <w:r w:rsidR="00BD15CD">
              <w:t xml:space="preserve"> 7 Important to me;</w:t>
            </w:r>
          </w:p>
          <w:p w:rsidR="00BD15CD" w:rsidRDefault="00EB12F0" w:rsidP="00EB12F0">
            <w:pPr>
              <w:jc w:val="both"/>
            </w:pPr>
            <w:r>
              <w:t xml:space="preserve"> </w:t>
            </w:r>
            <w:r w:rsidR="00BD15CD">
              <w:t xml:space="preserve"> 5</w:t>
            </w:r>
            <w:r w:rsidR="00BD15CD" w:rsidRPr="004D0D2F">
              <w:t xml:space="preserve"> </w:t>
            </w:r>
            <w:r w:rsidR="00BD15CD">
              <w:t xml:space="preserve">Vital to all. </w:t>
            </w:r>
          </w:p>
        </w:tc>
        <w:tc>
          <w:tcPr>
            <w:tcW w:w="2790" w:type="dxa"/>
          </w:tcPr>
          <w:p w:rsidR="00BD15CD" w:rsidRDefault="00EB12F0" w:rsidP="00BD15CD">
            <w:pPr>
              <w:jc w:val="both"/>
            </w:pPr>
            <w:r>
              <w:t xml:space="preserve">  </w:t>
            </w:r>
            <w:r w:rsidR="00BD15CD">
              <w:t>4 Never Considered;</w:t>
            </w:r>
          </w:p>
          <w:p w:rsidR="00BD15CD" w:rsidRDefault="00EB12F0" w:rsidP="00BD15CD">
            <w:pPr>
              <w:jc w:val="both"/>
            </w:pPr>
            <w:r>
              <w:t xml:space="preserve"> </w:t>
            </w:r>
            <w:r w:rsidR="00BD15CD">
              <w:t xml:space="preserve"> 1 Nebulous;</w:t>
            </w:r>
          </w:p>
          <w:p w:rsidR="00BD15CD" w:rsidRDefault="00BD15CD" w:rsidP="00BD15CD">
            <w:pPr>
              <w:jc w:val="both"/>
            </w:pPr>
            <w:r>
              <w:t>19 Open to new;</w:t>
            </w:r>
          </w:p>
          <w:p w:rsidR="00BD15CD" w:rsidRDefault="00EB12F0" w:rsidP="00BD15CD">
            <w:pPr>
              <w:jc w:val="both"/>
            </w:pPr>
            <w:r>
              <w:t xml:space="preserve"> </w:t>
            </w:r>
            <w:r w:rsidR="00BD15CD">
              <w:t xml:space="preserve"> 9 Will Adopt Others;</w:t>
            </w:r>
          </w:p>
          <w:p w:rsidR="00BD15CD" w:rsidRDefault="00BD15CD" w:rsidP="00BD15CD">
            <w:pPr>
              <w:jc w:val="both"/>
            </w:pPr>
            <w:r>
              <w:t>20</w:t>
            </w:r>
            <w:r w:rsidRPr="00670F83">
              <w:t xml:space="preserve"> </w:t>
            </w:r>
            <w:r>
              <w:t>Comfortable with my view;</w:t>
            </w:r>
          </w:p>
          <w:p w:rsidR="00BD15CD" w:rsidRDefault="00EB12F0" w:rsidP="00EB12F0">
            <w:pPr>
              <w:jc w:val="both"/>
            </w:pPr>
            <w:r>
              <w:t xml:space="preserve"> </w:t>
            </w:r>
            <w:r w:rsidR="00BD15CD">
              <w:t xml:space="preserve"> 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075F9C" w:rsidP="00BD15CD">
      <w:pPr>
        <w:jc w:val="both"/>
      </w:pPr>
      <w:r>
        <w:lastRenderedPageBreak/>
        <w:t xml:space="preserve"> </w:t>
      </w:r>
      <w:r w:rsidR="00BC720F">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t xml:space="preserve">And the data from the Likert Survey appears below is </w:t>
      </w:r>
      <w:r w:rsidR="003A07EC">
        <w:fldChar w:fldCharType="begin"/>
      </w:r>
      <w:r>
        <w:instrText xml:space="preserve"> REF _Ref40013718 \h </w:instrText>
      </w:r>
      <w:r w:rsidR="003A07EC">
        <w:fldChar w:fldCharType="separate"/>
      </w:r>
      <w:r w:rsidRPr="00BD15CD">
        <w:t xml:space="preserve">Table </w:t>
      </w:r>
      <w:r>
        <w:rPr>
          <w:noProof/>
        </w:rPr>
        <w:t>2</w:t>
      </w:r>
      <w:r w:rsidRPr="00BD15CD">
        <w:t>. Participant's Familiarity</w:t>
      </w:r>
      <w:r>
        <w:t xml:space="preserve"> with</w:t>
      </w:r>
      <w:r w:rsidRPr="00BD15CD">
        <w:t xml:space="preserve"> and Use of Term</w:t>
      </w:r>
      <w:r w:rsidR="003A07EC">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r w:rsidRPr="00BD15CD">
        <w:rPr>
          <w:color w:val="auto"/>
        </w:rPr>
        <w:t xml:space="preserve">Table </w:t>
      </w:r>
      <w:r w:rsidR="003A07EC" w:rsidRPr="00BD15CD">
        <w:rPr>
          <w:color w:val="auto"/>
        </w:rPr>
        <w:fldChar w:fldCharType="begin"/>
      </w:r>
      <w:r w:rsidRPr="00BD15CD">
        <w:rPr>
          <w:color w:val="auto"/>
        </w:rPr>
        <w:instrText xml:space="preserve"> SEQ Table \* ARABIC </w:instrText>
      </w:r>
      <w:r w:rsidR="003A07EC" w:rsidRPr="00BD15CD">
        <w:rPr>
          <w:color w:val="auto"/>
        </w:rPr>
        <w:fldChar w:fldCharType="separate"/>
      </w:r>
      <w:r w:rsidR="002E0D92">
        <w:rPr>
          <w:noProof/>
          <w:color w:val="auto"/>
        </w:rPr>
        <w:t>2</w:t>
      </w:r>
      <w:r w:rsidR="003A07EC" w:rsidRPr="00BD15CD">
        <w:rPr>
          <w:color w:val="auto"/>
        </w:rPr>
        <w:fldChar w:fldCharType="end"/>
      </w:r>
      <w:r w:rsidRPr="00BD15CD">
        <w:rPr>
          <w:color w:val="auto"/>
        </w:rPr>
        <w:t xml:space="preserve">. </w:t>
      </w:r>
      <w:bookmarkEnd w:id="3"/>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r w:rsidRPr="0057288A">
              <w:rPr>
                <w:rFonts w:ascii="Arial" w:hAnsi="Arial" w:cs="Arial"/>
                <w:sz w:val="18"/>
              </w:rPr>
              <w:t>=</w:t>
            </w:r>
            <w:r w:rsidRPr="0057288A">
              <w:rPr>
                <w:rFonts w:ascii="Arial" w:hAnsi="Arial" w:cs="Arial"/>
                <w:color w:val="000000"/>
                <w:sz w:val="18"/>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 xml:space="preserve">There are three recognized pedagogies that have shown promise in inculcating both Metacognition and Critical Thinking.  For want of a better set of terms, this paper will discuss these three: Didactic, Socratic and Constructivist.  These terms are commonly use, but just as commonly disputed as to what they mean and how they should be used. However, for this paper to proceed, it is necessary to have an understanding about the terms that are to be used.  For that reason, the following comments are offered, not to resolve the competing issues, but to define how the terms will be used.  </w:t>
      </w:r>
      <w:r w:rsidR="00B82CD3">
        <w:t xml:space="preserve">In an artificially plain language format, the Didactic method will be taken to mean that situation in which a “knowing entity” has information needed by an unknowing party and resolves that issue by telling the “unknowing entity” the needed information.  This approach is intuitive and is commonly available in the classroom and is often called the “lecture method” (Paul, </w:t>
      </w:r>
      <w:r w:rsidR="00B82CD3" w:rsidRPr="00861E0A">
        <w:rPr>
          <w:i/>
        </w:rPr>
        <w:t>et al</w:t>
      </w:r>
      <w:r w:rsidR="00B82CD3">
        <w:t xml:space="preserve">., 2019). Socrates found this method to not create the future environment for the student to learn and was unduly reliant on the teacher.  His Socratic method as based on propounding a series of challenges to the “unknowing entity”, thereby forcing them to </w:t>
      </w:r>
      <w:r w:rsidR="00096BE4">
        <w:t>learn the truth on their own and so be better able to learn things they do not know now but will need to know in the future.  This approach has many benefits, but is difficult to use and is not facile in areas such as teaching calculus, which is significantly more complex and abstract than is how to be a member of the Greek elite in 400 BC.  The last method we shall address is Constructivism.  That term will be used to identify the approach that has the “knowing entity” create a series of tasks or challenges designed to cause the “unknowing entity” to have to master the needed skills in order to achieve the identified goal.  This method can be understood to substitute the goal driven activities in a germane environment for the incisive questions of the Socratic master</w:t>
      </w:r>
      <w:r w:rsidR="00096BE4" w:rsidRPr="00096BE4">
        <w:t xml:space="preserve"> </w:t>
      </w:r>
      <w:r w:rsidR="00096BE4">
        <w:t xml:space="preserve">(Ng'ambi &amp; Johnston, 2006).  All three have their strengths, weaknesses and hazards.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  The Didactic approach is to recognize the impact of training the student to remember and invoke a set of rules.  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 xml:space="preserve">not only effective, it has been shown to be durable.  The Socratic method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366A3F">
        <w:t xml:space="preserve"> </w:t>
      </w:r>
      <w:r>
        <w:t xml:space="preserve"> </w:t>
      </w:r>
      <w:r w:rsidR="00366A3F">
        <w:t xml:space="preserve">The adherents of the Constructivist approach </w:t>
      </w:r>
      <w:r w:rsidR="00366A3F">
        <w:lastRenderedPageBreak/>
        <w:t xml:space="preserve">would not only find this more deeply founded outcome would be desirable, they would suggest that getting to the same place by putting the student into a situation not unlike that they would face outside of the walls of academe would be even more likely to find applicability in the high stress combat environment.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  These hurdles may be manifold, but they must be mastered. Without meaning to establish them in a formal way the following is intended to identify the major impediments to each of the three previously listed pedagogies.  Taking them in the order mentioned above, one of the major weaknesses of the Didactic method is its focus on the Didact and the isolation of the students from the life that awaits them.  A common complaint of iconoclastic educators like John Taylor Gatto have long held that any education system that relies on the students’ satisfying the teacher will fail in imparting any sense of applicability, hence immediacy in mastering the subject at hand.  </w:t>
      </w:r>
      <w:r w:rsidR="00F35D72">
        <w:t xml:space="preserve">The manifest failure of the writing across the curriculum movement in the US is strong evidence that that teaching a skill detached from a worthy goal will not obtain after the school bell rings.  The Socratic method avoids many of those pitfalls, but every top Law School in the country will attest to the difficulty of finding competent, let alone excellent, Socratic instructors.  The other issue is the small class size required to adequately implement this method, especially in the DoD, with its hectic operations schedules and geographic dispersions.  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 xml:space="preserve">A major issue in this area is the lack of metrics.  </w:t>
      </w:r>
      <w:r w:rsidR="003D41A9">
        <w:t xml:space="preserve">Without metrics, it is difficult, if not impossible, to recognize whether innovative steps are having any impact. This is an extension of the lack of consensus as to what Critical Thinking means.   There are organizations that specialize in creating standards and psychometricians can </w:t>
      </w:r>
      <w:r w:rsidR="00B86C6C">
        <w:t>development</w:t>
      </w:r>
      <w:r w:rsidR="003D41A9">
        <w:t xml:space="preserve"> tools, once they are given a set of parameters on which to evaluated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 xml:space="preserve">There is a large and growing capability in simulation, virtual humans, global communication, and computer agents.  All of these are highly probable solutions to the hurdles and constraints mentioned above.  Before the paper examines how, it would be appropriate to outline some of these technologies, both in </w:t>
      </w:r>
      <w:r w:rsidR="00B86C6C">
        <w:t>terms</w:t>
      </w:r>
      <w:r>
        <w:t xml:space="preserve"> of where they are and where they are going.  </w:t>
      </w:r>
      <w:r w:rsidR="00191E9F">
        <w:t xml:space="preserve">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  </w:t>
      </w:r>
    </w:p>
    <w:p w:rsidR="00191E9F" w:rsidRDefault="00191E9F" w:rsidP="005D24D9">
      <w:pPr>
        <w:jc w:val="both"/>
      </w:pPr>
    </w:p>
    <w:p w:rsidR="0026778E" w:rsidRDefault="00191E9F" w:rsidP="005D24D9">
      <w:pPr>
        <w:jc w:val="both"/>
      </w:pPr>
      <w:r>
        <w:t xml:space="preserve">Current research is being driven by expanding technologies.  A seemingly unfettered stampede of new technologies replace and make obsolete technologies that the public hardly got a chance to adopt (Christensen, </w:t>
      </w:r>
      <w:r w:rsidR="00B23A79">
        <w:t xml:space="preserve">2013).  There have been advances in the responsiveness of virtual humans, the two-way transmissions of data and images with reduced latencies and increased bandwidths., Natural Language Processing improvements, and Artificial </w:t>
      </w:r>
      <w:r w:rsidR="00B86C6C">
        <w:t>Intelligence</w:t>
      </w:r>
      <w:r w:rsidR="00B23A79">
        <w:t xml:space="preserve"> advances in neural net training.  On the hardware side, General Purpose Graphics Processing Units (GPGPU’s) have provided computational headroom for additionally human-like behavior.</w:t>
      </w:r>
    </w:p>
    <w:p w:rsidR="00B23A79" w:rsidRDefault="00B23A79" w:rsidP="005D24D9">
      <w:pPr>
        <w:jc w:val="both"/>
      </w:pPr>
    </w:p>
    <w:p w:rsidR="0026778E" w:rsidRDefault="00A778BC" w:rsidP="005D24D9">
      <w:pPr>
        <w:jc w:val="both"/>
      </w:pPr>
      <w:r>
        <w:t xml:space="preserve">There are applications of these technologies in everyday use in the civilian world.  In many ways this has led the development of capabilities that the DoD can </w:t>
      </w:r>
      <w:r w:rsidR="00EC2AE7">
        <w:t>exploit</w:t>
      </w:r>
      <w:r>
        <w:t xml:space="preserve"> in real-time</w:t>
      </w:r>
      <w:r w:rsidR="00EC2AE7">
        <w:t xml:space="preserve">.  Anyone who has served in the military can tell of </w:t>
      </w:r>
      <w:r w:rsidR="009768DB">
        <w:t>occasions</w:t>
      </w:r>
      <w:r w:rsidR="00EC2AE7">
        <w:t xml:space="preserve"> in which the civilian world had better, more durable, cheaper and more useable products than the military.  Establishing the need for implementing these capabilities to address the current problems is the first step in future advances in national security.  </w:t>
      </w:r>
    </w:p>
    <w:p w:rsidR="005D24D9" w:rsidRDefault="005D24D9" w:rsidP="005D24D9"/>
    <w:p w:rsidR="00EC2AE7" w:rsidRPr="005D24D9" w:rsidRDefault="00EC2AE7" w:rsidP="005D24D9">
      <w:r>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  High resolution images and videos are available at any time via networking infrastructures.  </w:t>
      </w:r>
    </w:p>
    <w:p w:rsidR="005D24D9" w:rsidRDefault="005D24D9" w:rsidP="005D24D9">
      <w:pPr>
        <w:pStyle w:val="Heading2"/>
      </w:pPr>
      <w:r>
        <w:lastRenderedPageBreak/>
        <w:t>Emerging Technologies</w:t>
      </w:r>
    </w:p>
    <w:p w:rsidR="005D24D9" w:rsidRDefault="005D24D9" w:rsidP="005D24D9">
      <w:pPr>
        <w:jc w:val="both"/>
      </w:pPr>
    </w:p>
    <w:p w:rsidR="00D55CFF" w:rsidRDefault="00D55CFF" w:rsidP="005D24D9">
      <w:pPr>
        <w:jc w:val="both"/>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xml:space="preserve">.,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9768DB" w:rsidRDefault="009768DB" w:rsidP="009768DB">
      <w:pPr>
        <w:pStyle w:val="SIW-Norm"/>
      </w:pPr>
    </w:p>
    <w:p w:rsidR="009768DB" w:rsidRDefault="009768DB" w:rsidP="009768DB">
      <w:pPr>
        <w:pStyle w:val="SIW-Norm"/>
      </w:pPr>
      <w:r>
        <w:t xml:space="preserve"> Deep learning, which uses layers of computational units to learn data representations at multiple levels of abstraction, has emerged as the leading methodology for developing NLP applications (Young </w:t>
      </w:r>
      <w:r w:rsidRPr="00072487">
        <w:rPr>
          <w:i/>
          <w:iCs/>
        </w:rPr>
        <w:t>et al.</w:t>
      </w:r>
      <w:r>
        <w:t xml:space="preserve">, 2018, Pouyanfar </w:t>
      </w:r>
      <w:r>
        <w:rPr>
          <w:i/>
          <w:iCs/>
        </w:rPr>
        <w:t>et al.</w:t>
      </w:r>
      <w:r>
        <w:t xml:space="preserve">, 2018). Word vector representation or word embeddings learned using neural networks capture the meaning of words by embedding similar words closer to each other in vector space (Mikolov, 2013).  Distance and relative direction of words can capture semantic meaning. The word for </w:t>
      </w:r>
      <w:r w:rsidRPr="00072487">
        <w:rPr>
          <w:i/>
          <w:iCs/>
        </w:rPr>
        <w:t>queen</w:t>
      </w:r>
      <w:r>
        <w:t xml:space="preserve"> can </w:t>
      </w:r>
      <w:r w:rsidR="00B86C6C">
        <w:t xml:space="preserve">be </w:t>
      </w:r>
      <w:r>
        <w:t xml:space="preserve">approximated using vector arithmetic: </w:t>
      </w:r>
      <w:r w:rsidRPr="00072487">
        <w:rPr>
          <w:i/>
          <w:iCs/>
        </w:rPr>
        <w:t>queen = king – man + women</w:t>
      </w:r>
      <w:r>
        <w:t xml:space="preserve">.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  This ability to remember long distance information enables LSTM to perform well in applications like natural language translation and dialogue systems.  </w:t>
      </w:r>
    </w:p>
    <w:p w:rsidR="009768DB" w:rsidRDefault="009768DB" w:rsidP="009768DB">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These neural networks are sometimes referred to as generative networks because they learn the probability distribution of the input training data and they are able to stochastically regenerate the data. Popular generative networks, include the autoencoder, deep believe network (DBN), deep Boltzmann machine (DBM) and generative adversarial network (GAN) (Goodfellow </w:t>
      </w:r>
      <w:r>
        <w:rPr>
          <w:i/>
          <w:iCs/>
        </w:rPr>
        <w:t xml:space="preserve">et al., </w:t>
      </w:r>
      <w:r w:rsidRPr="00072487">
        <w:t>2014</w:t>
      </w:r>
      <w:r>
        <w:t xml:space="preserve">). GAN pairs a deep generative network with regular deep discriminative network. These two networks are evolved simultaneously, where the generative network creates artifacts and the discriminative network critiques the artifacts. GANs are capable of generating photo realistic faces (Karras </w:t>
      </w:r>
      <w:r>
        <w:rPr>
          <w:i/>
          <w:iCs/>
        </w:rPr>
        <w:t>et al.</w:t>
      </w:r>
      <w:r>
        <w:t xml:space="preserve">, 2019) as well as novel paintings (Elgammal </w:t>
      </w:r>
      <w:r>
        <w:rPr>
          <w:i/>
          <w:iCs/>
        </w:rPr>
        <w:t xml:space="preserve">et al., </w:t>
      </w:r>
      <w:r>
        <w:t>2017).</w:t>
      </w:r>
      <w:r w:rsidR="0057288A">
        <w:t xml:space="preserve"> </w:t>
      </w:r>
      <w:r>
        <w:t xml:space="preserve">Boltzmann machines allows for arbitrary network topology, but most generative networks forbid connection within a network layer, </w:t>
      </w:r>
      <w:r w:rsidRPr="00054A27">
        <w:rPr>
          <w:i/>
        </w:rPr>
        <w:t>i.e</w:t>
      </w:r>
      <w:r>
        <w:t xml:space="preserve">. using restricted Boltzmann machines (RBM) as layers. The reason for the restriction is to support computational efficiency. Intralayer edges introduce loops in the network which dramatically increase the training time in an undesirable manner. </w:t>
      </w:r>
    </w:p>
    <w:p w:rsidR="009768DB" w:rsidRDefault="009768DB" w:rsidP="009768DB">
      <w:pPr>
        <w:pStyle w:val="SIW-Norm"/>
      </w:pP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learning (Yao </w:t>
      </w:r>
      <w:r>
        <w:rPr>
          <w:i/>
          <w:iCs/>
        </w:rPr>
        <w:t xml:space="preserve">et al., </w:t>
      </w:r>
      <w:r w:rsidR="00B86C6C">
        <w:t>2018</w:t>
      </w:r>
      <w:r>
        <w:t>).  This advance should enable more realistic and “human” virtual computer agents.</w:t>
      </w:r>
      <w:r w:rsidRPr="00A06F39">
        <w:t xml:space="preserve"> </w:t>
      </w:r>
      <w:r>
        <w:t>These advances are significantly interesting and have attracted inquiries for various agencies of the government (</w:t>
      </w:r>
      <w:r w:rsidR="003A07EC">
        <w:fldChar w:fldCharType="begin"/>
      </w:r>
      <w:r>
        <w:instrText xml:space="preserve"> REF _Ref39308318 \h </w:instrText>
      </w:r>
      <w:r w:rsidR="003A07EC">
        <w:fldChar w:fldCharType="separate"/>
      </w:r>
      <w:r w:rsidRPr="00BC68EA">
        <w:t xml:space="preserve">Figure </w:t>
      </w:r>
      <w:r w:rsidRPr="00BC68EA">
        <w:rPr>
          <w:noProof/>
        </w:rPr>
        <w:t>5</w:t>
      </w:r>
      <w:r w:rsidR="003A07EC">
        <w:fldChar w:fldCharType="end"/>
      </w:r>
      <w:r>
        <w:t>).</w:t>
      </w:r>
      <w:r w:rsidRPr="00054A27">
        <w:t xml:space="preserve"> </w:t>
      </w:r>
      <w:proofErr w:type="gramStart"/>
      <w:r>
        <w:t>who</w:t>
      </w:r>
      <w:proofErr w:type="gramEnd"/>
      <w:r>
        <w:t xml:space="preserve"> are also often have questions about the size of current quantum machines (</w:t>
      </w:r>
      <w:r w:rsidR="003A07EC">
        <w:fldChar w:fldCharType="begin"/>
      </w:r>
      <w:r>
        <w:instrText xml:space="preserve"> REF _Ref39308423 \h </w:instrText>
      </w:r>
      <w:r w:rsidR="003A07EC">
        <w:fldChar w:fldCharType="separate"/>
      </w:r>
      <w:r w:rsidRPr="00BC68EA">
        <w:t xml:space="preserve">Figure </w:t>
      </w:r>
      <w:r w:rsidRPr="00BC68EA">
        <w:rPr>
          <w:noProof/>
        </w:rPr>
        <w:t>6</w:t>
      </w:r>
      <w:r w:rsidR="003A07EC">
        <w:fldChar w:fldCharType="end"/>
      </w:r>
      <w:r>
        <w:t>.)</w:t>
      </w:r>
    </w:p>
    <w:p w:rsidR="009768DB" w:rsidRDefault="00716F9C" w:rsidP="009768DB">
      <w:pPr>
        <w:pStyle w:val="SIW-Norm"/>
        <w:jc w:val="center"/>
      </w:pPr>
      <w:r>
        <w:pict>
          <v:shape id="_x0000_s1028" type="#_x0000_t202" style="width:219.95pt;height:187.1pt;mso-height-percent:200;mso-position-horizontal-relative:char;mso-position-vertical-relative:line;mso-height-percent:200;mso-width-relative:margin;mso-height-relative:margin" stroked="f">
            <v:textbox style="mso-next-textbox:#_x0000_s1028;mso-fit-shape-to-text:t">
              <w:txbxContent>
                <w:p w:rsidR="009768DB" w:rsidRDefault="009768DB" w:rsidP="009768DB">
                  <w:pPr>
                    <w:jc w:val="center"/>
                  </w:pPr>
                  <w:r>
                    <w:rPr>
                      <w:noProof/>
                    </w:rPr>
                    <w:drawing>
                      <wp:inline distT="0" distB="0" distL="0" distR="0">
                        <wp:extent cx="1845376" cy="1384032"/>
                        <wp:effectExtent l="19050" t="0" r="2474"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840631" cy="1380473"/>
                                </a:xfrm>
                                <a:prstGeom prst="rect">
                                  <a:avLst/>
                                </a:prstGeom>
                              </pic:spPr>
                            </pic:pic>
                          </a:graphicData>
                        </a:graphic>
                      </wp:inline>
                    </w:drawing>
                  </w:r>
                </w:p>
                <w:p w:rsidR="009768DB" w:rsidRPr="00BC68EA" w:rsidRDefault="009768DB" w:rsidP="009768DB">
                  <w:pPr>
                    <w:pStyle w:val="Caption"/>
                    <w:jc w:val="center"/>
                    <w:rPr>
                      <w:color w:val="auto"/>
                    </w:rPr>
                  </w:pPr>
                  <w:r w:rsidRPr="00BC68EA">
                    <w:rPr>
                      <w:color w:val="auto"/>
                    </w:rPr>
                    <w:t xml:space="preserve">Figure </w:t>
                  </w:r>
                  <w:r w:rsidR="003A07EC" w:rsidRPr="00BC68EA">
                    <w:rPr>
                      <w:color w:val="auto"/>
                    </w:rPr>
                    <w:fldChar w:fldCharType="begin"/>
                  </w:r>
                  <w:r w:rsidRPr="00BC68EA">
                    <w:rPr>
                      <w:color w:val="auto"/>
                    </w:rPr>
                    <w:instrText xml:space="preserve"> SEQ Figure \* ARABIC </w:instrText>
                  </w:r>
                  <w:r w:rsidR="003A07EC" w:rsidRPr="00BC68EA">
                    <w:rPr>
                      <w:color w:val="auto"/>
                    </w:rPr>
                    <w:fldChar w:fldCharType="separate"/>
                  </w:r>
                  <w:r w:rsidRPr="00BC68EA">
                    <w:rPr>
                      <w:noProof/>
                      <w:color w:val="auto"/>
                    </w:rPr>
                    <w:t>5</w:t>
                  </w:r>
                  <w:r w:rsidR="003A07EC"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rsidR="009768DB">
        <w:t xml:space="preserve">  </w:t>
      </w:r>
      <w:r w:rsidR="003A07EC">
        <w:pict>
          <v:shape id="_x0000_s1027" type="#_x0000_t202" style="width:238.25pt;height:151.7pt;mso-position-horizontal-relative:char;mso-position-vertical-relative:line;mso-width-relative:margin;mso-height-relative:margin" stroked="f">
            <v:textbox style="mso-next-textbox:#_x0000_s1027">
              <w:txbxContent>
                <w:p w:rsidR="009768DB" w:rsidRDefault="009768DB" w:rsidP="009768DB">
                  <w:pPr>
                    <w:jc w:val="center"/>
                  </w:pPr>
                  <w:r>
                    <w:rPr>
                      <w:noProof/>
                    </w:rPr>
                    <w:drawing>
                      <wp:inline distT="0" distB="0" distL="0" distR="0">
                        <wp:extent cx="1869126" cy="1524336"/>
                        <wp:effectExtent l="19050" t="0" r="0"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4"/>
                                <a:stretch>
                                  <a:fillRect/>
                                </a:stretch>
                              </pic:blipFill>
                              <pic:spPr>
                                <a:xfrm>
                                  <a:off x="0" y="0"/>
                                  <a:ext cx="1869749" cy="1524844"/>
                                </a:xfrm>
                                <a:prstGeom prst="rect">
                                  <a:avLst/>
                                </a:prstGeom>
                              </pic:spPr>
                            </pic:pic>
                          </a:graphicData>
                        </a:graphic>
                      </wp:inline>
                    </w:drawing>
                  </w:r>
                </w:p>
                <w:p w:rsidR="009768DB" w:rsidRPr="00BC68EA" w:rsidRDefault="009768DB" w:rsidP="009768DB">
                  <w:pPr>
                    <w:pStyle w:val="Caption"/>
                    <w:jc w:val="center"/>
                    <w:rPr>
                      <w:color w:val="auto"/>
                    </w:rPr>
                  </w:pPr>
                  <w:bookmarkStart w:id="4" w:name="_Ref39308423"/>
                  <w:r w:rsidRPr="00BC68EA">
                    <w:rPr>
                      <w:color w:val="auto"/>
                    </w:rPr>
                    <w:t xml:space="preserve">Figure </w:t>
                  </w:r>
                  <w:r w:rsidR="003A07EC" w:rsidRPr="00BC68EA">
                    <w:rPr>
                      <w:color w:val="auto"/>
                    </w:rPr>
                    <w:fldChar w:fldCharType="begin"/>
                  </w:r>
                  <w:r w:rsidRPr="00BC68EA">
                    <w:rPr>
                      <w:color w:val="auto"/>
                    </w:rPr>
                    <w:instrText xml:space="preserve"> SEQ Figure \* ARABIC </w:instrText>
                  </w:r>
                  <w:r w:rsidR="003A07EC" w:rsidRPr="00BC68EA">
                    <w:rPr>
                      <w:color w:val="auto"/>
                    </w:rPr>
                    <w:fldChar w:fldCharType="separate"/>
                  </w:r>
                  <w:r w:rsidRPr="00BC68EA">
                    <w:rPr>
                      <w:noProof/>
                      <w:color w:val="auto"/>
                    </w:rPr>
                    <w:t>6</w:t>
                  </w:r>
                  <w:r w:rsidR="003A07EC" w:rsidRPr="00BC68EA">
                    <w:rPr>
                      <w:color w:val="auto"/>
                    </w:rPr>
                    <w:fldChar w:fldCharType="end"/>
                  </w:r>
                  <w:r>
                    <w:rPr>
                      <w:color w:val="auto"/>
                    </w:rPr>
                    <w:t xml:space="preserve">. </w:t>
                  </w:r>
                  <w:r w:rsidRPr="00BC68EA">
                    <w:rPr>
                      <w:color w:val="auto"/>
                    </w:rPr>
                    <w:t xml:space="preserve"> Demonstrating the scale of Quantum Annealer Case</w:t>
                  </w:r>
                  <w:bookmarkEnd w:id="4"/>
                </w:p>
              </w:txbxContent>
            </v:textbox>
            <w10:wrap type="none"/>
            <w10:anchorlock/>
          </v:shape>
        </w:pict>
      </w:r>
    </w:p>
    <w:p w:rsidR="009768DB" w:rsidRDefault="009768DB" w:rsidP="009768DB"/>
    <w:p w:rsidR="009768DB" w:rsidRDefault="009768DB" w:rsidP="009768DB">
      <w:r>
        <w:lastRenderedPageBreak/>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controlling the virtual battlefield superimposed on the real battlefield. In previous work, the authors had to ascertain the corpus of questions to be asked.  They developed useful techniques for ascertaining this corpus.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 xml:space="preserve">It is the authors experience that not only are there an unfathomable plethora of military situations, technologies (Burmaogla &amp; Saritas, 2017), and organizational hierarchies, but these are becoming more dynamic, more complex and more transitory (Kott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9768DB" w:rsidRDefault="009768DB" w:rsidP="009768DB">
      <w:pPr>
        <w:jc w:val="both"/>
      </w:pPr>
    </w:p>
    <w:p w:rsidR="009768DB" w:rsidRDefault="009768DB" w:rsidP="009768DB">
      <w:pPr>
        <w:jc w:val="both"/>
      </w:pPr>
      <w:r>
        <w:t xml:space="preserve">Another dimension of extensibility is the dual-use interest held by DoD research organizations.  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  As that term is used in this paper, a wide range of virtuality is accepted, including using computer-selected video clips of a live human.  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  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6F2545" w:rsidRPr="009617AF" w:rsidRDefault="006F2545" w:rsidP="006F2545">
      <w:pPr>
        <w:pStyle w:val="SIW-Norm"/>
      </w:pPr>
    </w:p>
    <w:p w:rsidR="006F2545" w:rsidRPr="009617AF" w:rsidRDefault="006F2545" w:rsidP="006F2545">
      <w:pPr>
        <w:pStyle w:val="SIW-Norm"/>
      </w:pPr>
      <w:r>
        <w:t>Applications of interest in cross reality, as a synthesis of several vitalities and reality,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w:t>
      </w:r>
      <w:r w:rsidRPr="009617AF">
        <w:lastRenderedPageBreak/>
        <w:t xml:space="preserve">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  The SimCoach kept veterans on the phone longer for therapeutic sessions than did live counselors and the</w:t>
      </w:r>
      <w:r w:rsidR="00716F9C">
        <w:t xml:space="preserve"> Post-Traumatic Stress Disorder (</w:t>
      </w:r>
      <w:r>
        <w:t>PTSD</w:t>
      </w:r>
      <w:r w:rsidR="00716F9C">
        <w:t>)</w:t>
      </w:r>
      <w:r>
        <w:t xml:space="preserve"> patients talked longer and about more sensitive topics.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  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 xml:space="preserve">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  </w:t>
      </w:r>
      <w:r w:rsidR="00B86C6C">
        <w:t>Experience in such prog</w:t>
      </w:r>
      <w:r w:rsidR="00900D21">
        <w:t xml:space="preserve">rams as PALII AI have </w:t>
      </w:r>
      <w:r w:rsidR="00B86C6C">
        <w:t>experienced</w:t>
      </w:r>
      <w:r w:rsidR="00900D21">
        <w:t xml:space="preserve"> no </w:t>
      </w:r>
      <w:r w:rsidR="00B86C6C">
        <w:t>issues</w:t>
      </w:r>
      <w:r w:rsidR="00900D21">
        <w:t xml:space="preserve"> </w:t>
      </w:r>
      <w:r w:rsidR="00B86C6C">
        <w:t>prevent</w:t>
      </w:r>
      <w:r w:rsidR="00900D21">
        <w:t xml:space="preserve"> implem</w:t>
      </w:r>
      <w:r w:rsidR="00B86C6C">
        <w:t>entation.</w:t>
      </w:r>
    </w:p>
    <w:p w:rsidR="00B86C6C" w:rsidRDefault="00B86C6C" w:rsidP="00B86C6C">
      <w:pPr>
        <w:jc w:val="both"/>
      </w:pPr>
    </w:p>
    <w:p w:rsidR="00B86C6C" w:rsidRDefault="00B86C6C"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   Time, staffing and effort are needed, but there are no apparent constraints to a full implementation.  This is not to ignore the challenges to be met.  Whether using a video-clip approach or an animated avatar approach, the success cannot be guaranteed until the prototype is demonstrated.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created the data-base of potential answers.  Predicting on-screen “presence” Has always been a gamble, but the tried and true methods of the entertainment industry are here to guide these efforts.  It has been learned that vivacious and attractive people in person to person </w:t>
      </w:r>
      <w:r w:rsidR="00656380">
        <w:t xml:space="preserve">meetings typically translate well into on-screen personalities.  As the investment in creating an entire  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  The authors are aware of no data store of videos of students manifesti</w:t>
      </w:r>
      <w:r w:rsidR="00B86C6C">
        <w:t>ng</w:t>
      </w:r>
      <w:r>
        <w:t xml:space="preserve"> such an opportunity.  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 xml:space="preserve">In selecting the best pedagogical approach, one of the issues to be addressed is the duration of the impact on the subject.  Would refreshers courses be necessary?  How resilient would the behavior be in combat?  Would it e susceptible to peer pressures? </w:t>
      </w:r>
      <w:r w:rsidR="00C77DC8">
        <w:t xml:space="preserve"> Careful attention to metrics and input from professional </w:t>
      </w:r>
      <w:r w:rsidR="00B86C6C">
        <w:t>Pedagogist</w:t>
      </w:r>
      <w:r w:rsidR="00C77DC8">
        <w:t xml:space="preserve"> would be more than useful; it would be mandatory.  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lastRenderedPageBreak/>
        <w:t xml:space="preserve">As </w:t>
      </w:r>
      <w:r w:rsidR="00B86C6C">
        <w:t>mentioned</w:t>
      </w:r>
      <w:r>
        <w:t xml:space="preserve"> before, one of the important metrics, would be assuring the beneficial r</w:t>
      </w:r>
      <w:r w:rsidR="00A61AAD">
        <w:t>etention of</w:t>
      </w:r>
      <w:r>
        <w:t xml:space="preserve"> and utilization of the Critical Thinking and metacognitive skills. To truly measure that metric, longitudinal studies would be required.  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  During that session, an unexpected problem was injected into the environment, </w:t>
      </w:r>
      <w:r w:rsidR="00B86C6C">
        <w:t>e.g</w:t>
      </w:r>
      <w:r>
        <w:t xml:space="preserve">. failure of a communications </w:t>
      </w:r>
      <w:r w:rsidR="00E9493B">
        <w:t>channel</w:t>
      </w:r>
      <w:r>
        <w:t>.  Then the research team members carefully observed whet the students implemented effectiv</w:t>
      </w:r>
      <w:r w:rsidR="003F0C8B">
        <w:t xml:space="preserve">e approaches </w:t>
      </w:r>
      <w:r w:rsidR="00B86C6C">
        <w:t>of</w:t>
      </w:r>
      <w:r w:rsidR="003F0C8B">
        <w:t xml:space="preserve"> resolving the issue.  </w:t>
      </w:r>
    </w:p>
    <w:p w:rsidR="003F0C8B" w:rsidRDefault="003F0C8B" w:rsidP="005D24D9">
      <w:pPr>
        <w:jc w:val="both"/>
      </w:pPr>
    </w:p>
    <w:p w:rsidR="00A61AAD" w:rsidRDefault="003F0C8B" w:rsidP="005D24D9">
      <w:pPr>
        <w:jc w:val="both"/>
      </w:pPr>
      <w:r>
        <w:t xml:space="preserve">Yet another problem needs to be addressed.  The research team has witnessed, both during research and on </w:t>
      </w:r>
      <w:r w:rsidR="00B86C6C">
        <w:t>active</w:t>
      </w:r>
      <w:r>
        <w:t xml:space="preserve"> duty, that there is a possibility of resistance to any required program that interferes with either “down time” or the “real job.   That has been known to dramatically reduce the c</w:t>
      </w:r>
      <w:r w:rsidR="00A61AAD">
        <w:t>ommitment to utilization</w:t>
      </w:r>
      <w:r>
        <w:t xml:space="preserve"> of the training.  Similar to the </w:t>
      </w:r>
      <w:r w:rsidR="00B86C6C">
        <w:t>students’</w:t>
      </w:r>
      <w:r>
        <w:t xml:space="preserve"> view of education as having no real salubrious impact on </w:t>
      </w:r>
      <w:r w:rsidR="00B86C6C">
        <w:t>them</w:t>
      </w:r>
      <w:r>
        <w:t xml:space="preserve">, merely being a way that the system beleaguers them for no apparent reason and the goal is to finish the required training with as little effort and as little impact on their day-to-day lives.  </w:t>
      </w:r>
      <w:r w:rsidR="00E9493B">
        <w:t xml:space="preserve"> </w:t>
      </w:r>
    </w:p>
    <w:p w:rsidR="005D24D9" w:rsidRDefault="005D24D9" w:rsidP="005D24D9"/>
    <w:p w:rsidR="003F0C8B" w:rsidRDefault="003F0C8B" w:rsidP="005D24D9">
      <w:r>
        <w:t xml:space="preserve">The research team has found the following chart useful in </w:t>
      </w:r>
      <w:r w:rsidR="00B86C6C">
        <w:t>analyzing</w:t>
      </w:r>
      <w:r>
        <w:t xml:space="preserve"> the best way to proceed..  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3A07EC" w:rsidRPr="002E0D92">
        <w:rPr>
          <w:color w:val="auto"/>
        </w:rPr>
        <w:fldChar w:fldCharType="begin"/>
      </w:r>
      <w:r w:rsidRPr="002E0D92">
        <w:rPr>
          <w:color w:val="auto"/>
        </w:rPr>
        <w:instrText xml:space="preserve"> SEQ Table \* ARABIC </w:instrText>
      </w:r>
      <w:r w:rsidR="003A07EC" w:rsidRPr="002E0D92">
        <w:rPr>
          <w:color w:val="auto"/>
        </w:rPr>
        <w:fldChar w:fldCharType="separate"/>
      </w:r>
      <w:r w:rsidRPr="002E0D92">
        <w:rPr>
          <w:noProof/>
          <w:color w:val="auto"/>
        </w:rPr>
        <w:t>3</w:t>
      </w:r>
      <w:r w:rsidR="003A07EC" w:rsidRPr="002E0D92">
        <w:rPr>
          <w:color w:val="auto"/>
        </w:rPr>
        <w:fldChar w:fldCharType="end"/>
      </w:r>
      <w:r w:rsidRPr="002E0D92">
        <w:rPr>
          <w:color w:val="auto"/>
        </w:rPr>
        <w:t xml:space="preserve">. Pedagogy/Hurdle </w:t>
      </w:r>
      <w:r w:rsidR="00B86C6C" w:rsidRPr="002E0D92">
        <w:rPr>
          <w:color w:val="auto"/>
        </w:rPr>
        <w:t>Matrix</w:t>
      </w:r>
    </w:p>
    <w:tbl>
      <w:tblPr>
        <w:tblStyle w:val="TableGrid"/>
        <w:tblW w:w="9623" w:type="dxa"/>
        <w:tblLook w:val="04A0"/>
      </w:tblPr>
      <w:tblGrid>
        <w:gridCol w:w="1548"/>
        <w:gridCol w:w="3240"/>
        <w:gridCol w:w="2070"/>
        <w:gridCol w:w="2765"/>
      </w:tblGrid>
      <w:tr w:rsidR="0057288A" w:rsidTr="002E0D92">
        <w:tc>
          <w:tcPr>
            <w:tcW w:w="1548" w:type="dxa"/>
          </w:tcPr>
          <w:p w:rsidR="0057288A" w:rsidRDefault="0057288A" w:rsidP="0057288A">
            <w:pPr>
              <w:jc w:val="center"/>
            </w:pPr>
          </w:p>
        </w:tc>
        <w:tc>
          <w:tcPr>
            <w:tcW w:w="3240" w:type="dxa"/>
          </w:tcPr>
          <w:p w:rsidR="0057288A" w:rsidRDefault="0057288A" w:rsidP="0057288A">
            <w:pPr>
              <w:jc w:val="center"/>
            </w:pPr>
            <w:r>
              <w:t>Individualized</w:t>
            </w:r>
          </w:p>
        </w:tc>
        <w:tc>
          <w:tcPr>
            <w:tcW w:w="207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2E0D92">
        <w:tc>
          <w:tcPr>
            <w:tcW w:w="1548" w:type="dxa"/>
          </w:tcPr>
          <w:p w:rsidR="0057288A" w:rsidRDefault="0057288A" w:rsidP="005D24D9">
            <w:r>
              <w:t>Didactic</w:t>
            </w:r>
          </w:p>
        </w:tc>
        <w:tc>
          <w:tcPr>
            <w:tcW w:w="3240" w:type="dxa"/>
          </w:tcPr>
          <w:p w:rsidR="0057288A" w:rsidRPr="002E0D92" w:rsidRDefault="0057288A" w:rsidP="005D24D9">
            <w:pPr>
              <w:rPr>
                <w:sz w:val="18"/>
              </w:rPr>
            </w:pPr>
            <w:r w:rsidRPr="002E0D92">
              <w:rPr>
                <w:sz w:val="18"/>
              </w:rPr>
              <w:t>Classroom Size of 1; self paced</w:t>
            </w:r>
          </w:p>
        </w:tc>
        <w:tc>
          <w:tcPr>
            <w:tcW w:w="207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2E0D92">
        <w:tc>
          <w:tcPr>
            <w:tcW w:w="1548" w:type="dxa"/>
          </w:tcPr>
          <w:p w:rsidR="0057288A" w:rsidRDefault="0057288A" w:rsidP="005D24D9">
            <w:r>
              <w:t>Socratic</w:t>
            </w:r>
          </w:p>
        </w:tc>
        <w:tc>
          <w:tcPr>
            <w:tcW w:w="3240" w:type="dxa"/>
          </w:tcPr>
          <w:p w:rsidR="0057288A" w:rsidRPr="002E0D92" w:rsidRDefault="002E0D92" w:rsidP="005D24D9">
            <w:pPr>
              <w:rPr>
                <w:sz w:val="18"/>
              </w:rPr>
            </w:pPr>
            <w:r>
              <w:rPr>
                <w:sz w:val="18"/>
              </w:rPr>
              <w:t>Focus questions on 1; others not idled</w:t>
            </w:r>
          </w:p>
        </w:tc>
        <w:tc>
          <w:tcPr>
            <w:tcW w:w="207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2E0D92">
        <w:tc>
          <w:tcPr>
            <w:tcW w:w="1548" w:type="dxa"/>
          </w:tcPr>
          <w:p w:rsidR="0057288A" w:rsidRDefault="0057288A" w:rsidP="005D24D9">
            <w:r>
              <w:t>Constructionist</w:t>
            </w:r>
          </w:p>
        </w:tc>
        <w:tc>
          <w:tcPr>
            <w:tcW w:w="3240" w:type="dxa"/>
          </w:tcPr>
          <w:p w:rsidR="0057288A" w:rsidRPr="002E0D92" w:rsidRDefault="00B86C6C" w:rsidP="005D24D9">
            <w:pPr>
              <w:rPr>
                <w:sz w:val="18"/>
              </w:rPr>
            </w:pPr>
            <w:r>
              <w:rPr>
                <w:sz w:val="18"/>
              </w:rPr>
              <w:t>Different</w:t>
            </w:r>
            <w:r w:rsidR="002E0D92">
              <w:rPr>
                <w:sz w:val="18"/>
              </w:rPr>
              <w:t xml:space="preserve"> environment for each student</w:t>
            </w:r>
          </w:p>
        </w:tc>
        <w:tc>
          <w:tcPr>
            <w:tcW w:w="2070" w:type="dxa"/>
          </w:tcPr>
          <w:p w:rsidR="0057288A" w:rsidRPr="002E0D92" w:rsidRDefault="002E0D92" w:rsidP="005D24D9">
            <w:pPr>
              <w:rPr>
                <w:sz w:val="18"/>
              </w:rPr>
            </w:pPr>
            <w:r>
              <w:rPr>
                <w:sz w:val="18"/>
              </w:rPr>
              <w:t>Pause button on issues</w:t>
            </w:r>
          </w:p>
        </w:tc>
        <w:tc>
          <w:tcPr>
            <w:tcW w:w="2765" w:type="dxa"/>
          </w:tcPr>
          <w:p w:rsidR="0057288A" w:rsidRPr="002E0D92" w:rsidRDefault="002E0D92" w:rsidP="005D24D9">
            <w:pPr>
              <w:rPr>
                <w:sz w:val="18"/>
              </w:rPr>
            </w:pPr>
            <w:r>
              <w:rPr>
                <w:sz w:val="18"/>
              </w:rPr>
              <w:t>Different levels of coach’s support</w:t>
            </w:r>
          </w:p>
        </w:tc>
      </w:tr>
    </w:tbl>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 xml:space="preserve">Experience has shown that this approach would require a significant amount of planning  and forethought.  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  Then, of course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  Many of the programs in effect today have devolved into bureaucratic burdens, where all too often the only metric of success is class attendance. As has been suggested above, emerging technologies can address all of these issues better and in a more scalable way.  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561F5F" w:rsidRDefault="00561F5F"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561F5F" w:rsidRDefault="00B86C6C" w:rsidP="00561F5F">
      <w:pPr>
        <w:spacing w:before="200"/>
        <w:ind w:left="374" w:right="180" w:hanging="187"/>
      </w:pPr>
      <w:r w:rsidRPr="001D7A57">
        <w:lastRenderedPageBreak/>
        <w:t>Burmaogla</w:t>
      </w:r>
      <w:r w:rsidR="00561F5F" w:rsidRPr="001D7A57">
        <w:t xml:space="preserve">, S., &amp; </w:t>
      </w:r>
      <w:r w:rsidRPr="001D7A57">
        <w:t>Saritas</w:t>
      </w:r>
      <w:r w:rsidR="00561F5F" w:rsidRPr="001D7A57">
        <w:t xml:space="preserve">, O. (2017). Changing characteristics of warfare and the future of Military R&amp;D. </w:t>
      </w:r>
      <w:r w:rsidR="00561F5F" w:rsidRPr="001D7A57">
        <w:rPr>
          <w:i/>
        </w:rPr>
        <w:t>Technological Forecasting and Social Change</w:t>
      </w:r>
      <w:r w:rsidR="00561F5F" w:rsidRPr="001D7A57">
        <w:t>, 116, 151-161.</w:t>
      </w:r>
    </w:p>
    <w:p w:rsidR="00561F5F" w:rsidRDefault="00561F5F"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561F5F" w:rsidRDefault="00561F5F"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561F5F" w:rsidRDefault="00561F5F"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561F5F" w:rsidRDefault="00561F5F"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BF45D1" w:rsidRDefault="00BF45D1"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Florida:SISO</w:t>
      </w:r>
    </w:p>
    <w:p w:rsidR="00561F5F" w:rsidRDefault="00561F5F"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561F5F" w:rsidRDefault="00561F5F"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561F5F" w:rsidRDefault="00561F5F"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561F5F" w:rsidRDefault="00561F5F"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p906-11 .</w:t>
      </w:r>
    </w:p>
    <w:p w:rsidR="00561F5F" w:rsidRDefault="00561F5F"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561F5F" w:rsidRDefault="00561F5F"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561F5F" w:rsidRDefault="00561F5F" w:rsidP="00561F5F">
      <w:pPr>
        <w:spacing w:before="200"/>
        <w:ind w:left="374" w:right="180" w:hanging="187"/>
      </w:pPr>
      <w:r>
        <w:t xml:space="preserve">Karras, T., Laine, S., &amp; Aila, T. (2019). A style-based generator architecture for generative adversarial networks. In </w:t>
      </w:r>
      <w:r w:rsidR="003845B4">
        <w:rPr>
          <w:i/>
          <w:iCs/>
        </w:rPr>
        <w:t xml:space="preserve">Proceedings of </w:t>
      </w:r>
      <w:r>
        <w:rPr>
          <w:i/>
          <w:iCs/>
        </w:rPr>
        <w:t>IEEE Conference on Computer Vision and Pattern Recognition</w:t>
      </w:r>
      <w:r>
        <w:t xml:space="preserve"> (pp. 4401-4410).</w:t>
      </w:r>
    </w:p>
    <w:p w:rsidR="00561F5F" w:rsidRDefault="00561F5F" w:rsidP="00561F5F">
      <w:pPr>
        <w:spacing w:before="200"/>
        <w:ind w:left="374" w:right="180" w:hanging="187"/>
      </w:pPr>
      <w:r w:rsidRPr="001D7A57">
        <w:t>Kott, A., &amp; Perconti, P. (2018). Long-term forecasts of military technologies for a 20–30 year horizon: An empirical assessment of accuracy. Technological Forecasting and Social Change, 137, 272-279.</w:t>
      </w:r>
    </w:p>
    <w:p w:rsidR="00561F5F" w:rsidRDefault="00561F5F" w:rsidP="00561F5F">
      <w:pPr>
        <w:spacing w:before="200"/>
        <w:ind w:left="374" w:right="180" w:hanging="187"/>
      </w:pPr>
      <w:r>
        <w:t>Kubrick, S. (1968). 2001: a space odyssey.</w:t>
      </w:r>
    </w:p>
    <w:p w:rsidR="00561F5F" w:rsidRDefault="00561F5F"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561F5F" w:rsidRDefault="00561F5F" w:rsidP="00561F5F">
      <w:pPr>
        <w:pStyle w:val="Refs-SIW"/>
        <w:keepLines/>
        <w:numPr>
          <w:ilvl w:val="0"/>
          <w:numId w:val="0"/>
        </w:numPr>
        <w:spacing w:before="200"/>
        <w:ind w:left="374" w:right="360" w:hanging="187"/>
      </w:pPr>
      <w:r>
        <w:t xml:space="preserve">Mathematics Educator, (2020). Is Metacognition ever bad?. Retrieved on 22 March 2020 from: </w:t>
      </w:r>
      <w:r w:rsidRPr="004A61A8">
        <w:t>https://matheducators.stackexchange.com/questions/10939/is-metacognition-ever-bad</w:t>
      </w:r>
      <w:r>
        <w:t xml:space="preserve">. </w:t>
      </w:r>
    </w:p>
    <w:p w:rsidR="00561F5F" w:rsidRDefault="00561F5F"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561F5F" w:rsidRDefault="00561F5F"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561F5F" w:rsidRDefault="00561F5F"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561F5F" w:rsidRDefault="00561F5F"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561F5F" w:rsidRDefault="00561F5F" w:rsidP="00561F5F">
      <w:pPr>
        <w:spacing w:before="200"/>
        <w:ind w:left="374" w:right="180" w:hanging="187"/>
      </w:pPr>
      <w:r w:rsidRPr="000915E9">
        <w:lastRenderedPageBreak/>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561F5F" w:rsidRDefault="00561F5F"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561F5F" w:rsidRDefault="00561F5F"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561F5F" w:rsidRPr="00DC7CAD" w:rsidRDefault="00561F5F" w:rsidP="00561F5F">
      <w:pPr>
        <w:spacing w:before="200"/>
        <w:ind w:left="374" w:right="180" w:hanging="187"/>
      </w:pPr>
      <w:r w:rsidRPr="00033BDE">
        <w:t>Shaw, K., Davis, D.M., Rizvi, S.Z., &amp; Davis, M.C. (2019). Quantum Computing: Evaluating Potential Quantification of Projective Psychological Test Scoring. In the Proceedings of the ModSim World Conference. Norfolk, Virginia</w:t>
      </w:r>
    </w:p>
    <w:p w:rsidR="00561F5F" w:rsidRDefault="00561F5F"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561F5F" w:rsidRDefault="00561F5F"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561F5F" w:rsidRDefault="00561F5F"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561F5F" w:rsidRDefault="00561F5F"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561F5F" w:rsidRDefault="00561F5F"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561F5F" w:rsidRDefault="00561F5F" w:rsidP="00561F5F">
      <w:pPr>
        <w:keepLines/>
        <w:spacing w:before="200"/>
        <w:ind w:left="374" w:right="180" w:hanging="187"/>
      </w:pPr>
      <w:r>
        <w:t xml:space="preserve">Wiktionary, (2020). </w:t>
      </w:r>
      <w:r w:rsidRPr="004E7758">
        <w:rPr>
          <w:i/>
        </w:rPr>
        <w:t>Critical thinking</w:t>
      </w:r>
      <w:r>
        <w:t xml:space="preserve">.  Retrieved on 18 April 2020 from: </w:t>
      </w:r>
      <w:r w:rsidRPr="004E7758">
        <w:t>https://en.wiktionary.org/wiki/critical_thinking</w:t>
      </w:r>
      <w:r>
        <w:t>.</w:t>
      </w:r>
    </w:p>
    <w:p w:rsidR="00561F5F" w:rsidRPr="00561F5F" w:rsidRDefault="00561F5F"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561F5F" w:rsidRDefault="00561F5F" w:rsidP="00561F5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E0B" w:rsidRDefault="00213E0B" w:rsidP="004B4C30">
      <w:r>
        <w:separator/>
      </w:r>
    </w:p>
  </w:endnote>
  <w:endnote w:type="continuationSeparator" w:id="0">
    <w:p w:rsidR="00213E0B" w:rsidRDefault="00213E0B"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sidR="003A07EC">
      <w:rPr>
        <w:i/>
        <w:sz w:val="18"/>
        <w:szCs w:val="18"/>
      </w:rPr>
      <w:fldChar w:fldCharType="begin"/>
    </w:r>
    <w:r>
      <w:rPr>
        <w:i/>
        <w:sz w:val="18"/>
        <w:szCs w:val="18"/>
      </w:rPr>
      <w:instrText>PAGE</w:instrText>
    </w:r>
    <w:r w:rsidR="003A07EC">
      <w:rPr>
        <w:i/>
        <w:sz w:val="18"/>
        <w:szCs w:val="18"/>
      </w:rPr>
      <w:fldChar w:fldCharType="separate"/>
    </w:r>
    <w:r w:rsidR="00716F9C">
      <w:rPr>
        <w:i/>
        <w:noProof/>
        <w:sz w:val="18"/>
        <w:szCs w:val="18"/>
      </w:rPr>
      <w:t>12</w:t>
    </w:r>
    <w:r w:rsidR="003A07EC">
      <w:rPr>
        <w:i/>
        <w:sz w:val="18"/>
        <w:szCs w:val="18"/>
      </w:rPr>
      <w:fldChar w:fldCharType="end"/>
    </w:r>
    <w:r>
      <w:rPr>
        <w:i/>
        <w:sz w:val="18"/>
        <w:szCs w:val="18"/>
      </w:rPr>
      <w:t xml:space="preserve"> of </w:t>
    </w:r>
    <w:r w:rsidR="003A07EC">
      <w:rPr>
        <w:i/>
        <w:sz w:val="18"/>
        <w:szCs w:val="18"/>
      </w:rPr>
      <w:fldChar w:fldCharType="begin"/>
    </w:r>
    <w:r>
      <w:rPr>
        <w:i/>
        <w:sz w:val="18"/>
        <w:szCs w:val="18"/>
      </w:rPr>
      <w:instrText>NUMPAGES</w:instrText>
    </w:r>
    <w:r w:rsidR="003A07EC">
      <w:rPr>
        <w:i/>
        <w:sz w:val="18"/>
        <w:szCs w:val="18"/>
      </w:rPr>
      <w:fldChar w:fldCharType="separate"/>
    </w:r>
    <w:r w:rsidR="00716F9C">
      <w:rPr>
        <w:i/>
        <w:noProof/>
        <w:sz w:val="18"/>
        <w:szCs w:val="18"/>
      </w:rPr>
      <w:t>15</w:t>
    </w:r>
    <w:r w:rsidR="003A07EC">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E0B" w:rsidRDefault="00213E0B" w:rsidP="004B4C30">
      <w:r>
        <w:separator/>
      </w:r>
    </w:p>
  </w:footnote>
  <w:footnote w:type="continuationSeparator" w:id="0">
    <w:p w:rsidR="00213E0B" w:rsidRDefault="00213E0B"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438E0"/>
    <w:rsid w:val="0004545F"/>
    <w:rsid w:val="000614D9"/>
    <w:rsid w:val="00075F9C"/>
    <w:rsid w:val="00080A72"/>
    <w:rsid w:val="00090EB0"/>
    <w:rsid w:val="00096BE4"/>
    <w:rsid w:val="000A3972"/>
    <w:rsid w:val="000C1512"/>
    <w:rsid w:val="000C6F43"/>
    <w:rsid w:val="000F0A01"/>
    <w:rsid w:val="000F48FF"/>
    <w:rsid w:val="00130A88"/>
    <w:rsid w:val="0013570D"/>
    <w:rsid w:val="0017209F"/>
    <w:rsid w:val="00191E9F"/>
    <w:rsid w:val="001F10E6"/>
    <w:rsid w:val="00210274"/>
    <w:rsid w:val="00213E0B"/>
    <w:rsid w:val="00237064"/>
    <w:rsid w:val="0024319D"/>
    <w:rsid w:val="0026778E"/>
    <w:rsid w:val="002B1015"/>
    <w:rsid w:val="002C07E1"/>
    <w:rsid w:val="002D2F03"/>
    <w:rsid w:val="002E0D92"/>
    <w:rsid w:val="00303E6A"/>
    <w:rsid w:val="003528BA"/>
    <w:rsid w:val="00363056"/>
    <w:rsid w:val="00366A3F"/>
    <w:rsid w:val="003845B4"/>
    <w:rsid w:val="003A07EC"/>
    <w:rsid w:val="003B3441"/>
    <w:rsid w:val="003B6711"/>
    <w:rsid w:val="003D41A9"/>
    <w:rsid w:val="003F0C8B"/>
    <w:rsid w:val="00410DBD"/>
    <w:rsid w:val="004527E7"/>
    <w:rsid w:val="00466670"/>
    <w:rsid w:val="004A61A8"/>
    <w:rsid w:val="004B4C30"/>
    <w:rsid w:val="004D0D2F"/>
    <w:rsid w:val="004E7758"/>
    <w:rsid w:val="004F20EF"/>
    <w:rsid w:val="004F6AD7"/>
    <w:rsid w:val="00544830"/>
    <w:rsid w:val="00561F5F"/>
    <w:rsid w:val="0057288A"/>
    <w:rsid w:val="00573CFD"/>
    <w:rsid w:val="005841E9"/>
    <w:rsid w:val="00585C09"/>
    <w:rsid w:val="00585D65"/>
    <w:rsid w:val="005A4377"/>
    <w:rsid w:val="005A5159"/>
    <w:rsid w:val="005D24D9"/>
    <w:rsid w:val="005F112E"/>
    <w:rsid w:val="0061526C"/>
    <w:rsid w:val="00635719"/>
    <w:rsid w:val="00656380"/>
    <w:rsid w:val="00664960"/>
    <w:rsid w:val="00670F83"/>
    <w:rsid w:val="006725F6"/>
    <w:rsid w:val="00676033"/>
    <w:rsid w:val="0067698F"/>
    <w:rsid w:val="00695623"/>
    <w:rsid w:val="006A35E2"/>
    <w:rsid w:val="006A4CC1"/>
    <w:rsid w:val="006C41AE"/>
    <w:rsid w:val="006F2545"/>
    <w:rsid w:val="00702873"/>
    <w:rsid w:val="00716F9C"/>
    <w:rsid w:val="00753E96"/>
    <w:rsid w:val="00777826"/>
    <w:rsid w:val="007A31A8"/>
    <w:rsid w:val="007A7795"/>
    <w:rsid w:val="007B2345"/>
    <w:rsid w:val="007C4F55"/>
    <w:rsid w:val="007E31A5"/>
    <w:rsid w:val="007E4C7A"/>
    <w:rsid w:val="00802811"/>
    <w:rsid w:val="00817A23"/>
    <w:rsid w:val="00833992"/>
    <w:rsid w:val="00861E0A"/>
    <w:rsid w:val="00883953"/>
    <w:rsid w:val="008E1D62"/>
    <w:rsid w:val="008E698F"/>
    <w:rsid w:val="00900D21"/>
    <w:rsid w:val="009219A0"/>
    <w:rsid w:val="0096378A"/>
    <w:rsid w:val="009768DB"/>
    <w:rsid w:val="00987430"/>
    <w:rsid w:val="00991445"/>
    <w:rsid w:val="009A5B9A"/>
    <w:rsid w:val="009A67C9"/>
    <w:rsid w:val="009A714E"/>
    <w:rsid w:val="009B4FB0"/>
    <w:rsid w:val="009E6FFC"/>
    <w:rsid w:val="009F1672"/>
    <w:rsid w:val="009F564B"/>
    <w:rsid w:val="00A30402"/>
    <w:rsid w:val="00A61A88"/>
    <w:rsid w:val="00A61AAD"/>
    <w:rsid w:val="00A770E4"/>
    <w:rsid w:val="00A778BC"/>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B5289"/>
    <w:rsid w:val="00CB5C8C"/>
    <w:rsid w:val="00CC062C"/>
    <w:rsid w:val="00CC0F65"/>
    <w:rsid w:val="00CC13A4"/>
    <w:rsid w:val="00D33BE5"/>
    <w:rsid w:val="00D4218E"/>
    <w:rsid w:val="00D424E7"/>
    <w:rsid w:val="00D55CFF"/>
    <w:rsid w:val="00D673AE"/>
    <w:rsid w:val="00D70744"/>
    <w:rsid w:val="00D71D60"/>
    <w:rsid w:val="00DB266D"/>
    <w:rsid w:val="00DC5142"/>
    <w:rsid w:val="00DD5F06"/>
    <w:rsid w:val="00E00076"/>
    <w:rsid w:val="00E04504"/>
    <w:rsid w:val="00E16F2C"/>
    <w:rsid w:val="00E6555F"/>
    <w:rsid w:val="00E83309"/>
    <w:rsid w:val="00E9493B"/>
    <w:rsid w:val="00EB12F0"/>
    <w:rsid w:val="00EC2AE7"/>
    <w:rsid w:val="00ED3088"/>
    <w:rsid w:val="00ED56A9"/>
    <w:rsid w:val="00EF6073"/>
    <w:rsid w:val="00F03283"/>
    <w:rsid w:val="00F16464"/>
    <w:rsid w:val="00F264AB"/>
    <w:rsid w:val="00F33E61"/>
    <w:rsid w:val="00F35D72"/>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6C37D97-0DF3-4C5D-99B7-3CDA5066F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8750</Words>
  <Characters>49878</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58511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DMD</cp:lastModifiedBy>
  <cp:revision>2</cp:revision>
  <cp:lastPrinted>2020-02-22T20:17:00Z</cp:lastPrinted>
  <dcterms:created xsi:type="dcterms:W3CDTF">2021-05-02T04:42:00Z</dcterms:created>
  <dcterms:modified xsi:type="dcterms:W3CDTF">2021-05-02T04:42:00Z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