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00C95958"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585C09" w:rsidRDefault="00585C09" w:rsidP="00CA385C">
      <w:pPr>
        <w:pStyle w:val="Heading1"/>
      </w:pPr>
    </w:p>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w:t>
      </w:r>
      <w:r w:rsidR="001B3F9F">
        <w:t>pursuit</w:t>
      </w:r>
      <w:r w:rsidR="002C07E1">
        <w:t xml:space="preserve"> of defense organizational goal attainment.</w:t>
      </w:r>
      <w:r w:rsidR="00A118AA">
        <w:t xml:space="preserve"> </w:t>
      </w:r>
      <w:r w:rsidR="002C07E1">
        <w:t xml:space="preserve">The authors </w:t>
      </w:r>
      <w:r w:rsidR="00210274">
        <w:t>further assert that there are constraints to inculcating such skills in DoD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is necessary to consider the context in which such advances </w:t>
      </w:r>
      <w:r w:rsidR="001B3F9F">
        <w:t>may be</w:t>
      </w:r>
      <w:r>
        <w:t xml:space="preserve"> made practical and their ut</w:t>
      </w:r>
      <w:r w:rsidR="006A4CC1">
        <w:t>ility made manifest. So, it is impractical to cover here</w:t>
      </w:r>
      <w:r w:rsidR="001B3F9F">
        <w:t>,</w:t>
      </w:r>
      <w:r w:rsidR="006A4CC1">
        <w:t xml:space="preserve"> or </w:t>
      </w:r>
      <w:r w:rsidR="001B3F9F">
        <w:t xml:space="preserve">to </w:t>
      </w:r>
      <w:r w:rsidR="006A4CC1">
        <w:t>even survey effectively</w:t>
      </w:r>
      <w:r w:rsidR="001B3F9F">
        <w:t>, so</w:t>
      </w:r>
      <w:r w:rsidR="006A4CC1">
        <w:t xml:space="preserve">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6E48B7">
        <w:t xml:space="preserve"> (Keegan</w:t>
      </w:r>
      <w:r w:rsidR="007E60E8">
        <w:t>, 1993</w:t>
      </w:r>
      <w:r w:rsidR="006E48B7">
        <w:t>)</w:t>
      </w:r>
      <w:r w:rsidR="00237064">
        <w:t>.</w:t>
      </w:r>
      <w:r w:rsidR="00A118AA">
        <w:t xml:space="preserve"> </w:t>
      </w:r>
      <w:r w:rsidR="00237064">
        <w:t>A scant fifty years after that, the US would pay in blood for not recognizing the rifle had gotten more accurate and longer ranged</w:t>
      </w:r>
      <w:r w:rsidR="000B222D">
        <w:t xml:space="preserve"> (Murray, 2016)</w:t>
      </w:r>
      <w:r w:rsidR="00237064">
        <w:t>.</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 xml:space="preserve">German Maxims did not honor the bravery of me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A118AA" w:rsidP="006A4CC1">
      <w:pPr>
        <w:jc w:val="both"/>
      </w:pPr>
      <w:r>
        <w:t xml:space="preserve"> </w:t>
      </w:r>
      <w:r w:rsidR="006A4CC1">
        <w:t>Twenty percent of the names on the Wall in the Vietnam Memorial in DC did not die at the hands of the NVA and only the Good Lord knows how many of the other 80% were lost due to lack of critical thinking.</w:t>
      </w:r>
      <w:r>
        <w:t xml:space="preserve"> </w:t>
      </w:r>
      <w:r w:rsidR="006A4CC1">
        <w:t>Many brilliant men have been known, but many of them don’t seem to apply that brilliance for one reason or another.</w:t>
      </w:r>
      <w:r>
        <w:t xml:space="preserve"> </w:t>
      </w:r>
      <w:r w:rsidR="006A4CC1">
        <w:t xml:space="preserve">Many have witnessed in person and studied remotely how such failures lead to immediate and catastrophic results in a military environment. If the nation would be able to use the emerging powers of virtual reality and virtual humans to improve both selection and training to reduce errors, we would have done good work for the defense personnel who </w:t>
      </w:r>
      <w:r w:rsidR="006A4CC1">
        <w:lastRenderedPageBreak/>
        <w:t>are in harm’s way today.</w:t>
      </w:r>
      <w:r>
        <w:t xml:space="preserve"> </w:t>
      </w:r>
      <w:r w:rsidR="00AE2091">
        <w:t xml:space="preserve">The descent of command prerogatives further and further down the ranks </w:t>
      </w:r>
      <w:r w:rsidR="007E60E8">
        <w:t>means that</w:t>
      </w:r>
      <w:r w:rsidR="00AE2091">
        <w:t xml:space="preserve"> even junior Non Commissioned Officers (NCOs)</w:t>
      </w:r>
      <w:r w:rsidR="007E60E8">
        <w:t xml:space="preserve"> now</w:t>
      </w:r>
      <w:r w:rsidR="00AE2091">
        <w:t xml:space="preserve"> have </w:t>
      </w:r>
      <w:r w:rsidR="007E60E8">
        <w:t>operational separation</w:t>
      </w:r>
      <w:r w:rsidR="00AE2091">
        <w:t xml:space="preserve"> from chain of command oversight and counsel, </w:t>
      </w:r>
      <w:r w:rsidR="007E60E8">
        <w:t>so they</w:t>
      </w:r>
      <w:r w:rsidR="00AE2091">
        <w:t xml:space="preserve"> must exercise independent judgment in the conduct of combat operations</w:t>
      </w:r>
      <w:r w:rsidR="000D3499">
        <w:t xml:space="preserve"> (Hogan, 2003)</w:t>
      </w:r>
      <w:r w:rsidR="00AE2091">
        <w:t xml:space="preserve">. </w:t>
      </w:r>
    </w:p>
    <w:p w:rsidR="009236AA" w:rsidRDefault="009236AA" w:rsidP="006A4CC1">
      <w:pPr>
        <w:jc w:val="both"/>
      </w:pPr>
    </w:p>
    <w:p w:rsidR="009236AA" w:rsidRDefault="009236AA" w:rsidP="009236AA">
      <w:pPr>
        <w:jc w:val="both"/>
      </w:pPr>
      <w:r>
        <w:t>While perhaps the central parameters of excellent command have not changed: courage, commitment, concern for troops, physical stamina and charisma, the natural evolution of warfare has given new roles to many of this nation’s military personnel. The locus of control has flowed from the front line of Alexander’s hoplites to the Army headquarters of World War II. Some have even argued that it has flowed to the halls of Washington during the Vietnam War. Indeed, many casualties inflicted on radical Islamists in this century came by the decisions made by drone operators controlling from communication centers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xml:space="preserve">. Good tests are available for intelligence or g-factor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6C41AE">
        <w:t>characteristic which is labeled Critical Thinking is much more problematic and much in need of an independent study to characterize the concept and quantify its magnitude and potential.</w:t>
      </w:r>
      <w:r w:rsidR="00A118AA">
        <w:t xml:space="preserve"> </w:t>
      </w:r>
      <w:r w:rsidR="006C41AE">
        <w:t>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 dark</w:t>
      </w:r>
      <w:r w:rsidR="005A5159">
        <w:t xml:space="preserve">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and the need for Critical Thinking was increasing.</w:t>
      </w:r>
      <w:r w:rsidR="00A118AA">
        <w:t xml:space="preserve"> </w:t>
      </w:r>
      <w:r w:rsidR="00F80285">
        <w:t xml:space="preserve">This need was accelerating even faster within the defense organizations of every nation, as weapons went from tools that can be forged at home to sophisticated machines that require significant technical expertise to even operate. </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Surely, since there was conflict, there have been those who have made it a practice to analyze the leaders and the choices they have made.</w:t>
      </w:r>
      <w:r w:rsidR="00A118AA">
        <w:t xml:space="preserve"> </w:t>
      </w:r>
      <w:r w:rsidR="00E04504">
        <w:t xml:space="preserve">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w:t>
      </w:r>
      <w:r w:rsidR="00A118AA">
        <w:t xml:space="preserv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w:t>
      </w:r>
      <w:r w:rsidR="00A118AA">
        <w:t xml:space="preserve"> </w:t>
      </w:r>
      <w:r w:rsidR="00E04504">
        <w:t xml:space="preserve">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w:t>
      </w:r>
      <w:r w:rsidR="00A118AA">
        <w:t xml:space="preserve"> </w:t>
      </w:r>
      <w:r>
        <w:t>The locus of control has flowed from the front line of Alexander’s hoplites to the</w:t>
      </w:r>
      <w:r w:rsidR="008E1D62">
        <w:t xml:space="preserve"> Army</w:t>
      </w:r>
      <w:r>
        <w:t xml:space="preserve"> headquarters of World War II.</w:t>
      </w:r>
      <w:r w:rsidR="00A118AA">
        <w:t xml:space="preserve"> </w:t>
      </w:r>
      <w:r>
        <w:t xml:space="preserve">Some </w:t>
      </w:r>
      <w:r w:rsidR="008E1D62">
        <w:t xml:space="preserve">have even argued that </w:t>
      </w:r>
      <w:r>
        <w:t xml:space="preserve">it has flowed to the halls of Washington during the </w:t>
      </w:r>
      <w:r>
        <w:lastRenderedPageBreak/>
        <w:t>Vietnam War.</w:t>
      </w:r>
      <w:r w:rsidR="00A118AA">
        <w:t xml:space="preserve">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This means being a junior officer 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There have been some studies, albeit more anecdotal than statistically pure, that have shown a high correlation between metacognitive activity and performance in fields focusing on intellectual operations (Romainville, 1994).</w:t>
      </w:r>
      <w:r w:rsidR="00A118AA">
        <w:t xml:space="preserve"> </w:t>
      </w:r>
      <w:r w:rsidR="00466670">
        <w:t>But, not all uses of metacognition are universally seen as beneficial.</w:t>
      </w:r>
      <w:r w:rsidR="00A118AA">
        <w:t xml:space="preserve"> </w:t>
      </w:r>
      <w:r w:rsidR="00466670">
        <w:t xml:space="preserve">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of the authors’ comrades in arms have significant experience, but little need or opportunity to consider the precise definition of the term.</w:t>
      </w:r>
      <w:r w:rsidR="00A118AA">
        <w:t xml:space="preserve"> </w:t>
      </w:r>
      <w:r>
        <w:t>To say the term is evolving would be a conservative position.</w:t>
      </w:r>
      <w:r w:rsidR="00A118AA">
        <w:t xml:space="preserve"> </w:t>
      </w:r>
      <w:r>
        <w:t>A search of the literature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w:t>
      </w:r>
      <w:r w:rsidR="00A118AA">
        <w:t xml:space="preserve"> </w:t>
      </w:r>
      <w:r>
        <w:t>The sense is that Critical Thinking is one of those concepts that is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w:t>
      </w:r>
      <w:r w:rsidR="00A118AA">
        <w:t xml:space="preserve"> </w:t>
      </w:r>
      <w:r w:rsidR="0017209F">
        <w:t>In an attempt to find a more contextually satisfying definition the authors sought the counsel of their academic brethren, many of whom were life-long students of military history and few of whom were military veterans.</w:t>
      </w:r>
      <w:r w:rsidR="00A118AA">
        <w:t xml:space="preserve"> </w:t>
      </w:r>
    </w:p>
    <w:p w:rsidR="0017209F" w:rsidRDefault="0017209F" w:rsidP="005D24D9">
      <w:pPr>
        <w:jc w:val="both"/>
      </w:pPr>
    </w:p>
    <w:p w:rsidR="00B211F8" w:rsidRDefault="0017209F" w:rsidP="005D24D9">
      <w:pPr>
        <w:jc w:val="both"/>
      </w:pPr>
      <w:r>
        <w:t>While illuminating, this canvas of local wisdom was not sufficiently deep for the purposes of this paper.</w:t>
      </w:r>
      <w:r w:rsidR="00A118AA">
        <w:t xml:space="preserve"> </w:t>
      </w:r>
      <w:r>
        <w:t>It was decided to survey a more wide-spread and diverse group of military personnel.</w:t>
      </w:r>
      <w:r w:rsidR="00A118AA">
        <w:t xml:space="preserve"> </w:t>
      </w:r>
      <w:r>
        <w:t>As no funding was available for a carefully circumscribed and statistically sophisticated study, value was still to be realized from conducting an ethnographic study of a small number of veterans.</w:t>
      </w:r>
      <w:r w:rsidR="00A118AA">
        <w:t xml:space="preserve"> </w:t>
      </w:r>
      <w:r>
        <w:t>An instrument was designed to seek input on the definition of the term “Critical Thinking,”</w:t>
      </w:r>
      <w:r w:rsidR="00A118AA">
        <w:t xml:space="preserve"> </w:t>
      </w:r>
      <w:r>
        <w:t xml:space="preserve">observable indicia of it, and the relative value in military service. </w:t>
      </w:r>
      <w:r w:rsidR="00FC6724">
        <w:t>A group of 38 military veterans for whom eMail addresses were in the possession of one of the authors (D. Davis) were invited to participate in the survey</w:t>
      </w:r>
      <w:r w:rsidR="00B211F8">
        <w:t>.</w:t>
      </w:r>
      <w:r w:rsidR="00A118AA">
        <w:t xml:space="preserve"> </w:t>
      </w:r>
      <w:r w:rsidR="00B211F8">
        <w:t>The invitees included pay grades from E-5 through O-8.</w:t>
      </w:r>
      <w:r w:rsidR="00A118AA">
        <w:t xml:space="preserve"> </w:t>
      </w:r>
      <w:r w:rsidR="00B211F8">
        <w:t>The participants were further asked</w:t>
      </w:r>
      <w:r w:rsidR="00FC6724">
        <w:t xml:space="preserve"> to forward such an invitation to veterans and civilians within their own ken who would be likely to have opinions on the topic</w:t>
      </w:r>
      <w:r w:rsidR="00D027A6">
        <w:t>.</w:t>
      </w:r>
      <w:r w:rsidR="00FC6724">
        <w:t xml:space="preserve"> This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w:t>
      </w:r>
      <w:r w:rsidR="00A118AA">
        <w:t xml:space="preserve"> </w:t>
      </w:r>
      <w:r>
        <w:t xml:space="preserve">The language in </w:t>
      </w:r>
      <w:r>
        <w:lastRenderedPageBreak/>
        <w:t>these eMails was judged to run from analytic to emotional.</w:t>
      </w:r>
      <w:r w:rsidR="00A118AA">
        <w:t xml:space="preserve"> </w:t>
      </w:r>
      <w:r>
        <w:t xml:space="preserve">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an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w:t>
      </w:r>
      <w:r w:rsidR="00A118AA">
        <w:t xml:space="preserve"> </w:t>
      </w:r>
      <w:r>
        <w:t>That was followed by an opportunity to opine and add to the issues under consideration. This was create using HTML forms for the survey page and PHP programs for the data processing and storage functions and PHP for the analytic functions.</w:t>
      </w:r>
      <w:r w:rsidR="00A118AA">
        <w:t xml:space="preserve"> </w:t>
      </w:r>
      <w:r>
        <w:t>The first section of the survey instrument appears in</w:t>
      </w:r>
      <w:r w:rsidR="00E565A6">
        <w:t xml:space="preserve"> </w:t>
      </w:r>
      <w:r w:rsidR="00E565A6">
        <w:fldChar w:fldCharType="begin"/>
      </w:r>
      <w:r w:rsidR="00E565A6">
        <w:instrText xml:space="preserve"> REF _Ref40084727 \h </w:instrText>
      </w:r>
      <w:r w:rsidR="00E565A6">
        <w:fldChar w:fldCharType="separate"/>
      </w:r>
      <w:r w:rsidR="00E565A6" w:rsidRPr="007E31A5">
        <w:t xml:space="preserve">Figure </w:t>
      </w:r>
      <w:r w:rsidR="00E565A6">
        <w:rPr>
          <w:noProof/>
        </w:rPr>
        <w:t>1</w:t>
      </w:r>
      <w:r w:rsidR="00E565A6">
        <w:fldChar w:fldCharType="end"/>
      </w:r>
      <w:r>
        <w:t>.</w:t>
      </w:r>
    </w:p>
    <w:p w:rsidR="00ED56A9" w:rsidRDefault="00ED56A9" w:rsidP="00ED56A9">
      <w:pPr>
        <w:jc w:val="both"/>
      </w:pPr>
    </w:p>
    <w:p w:rsidR="00ED56A9" w:rsidRDefault="007E31A5" w:rsidP="007E31A5">
      <w:pPr>
        <w:jc w:val="center"/>
      </w:pPr>
      <w:r>
        <w:rPr>
          <w:noProof/>
        </w:rPr>
        <w:drawing>
          <wp:inline distT="0" distB="0" distL="0" distR="0">
            <wp:extent cx="5811734" cy="3945894"/>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817224" cy="3949622"/>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F80DEA" w:rsidRPr="007E31A5">
        <w:rPr>
          <w:color w:val="auto"/>
        </w:rPr>
        <w:fldChar w:fldCharType="begin"/>
      </w:r>
      <w:r w:rsidRPr="007E31A5">
        <w:rPr>
          <w:color w:val="auto"/>
        </w:rPr>
        <w:instrText xml:space="preserve"> SEQ Figure \* ARABIC </w:instrText>
      </w:r>
      <w:r w:rsidR="00F80DEA" w:rsidRPr="007E31A5">
        <w:rPr>
          <w:color w:val="auto"/>
        </w:rPr>
        <w:fldChar w:fldCharType="separate"/>
      </w:r>
      <w:r w:rsidR="00E92785">
        <w:rPr>
          <w:noProof/>
          <w:color w:val="auto"/>
        </w:rPr>
        <w:t>1</w:t>
      </w:r>
      <w:r w:rsidR="00F80DEA" w:rsidRPr="007E31A5">
        <w:rPr>
          <w:color w:val="auto"/>
        </w:rPr>
        <w:fldChar w:fldCharType="end"/>
      </w:r>
      <w:bookmarkEnd w:id="0"/>
      <w:r>
        <w:rPr>
          <w:color w:val="auto"/>
        </w:rPr>
        <w:t>.</w:t>
      </w:r>
      <w:r w:rsidRPr="007E31A5">
        <w:rPr>
          <w:color w:val="auto"/>
        </w:rPr>
        <w:t xml:space="preserve"> Ethnographic Survey on Critical Thinking</w:t>
      </w:r>
    </w:p>
    <w:p w:rsidR="00410DBD" w:rsidRDefault="00410DBD" w:rsidP="00410DBD">
      <w:pPr>
        <w:jc w:val="both"/>
      </w:pPr>
      <w:r>
        <w:t>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t>The reader is invited to contribute to this work by participating in the survey.</w:t>
      </w:r>
      <w:r w:rsidR="00A118AA">
        <w:t xml:space="preserve"> </w:t>
      </w:r>
      <w:r>
        <w:t xml:space="preserve">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lastRenderedPageBreak/>
        <w:t>As data is still being collected, updated data will be provided at the paper’s presentation in early December and available from the authors after the conference.</w:t>
      </w:r>
    </w:p>
    <w:p w:rsidR="00410DBD" w:rsidRDefault="00E565A6" w:rsidP="008E698F">
      <w:pPr>
        <w:jc w:val="both"/>
      </w:pPr>
      <w:r>
        <w:rPr>
          <w:noProof/>
        </w:rPr>
        <w:drawing>
          <wp:anchor distT="0" distB="0" distL="114300" distR="114300" simplePos="0" relativeHeight="251662336" behindDoc="0" locked="0" layoutInCell="1" allowOverlap="1">
            <wp:simplePos x="0" y="0"/>
            <wp:positionH relativeFrom="column">
              <wp:posOffset>3260725</wp:posOffset>
            </wp:positionH>
            <wp:positionV relativeFrom="paragraph">
              <wp:posOffset>77470</wp:posOffset>
            </wp:positionV>
            <wp:extent cx="2712085" cy="296227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712085" cy="2962275"/>
                    </a:xfrm>
                    <a:prstGeom prst="rect">
                      <a:avLst/>
                    </a:prstGeom>
                  </pic:spPr>
                </pic:pic>
              </a:graphicData>
            </a:graphic>
          </wp:anchor>
        </w:drawing>
      </w:r>
    </w:p>
    <w:p w:rsidR="00753E96" w:rsidRDefault="00410DBD" w:rsidP="008E698F">
      <w:pPr>
        <w:jc w:val="both"/>
      </w:pPr>
      <w:r>
        <w:t>The users’ answers were</w:t>
      </w:r>
      <w:r w:rsidR="0067698F">
        <w:t xml:space="preserve"> then</w:t>
      </w:r>
      <w:r>
        <w:t xml:space="preserve"> reflected back to the user as is shown in </w:t>
      </w:r>
      <w:r w:rsidR="00F80DEA">
        <w:fldChar w:fldCharType="begin"/>
      </w:r>
      <w:r w:rsidR="00012037">
        <w:instrText xml:space="preserve"> REF _Ref40084623 \h </w:instrText>
      </w:r>
      <w:r w:rsidR="00F80DEA">
        <w:fldChar w:fldCharType="separate"/>
      </w:r>
      <w:r w:rsidR="00E92785" w:rsidRPr="00525D61">
        <w:t xml:space="preserve">Figure </w:t>
      </w:r>
      <w:r w:rsidR="00E92785">
        <w:rPr>
          <w:noProof/>
        </w:rPr>
        <w:t>2</w:t>
      </w:r>
      <w:r w:rsidR="00F80DEA">
        <w:fldChar w:fldCharType="end"/>
      </w:r>
      <w:r>
        <w:t>.</w:t>
      </w:r>
      <w:r w:rsidR="00A118AA">
        <w:t xml:space="preserve"> </w:t>
      </w:r>
      <w:r>
        <w:t>This page ended with</w:t>
      </w:r>
      <w:r w:rsidR="0067698F">
        <w:t xml:space="preserve"> an expression of the researchers’ thanks and</w:t>
      </w:r>
      <w:r>
        <w:t xml:space="preserve"> a reminder </w:t>
      </w:r>
      <w:r w:rsidR="0067698F">
        <w:t>for the participant to</w:t>
      </w:r>
      <w:r>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these early (part of the first group of 38)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F80DEA"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64.55pt;margin-top:69.8pt;width:195.4pt;height:15.65pt;z-index:251665408" stroked="f">
            <v:textbox inset="0,0,0,0">
              <w:txbxContent>
                <w:p w:rsidR="006D2D02" w:rsidRPr="00525D61" w:rsidRDefault="006D2D02" w:rsidP="00525D61">
                  <w:pPr>
                    <w:pStyle w:val="Caption"/>
                    <w:jc w:val="center"/>
                    <w:rPr>
                      <w:noProof/>
                      <w:color w:val="auto"/>
                      <w:sz w:val="20"/>
                      <w:szCs w:val="20"/>
                    </w:rPr>
                  </w:pPr>
                  <w:bookmarkStart w:id="1" w:name="_Ref40084623"/>
                  <w:r w:rsidRPr="00525D61">
                    <w:rPr>
                      <w:color w:val="auto"/>
                    </w:rPr>
                    <w:t xml:space="preserve">Figure </w:t>
                  </w:r>
                  <w:r w:rsidR="00F80DEA" w:rsidRPr="00525D61">
                    <w:rPr>
                      <w:color w:val="auto"/>
                    </w:rPr>
                    <w:fldChar w:fldCharType="begin"/>
                  </w:r>
                  <w:r w:rsidRPr="00525D61">
                    <w:rPr>
                      <w:color w:val="auto"/>
                    </w:rPr>
                    <w:instrText xml:space="preserve"> SEQ Figure \* ARABIC </w:instrText>
                  </w:r>
                  <w:r w:rsidR="00F80DEA" w:rsidRPr="00525D61">
                    <w:rPr>
                      <w:color w:val="auto"/>
                    </w:rPr>
                    <w:fldChar w:fldCharType="separate"/>
                  </w:r>
                  <w:r w:rsidR="00E92785">
                    <w:rPr>
                      <w:noProof/>
                      <w:color w:val="auto"/>
                    </w:rPr>
                    <w:t>2</w:t>
                  </w:r>
                  <w:r w:rsidR="00F80DEA" w:rsidRPr="00525D61">
                    <w:rPr>
                      <w:color w:val="auto"/>
                    </w:rPr>
                    <w:fldChar w:fldCharType="end"/>
                  </w:r>
                  <w:bookmarkEnd w:id="1"/>
                  <w:r w:rsidRPr="00525D61">
                    <w:rPr>
                      <w:color w:val="auto"/>
                    </w:rPr>
                    <w:t>. Responses as shown to users</w:t>
                  </w:r>
                </w:p>
              </w:txbxContent>
            </v:textbox>
            <w10:wrap type="square"/>
          </v:shape>
        </w:pict>
      </w:r>
      <w:r w:rsidR="00BC3956">
        <w:t>The issue of whether the need for and enthusiasm about this issue is being analyzed.</w:t>
      </w:r>
      <w:r w:rsidR="00A118AA">
        <w:t xml:space="preserve"> </w:t>
      </w:r>
      <w:r w:rsidR="00BC3956">
        <w:t>A more sophisticated instrument, a better focused set of questions and a new look at project goals may result in ascertaining a wider mandate to pursue this.</w:t>
      </w:r>
      <w:r w:rsidR="00A118AA">
        <w:t xml:space="preserve"> </w:t>
      </w:r>
      <w:r w:rsidR="00BC3956">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F80DEA">
        <w:fldChar w:fldCharType="begin"/>
      </w:r>
      <w:r w:rsidR="00DC5142">
        <w:instrText xml:space="preserve"> REF _Ref40006365 \h </w:instrText>
      </w:r>
      <w:r w:rsidR="00F80DEA">
        <w:fldChar w:fldCharType="separate"/>
      </w:r>
      <w:r w:rsidR="00E92785" w:rsidRPr="00DC5142">
        <w:t xml:space="preserve">Figure </w:t>
      </w:r>
      <w:r w:rsidR="00E92785">
        <w:rPr>
          <w:noProof/>
        </w:rPr>
        <w:t>3</w:t>
      </w:r>
      <w:r w:rsidR="00F80DEA">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F80DEA" w:rsidRPr="00DC5142">
        <w:rPr>
          <w:color w:val="auto"/>
        </w:rPr>
        <w:fldChar w:fldCharType="begin"/>
      </w:r>
      <w:r w:rsidRPr="00DC5142">
        <w:rPr>
          <w:color w:val="auto"/>
        </w:rPr>
        <w:instrText xml:space="preserve"> SEQ Figure \* ARABIC </w:instrText>
      </w:r>
      <w:r w:rsidR="00F80DEA" w:rsidRPr="00DC5142">
        <w:rPr>
          <w:color w:val="auto"/>
        </w:rPr>
        <w:fldChar w:fldCharType="separate"/>
      </w:r>
      <w:r w:rsidR="00E92785">
        <w:rPr>
          <w:noProof/>
          <w:color w:val="auto"/>
        </w:rPr>
        <w:t>3</w:t>
      </w:r>
      <w:r w:rsidR="00F80DEA" w:rsidRPr="00DC5142">
        <w:rPr>
          <w:color w:val="auto"/>
        </w:rPr>
        <w:fldChar w:fldCharType="end"/>
      </w:r>
      <w:bookmarkEnd w:id="2"/>
      <w:r w:rsidRPr="00DC5142">
        <w:rPr>
          <w:color w:val="auto"/>
        </w:rPr>
        <w:t xml:space="preserve"> - Flat CSV file showing data from survey</w:t>
      </w:r>
    </w:p>
    <w:p w:rsidR="00DC5142" w:rsidRDefault="00E00076" w:rsidP="00BC3956">
      <w:pPr>
        <w:jc w:val="both"/>
      </w:pPr>
      <w:r>
        <w:br/>
      </w:r>
      <w:r w:rsidR="00DC5142">
        <w:t>The next issue was how to make sense of the data.</w:t>
      </w:r>
      <w:r w:rsidR="00A118AA">
        <w:t xml:space="preserve"> </w:t>
      </w:r>
      <w:r w:rsidR="00DC5142">
        <w:t>As already noted, the first insight as a confirmation and amplification of how important this issue is to the American warfighters.</w:t>
      </w:r>
      <w:r w:rsidR="00A118AA">
        <w:t xml:space="preserve"> </w:t>
      </w:r>
      <w:r w:rsidR="00DC5142">
        <w:t xml:space="preserve">But the issues </w:t>
      </w:r>
      <w:r w:rsidR="00BD15CD">
        <w:t>themselves</w:t>
      </w:r>
      <w:r w:rsidR="00DC5142">
        <w:t xml:space="preserve"> required some more detailed consideration.</w:t>
      </w:r>
      <w:r w:rsidR="00A118AA">
        <w:t xml:space="preserve"> </w:t>
      </w:r>
      <w:r w:rsidR="00DC5142">
        <w:t>In the case of this paper, the analysis is not the main thrust of the paper, so the raw data amalgamations will be reported.</w:t>
      </w:r>
      <w:r w:rsidR="00A118AA">
        <w:t xml:space="preserve"> </w:t>
      </w:r>
      <w:r w:rsidR="00DC5142">
        <w:t xml:space="preserve">The </w:t>
      </w:r>
      <w:r w:rsidR="006D2D02">
        <w:t>analysis of this data and the more informal insights to be drawn therefrom are</w:t>
      </w:r>
      <w:r w:rsidR="00DC5142">
        <w:t xml:space="preserve"> left to the reader alone</w:t>
      </w:r>
      <w:r w:rsidR="00525D61">
        <w:t xml:space="preserve"> to evaluate and internalize</w:t>
      </w:r>
      <w:r w:rsidR="00DC5142">
        <w:t>.</w:t>
      </w:r>
      <w:r w:rsidR="00E565A6">
        <w:t xml:space="preserve"> </w:t>
      </w:r>
      <w:r w:rsidR="006D2D02">
        <w:t>The authors felt well-served by this bolstering of their own impressions and that of the previous scholars addressing these issues as is</w:t>
      </w:r>
      <w:r w:rsidR="003B5AAE">
        <w:t xml:space="preserve"> </w:t>
      </w:r>
      <w:r w:rsidR="006D2D02">
        <w:t xml:space="preserve">set forth in </w:t>
      </w:r>
      <w:r w:rsidR="00F80DEA">
        <w:fldChar w:fldCharType="begin"/>
      </w:r>
      <w:r w:rsidR="003B5AAE">
        <w:instrText xml:space="preserve"> REF _Ref40084875 \h </w:instrText>
      </w:r>
      <w:r w:rsidR="00F80DEA">
        <w:fldChar w:fldCharType="separate"/>
      </w:r>
      <w:r w:rsidR="00E92785" w:rsidRPr="00BD15CD">
        <w:t xml:space="preserve">Table </w:t>
      </w:r>
      <w:r w:rsidR="00E92785">
        <w:rPr>
          <w:noProof/>
        </w:rPr>
        <w:t>1</w:t>
      </w:r>
      <w:r w:rsidR="00F80DEA">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F80DEA" w:rsidRPr="00BD15CD">
        <w:rPr>
          <w:color w:val="auto"/>
        </w:rPr>
        <w:fldChar w:fldCharType="begin"/>
      </w:r>
      <w:r w:rsidRPr="00BD15CD">
        <w:rPr>
          <w:color w:val="auto"/>
        </w:rPr>
        <w:instrText xml:space="preserve"> SEQ Table \* ARABIC </w:instrText>
      </w:r>
      <w:r w:rsidR="00F80DEA" w:rsidRPr="00BD15CD">
        <w:rPr>
          <w:color w:val="auto"/>
        </w:rPr>
        <w:fldChar w:fldCharType="separate"/>
      </w:r>
      <w:r w:rsidR="00E92785">
        <w:rPr>
          <w:noProof/>
          <w:color w:val="auto"/>
        </w:rPr>
        <w:t>1</w:t>
      </w:r>
      <w:r w:rsidR="00F80DEA"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p>
    <w:tbl>
      <w:tblPr>
        <w:tblStyle w:val="TableGrid"/>
        <w:tblW w:w="9738" w:type="dxa"/>
        <w:tblLook w:val="04A0"/>
      </w:tblPr>
      <w:tblGrid>
        <w:gridCol w:w="2628"/>
        <w:gridCol w:w="2070"/>
        <w:gridCol w:w="2340"/>
        <w:gridCol w:w="2700"/>
      </w:tblGrid>
      <w:tr w:rsidR="00BD15CD" w:rsidTr="00757169">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700" w:type="dxa"/>
          </w:tcPr>
          <w:p w:rsidR="00BD15CD" w:rsidRDefault="00BD15CD" w:rsidP="00EB12F0">
            <w:pPr>
              <w:jc w:val="both"/>
            </w:pPr>
            <w:r>
              <w:t>Own vision of term:</w:t>
            </w:r>
          </w:p>
        </w:tc>
      </w:tr>
      <w:tr w:rsidR="00BD15CD" w:rsidTr="00757169">
        <w:tc>
          <w:tcPr>
            <w:tcW w:w="2628" w:type="dxa"/>
          </w:tcPr>
          <w:p w:rsidR="00EB12F0" w:rsidRDefault="00E565A6" w:rsidP="00BD15CD">
            <w:pPr>
              <w:jc w:val="both"/>
            </w:pPr>
            <w:r>
              <w:t xml:space="preserve"> </w:t>
            </w:r>
            <w:r w:rsidR="00BD15CD">
              <w:t>2 Never heard the word used</w:t>
            </w:r>
          </w:p>
          <w:p w:rsidR="00BD15CD" w:rsidRDefault="00E565A6" w:rsidP="00BD15CD">
            <w:pPr>
              <w:jc w:val="both"/>
            </w:pPr>
            <w:r>
              <w:t xml:space="preserve"> </w:t>
            </w:r>
            <w:r w:rsidR="006D2D02">
              <w:t>2 Have heard others use it</w:t>
            </w:r>
          </w:p>
          <w:p w:rsidR="00BD15CD" w:rsidRDefault="00E565A6" w:rsidP="00BD15CD">
            <w:pPr>
              <w:jc w:val="both"/>
            </w:pPr>
            <w:r>
              <w:t xml:space="preserve"> </w:t>
            </w:r>
            <w:r w:rsidR="006D2D02">
              <w:t>8 Have used it a little</w:t>
            </w:r>
          </w:p>
          <w:p w:rsidR="00BD15CD" w:rsidRDefault="006D2D02" w:rsidP="00BD15CD">
            <w:pPr>
              <w:jc w:val="both"/>
            </w:pPr>
            <w:r>
              <w:t>15 Used it and am interested</w:t>
            </w:r>
          </w:p>
          <w:p w:rsidR="00BD15CD" w:rsidRDefault="00E565A6" w:rsidP="00BD15CD">
            <w:pPr>
              <w:jc w:val="both"/>
            </w:pPr>
            <w:r>
              <w:t xml:space="preserve"> </w:t>
            </w:r>
            <w:r w:rsidR="006D2D02">
              <w:t>3 Deeply Involved</w:t>
            </w:r>
          </w:p>
          <w:p w:rsidR="00BD15CD" w:rsidRDefault="00E565A6" w:rsidP="00EB12F0">
            <w:pPr>
              <w:jc w:val="both"/>
            </w:pPr>
            <w:r>
              <w:t xml:space="preserve"> </w:t>
            </w:r>
            <w:r w:rsidR="00BD15CD">
              <w:t>5</w:t>
            </w:r>
            <w:r w:rsidR="00BD15CD" w:rsidRPr="00075F9C">
              <w:t xml:space="preserve"> </w:t>
            </w:r>
            <w:r w:rsidR="00BD15CD">
              <w:t>Participated in Discussion</w:t>
            </w:r>
          </w:p>
        </w:tc>
        <w:tc>
          <w:tcPr>
            <w:tcW w:w="2070" w:type="dxa"/>
          </w:tcPr>
          <w:p w:rsidR="00757169" w:rsidRDefault="00E565A6" w:rsidP="00757169">
            <w:pPr>
              <w:jc w:val="both"/>
            </w:pPr>
            <w:r>
              <w:t xml:space="preserve"> </w:t>
            </w:r>
            <w:r w:rsidR="006D2D02">
              <w:t>8 Not Important</w:t>
            </w:r>
          </w:p>
          <w:p w:rsidR="00757169" w:rsidRDefault="00E565A6" w:rsidP="00757169">
            <w:pPr>
              <w:jc w:val="both"/>
            </w:pPr>
            <w:r>
              <w:t xml:space="preserve"> </w:t>
            </w:r>
            <w:r w:rsidR="006D2D02">
              <w:t>0 Interesting</w:t>
            </w:r>
          </w:p>
          <w:p w:rsidR="00757169" w:rsidRDefault="00757169" w:rsidP="00757169">
            <w:pPr>
              <w:jc w:val="both"/>
            </w:pPr>
            <w:r>
              <w:t xml:space="preserve">14 Useful </w:t>
            </w:r>
            <w:r w:rsidR="006D2D02">
              <w:t>Concept</w:t>
            </w:r>
          </w:p>
          <w:p w:rsidR="00757169" w:rsidRDefault="00E565A6" w:rsidP="00757169">
            <w:pPr>
              <w:jc w:val="both"/>
            </w:pPr>
            <w:r>
              <w:t xml:space="preserve"> </w:t>
            </w:r>
            <w:r w:rsidR="006D2D02">
              <w:t>0 Important to Others</w:t>
            </w:r>
          </w:p>
          <w:p w:rsidR="00757169" w:rsidRDefault="00E565A6" w:rsidP="00757169">
            <w:pPr>
              <w:jc w:val="both"/>
            </w:pPr>
            <w:r>
              <w:t xml:space="preserve"> </w:t>
            </w:r>
            <w:r w:rsidR="006D2D02">
              <w:t>7 Important to me</w:t>
            </w:r>
          </w:p>
          <w:p w:rsidR="00BD15CD" w:rsidRDefault="00E565A6" w:rsidP="00757169">
            <w:pPr>
              <w:jc w:val="both"/>
            </w:pPr>
            <w:r>
              <w:t xml:space="preserve"> </w:t>
            </w:r>
            <w:r w:rsidR="00757169">
              <w:t>5</w:t>
            </w:r>
            <w:r w:rsidR="00757169" w:rsidRPr="004D0D2F">
              <w:t xml:space="preserve"> </w:t>
            </w:r>
            <w:r w:rsidR="00757169">
              <w:t>Vital to all</w:t>
            </w:r>
          </w:p>
        </w:tc>
        <w:tc>
          <w:tcPr>
            <w:tcW w:w="2340" w:type="dxa"/>
          </w:tcPr>
          <w:p w:rsidR="00757169" w:rsidRDefault="00E565A6" w:rsidP="00757169">
            <w:pPr>
              <w:jc w:val="both"/>
            </w:pPr>
            <w:r>
              <w:t xml:space="preserve"> </w:t>
            </w:r>
            <w:r w:rsidR="006D2D02">
              <w:t>5 Never Seen</w:t>
            </w:r>
          </w:p>
          <w:p w:rsidR="00757169" w:rsidRDefault="00E565A6" w:rsidP="00757169">
            <w:pPr>
              <w:jc w:val="both"/>
            </w:pPr>
            <w:r>
              <w:t xml:space="preserve"> </w:t>
            </w:r>
            <w:r w:rsidR="006D2D02">
              <w:t>2 No Consensus</w:t>
            </w:r>
          </w:p>
          <w:p w:rsidR="00757169" w:rsidRDefault="00E565A6" w:rsidP="00757169">
            <w:pPr>
              <w:jc w:val="both"/>
            </w:pPr>
            <w:r>
              <w:t xml:space="preserve"> </w:t>
            </w:r>
            <w:r w:rsidR="006D2D02">
              <w:t>8 Competing Definitions</w:t>
            </w:r>
          </w:p>
          <w:p w:rsidR="00757169" w:rsidRDefault="006D2D02" w:rsidP="00757169">
            <w:pPr>
              <w:jc w:val="both"/>
            </w:pPr>
            <w:r>
              <w:t>11 Mine Evolving</w:t>
            </w:r>
          </w:p>
          <w:p w:rsidR="00757169" w:rsidRDefault="00E565A6" w:rsidP="00757169">
            <w:pPr>
              <w:jc w:val="both"/>
            </w:pPr>
            <w:r>
              <w:t xml:space="preserve"> </w:t>
            </w:r>
            <w:r w:rsidR="006D2D02">
              <w:t>0 well defined consensus</w:t>
            </w:r>
          </w:p>
          <w:p w:rsidR="00BD15CD" w:rsidRDefault="00E565A6" w:rsidP="00757169">
            <w:pPr>
              <w:jc w:val="both"/>
            </w:pPr>
            <w:r>
              <w:t xml:space="preserve"> </w:t>
            </w:r>
            <w:r w:rsidR="00757169">
              <w:t>0 Universal Term</w:t>
            </w:r>
          </w:p>
        </w:tc>
        <w:tc>
          <w:tcPr>
            <w:tcW w:w="2700" w:type="dxa"/>
          </w:tcPr>
          <w:p w:rsidR="00BD15CD" w:rsidRDefault="00E565A6" w:rsidP="00BD15CD">
            <w:pPr>
              <w:jc w:val="both"/>
            </w:pPr>
            <w:r>
              <w:t xml:space="preserve"> </w:t>
            </w:r>
            <w:r w:rsidR="006D2D02">
              <w:t>4 Never Considered</w:t>
            </w:r>
          </w:p>
          <w:p w:rsidR="00BD15CD" w:rsidRDefault="00E565A6" w:rsidP="00BD15CD">
            <w:pPr>
              <w:jc w:val="both"/>
            </w:pPr>
            <w:r>
              <w:t xml:space="preserve"> </w:t>
            </w:r>
            <w:r w:rsidR="006D2D02">
              <w:t>1 Nebulous</w:t>
            </w:r>
          </w:p>
          <w:p w:rsidR="00BD15CD" w:rsidRDefault="006D2D02" w:rsidP="00BD15CD">
            <w:pPr>
              <w:jc w:val="both"/>
            </w:pPr>
            <w:r>
              <w:t>19 Open to new</w:t>
            </w:r>
          </w:p>
          <w:p w:rsidR="00BD15CD" w:rsidRDefault="00E565A6" w:rsidP="00BD15CD">
            <w:pPr>
              <w:jc w:val="both"/>
            </w:pPr>
            <w:r>
              <w:t xml:space="preserve"> </w:t>
            </w:r>
            <w:r w:rsidR="00BD15CD">
              <w:t xml:space="preserve">9 Will Adopt </w:t>
            </w:r>
            <w:r w:rsidR="006D2D02">
              <w:t>Others</w:t>
            </w:r>
          </w:p>
          <w:p w:rsidR="00BD15CD" w:rsidRDefault="00BD15CD" w:rsidP="00BD15CD">
            <w:pPr>
              <w:jc w:val="both"/>
            </w:pPr>
            <w:r>
              <w:t>20</w:t>
            </w:r>
            <w:r w:rsidRPr="00670F83">
              <w:t xml:space="preserve"> </w:t>
            </w:r>
            <w:r w:rsidR="006D2D02">
              <w:t>Comfortable with my view</w:t>
            </w:r>
          </w:p>
          <w:p w:rsidR="00BD15CD" w:rsidRDefault="00E565A6" w:rsidP="00EB12F0">
            <w:pPr>
              <w:jc w:val="both"/>
            </w:pPr>
            <w:r>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BD15CD" w:rsidRDefault="00BD15CD" w:rsidP="00BC3956">
      <w:pPr>
        <w:jc w:val="both"/>
      </w:pPr>
    </w:p>
    <w:p w:rsidR="00BD15CD" w:rsidRDefault="00BD15CD" w:rsidP="00BC3956">
      <w:pPr>
        <w:jc w:val="both"/>
      </w:pPr>
    </w:p>
    <w:p w:rsidR="00BC720F" w:rsidRDefault="00A118AA" w:rsidP="00BD15CD">
      <w:pPr>
        <w:jc w:val="both"/>
      </w:pPr>
      <w:r>
        <w:lastRenderedPageBreak/>
        <w:t xml:space="preserve"> </w:t>
      </w:r>
    </w:p>
    <w:p w:rsidR="00BD15CD" w:rsidRDefault="00BD15CD" w:rsidP="00BC3956">
      <w:pPr>
        <w:jc w:val="both"/>
        <w:sectPr w:rsidR="00BD15CD" w:rsidSect="00BD15CD">
          <w:type w:val="continuous"/>
          <w:pgSz w:w="12240" w:h="15840"/>
          <w:pgMar w:top="1260" w:right="1440" w:bottom="1080" w:left="1440" w:header="0" w:footer="720" w:gutter="0"/>
          <w:cols w:num="3" w:space="90"/>
          <w:formProt w:val="0"/>
          <w:docGrid w:linePitch="272" w:charSpace="8192"/>
        </w:sectPr>
      </w:pPr>
    </w:p>
    <w:p w:rsidR="004D0D2F" w:rsidRPr="00E00076" w:rsidRDefault="004D0D2F" w:rsidP="00BC3956">
      <w:pPr>
        <w:jc w:val="both"/>
      </w:pPr>
    </w:p>
    <w:p w:rsidR="0004545F" w:rsidRDefault="003B5AAE" w:rsidP="00BC3956">
      <w:pPr>
        <w:jc w:val="both"/>
      </w:pPr>
      <w:r>
        <w:t xml:space="preserve"> Early impressions were confirmed by</w:t>
      </w:r>
      <w:r w:rsidR="00802811">
        <w:t xml:space="preserve"> the data from the Likert Survey</w:t>
      </w:r>
      <w:r>
        <w:t xml:space="preserve"> which</w:t>
      </w:r>
      <w:r w:rsidR="00802811">
        <w:t xml:space="preserve"> appears below i</w:t>
      </w:r>
      <w:r>
        <w:t>n</w:t>
      </w:r>
      <w:r w:rsidR="00802811">
        <w:t xml:space="preserve"> </w:t>
      </w:r>
      <w:r w:rsidR="00F80DEA">
        <w:fldChar w:fldCharType="begin"/>
      </w:r>
      <w:r w:rsidR="00802811">
        <w:instrText xml:space="preserve"> REF _Ref40013718 \h </w:instrText>
      </w:r>
      <w:r w:rsidR="00F80DEA">
        <w:fldChar w:fldCharType="separate"/>
      </w:r>
      <w:r w:rsidR="00E92785" w:rsidRPr="00BD15CD">
        <w:t xml:space="preserve">Table </w:t>
      </w:r>
      <w:r w:rsidR="00E92785">
        <w:rPr>
          <w:noProof/>
        </w:rPr>
        <w:t>2</w:t>
      </w:r>
      <w:r w:rsidR="00E92785" w:rsidRPr="00BD15CD">
        <w:t xml:space="preserve">. </w:t>
      </w:r>
      <w:r w:rsidR="00F80DEA">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F80DEA" w:rsidRPr="00BD15CD">
        <w:rPr>
          <w:color w:val="auto"/>
        </w:rPr>
        <w:fldChar w:fldCharType="begin"/>
      </w:r>
      <w:r w:rsidRPr="00BD15CD">
        <w:rPr>
          <w:color w:val="auto"/>
        </w:rPr>
        <w:instrText xml:space="preserve"> SEQ Table \* ARABIC </w:instrText>
      </w:r>
      <w:r w:rsidR="00F80DEA" w:rsidRPr="00BD15CD">
        <w:rPr>
          <w:color w:val="auto"/>
        </w:rPr>
        <w:fldChar w:fldCharType="separate"/>
      </w:r>
      <w:r w:rsidR="00E92785">
        <w:rPr>
          <w:noProof/>
          <w:color w:val="auto"/>
        </w:rPr>
        <w:t>2</w:t>
      </w:r>
      <w:r w:rsidR="00F80DEA" w:rsidRPr="00BD15CD">
        <w:rPr>
          <w:color w:val="auto"/>
        </w:rPr>
        <w:fldChar w:fldCharType="end"/>
      </w:r>
      <w:r w:rsidRPr="00BD15CD">
        <w:rPr>
          <w:color w:val="auto"/>
        </w:rPr>
        <w:t xml:space="preserve">. </w:t>
      </w:r>
      <w:bookmarkEnd w:id="4"/>
      <w:r>
        <w:rPr>
          <w:color w:val="auto"/>
        </w:rPr>
        <w:t>Likert Survey Responses</w:t>
      </w:r>
    </w:p>
    <w:tbl>
      <w:tblPr>
        <w:tblW w:w="8746" w:type="dxa"/>
        <w:tblInd w:w="85" w:type="dxa"/>
        <w:tblLook w:val="04A0"/>
      </w:tblPr>
      <w:tblGrid>
        <w:gridCol w:w="3880"/>
        <w:gridCol w:w="960"/>
        <w:gridCol w:w="960"/>
        <w:gridCol w:w="960"/>
        <w:gridCol w:w="993"/>
        <w:gridCol w:w="993"/>
      </w:tblGrid>
      <w:tr w:rsidR="00802811" w:rsidRPr="00802811" w:rsidTr="00802811">
        <w:trPr>
          <w:trHeight w:val="570"/>
        </w:trPr>
        <w:tc>
          <w:tcPr>
            <w:tcW w:w="388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802811" w:rsidRPr="0057288A" w:rsidRDefault="00802811" w:rsidP="00802811">
            <w:pPr>
              <w:rPr>
                <w:rFonts w:ascii="Arial" w:hAnsi="Arial" w:cs="Arial"/>
                <w:color w:val="000000"/>
                <w:sz w:val="18"/>
                <w:szCs w:val="22"/>
              </w:rPr>
            </w:pP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Neutral</w:t>
            </w:r>
          </w:p>
        </w:tc>
        <w:tc>
          <w:tcPr>
            <w:tcW w:w="993"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Disagree</w:t>
            </w:r>
          </w:p>
        </w:tc>
        <w:tc>
          <w:tcPr>
            <w:tcW w:w="993" w:type="dxa"/>
            <w:tcBorders>
              <w:top w:val="double" w:sz="6" w:space="0" w:color="auto"/>
              <w:left w:val="nil"/>
              <w:bottom w:val="single" w:sz="8" w:space="0" w:color="auto"/>
              <w:right w:val="double" w:sz="6"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Disagree</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different from Intelligence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is vital</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74%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Should be factor in advancement</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No Emotionality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Disciplined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Follows hunches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Recursive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Open to Novel Ideas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43%</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Rejects Social Pressure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Relies on Intuition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Inclined to Quantify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Avoids Disruption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double" w:sz="6"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Considers Context</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double" w:sz="6"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bl>
    <w:p w:rsidR="00802811" w:rsidRDefault="00802811" w:rsidP="00802811">
      <w:pPr>
        <w:jc w:val="center"/>
      </w:pPr>
    </w:p>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t>.</w:t>
      </w:r>
      <w:r w:rsidR="00A118AA">
        <w:t xml:space="preserve"> </w:t>
      </w:r>
      <w:r>
        <w:t xml:space="preserve">For that reason, the following comments are offered, not to resolve the competing issues, but to define how the terms will be </w:t>
      </w:r>
      <w:r w:rsidR="00E33D56">
        <w:t>applied here</w:t>
      </w:r>
      <w:r>
        <w:t>.</w:t>
      </w:r>
      <w:r w:rsidR="00A118AA">
        <w:t xml:space="preserve"> </w:t>
      </w:r>
      <w:r w:rsidR="00B82CD3">
        <w:t xml:space="preserve">In an artificially plain 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 and so</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 xml:space="preserve">The Didactic approach is </w:t>
      </w:r>
      <w:r w:rsidR="00E33D56">
        <w:t>train</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 xml:space="preserve">The adherents of the Constructivist approach would not only find this more deeply founded outcome would be desirable, they would suggest that getting </w:t>
      </w:r>
      <w:r w:rsidR="00366A3F">
        <w:lastRenderedPageBreak/>
        <w:t>to the same place by putting the student into a situation not unlike that they would face outside of the walls of academe</w:t>
      </w:r>
      <w:r w:rsidR="00E33D56">
        <w:t xml:space="preserve"> </w:t>
      </w:r>
      <w:r w:rsidR="00D027A6">
        <w:t>(Matthews, 1998) and</w:t>
      </w:r>
      <w:r w:rsidR="00366A3F">
        <w:t xml:space="preserve">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w:t>
      </w:r>
      <w:r w:rsidR="00D027A6">
        <w:t>,</w:t>
      </w:r>
      <w:r w:rsidR="00833992">
        <w:t xml:space="preserve"> the following is intended to identify the 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w:t>
      </w:r>
      <w:r w:rsidR="00D027A6">
        <w:t>,</w:t>
      </w:r>
      <w:r w:rsidR="00833992">
        <w:t xml:space="preserve"> in mastering the subject at hand</w:t>
      </w:r>
      <w:r w:rsidR="00D027A6">
        <w:t xml:space="preserve"> (Gatto, 20</w:t>
      </w:r>
      <w:r w:rsidR="00012037">
        <w:t>02</w:t>
      </w:r>
      <w:r w:rsidR="00D027A6">
        <w:t>)</w:t>
      </w:r>
      <w:r w:rsidR="00833992">
        <w:t>.</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competent, let alone excellent, Socratic instructors.</w:t>
      </w:r>
      <w:r w:rsidR="00A118AA">
        <w:t xml:space="preserve"> </w:t>
      </w:r>
      <w:r w:rsidR="00F35D72">
        <w:t>The other issue is the small class size required to ade</w:t>
      </w:r>
      <w:r w:rsidR="00E565A6">
        <w:t>quately implement this method, 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evaluate their instruments, but a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r w:rsidR="005E6E68">
        <w:t>bandwidths,</w:t>
      </w:r>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Establishing the need for implementing these capabilities to address the current problems 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5D24D9">
      <w:pPr>
        <w:pStyle w:val="Heading2"/>
      </w:pPr>
      <w:r>
        <w:t>Emerging Technologies</w:t>
      </w:r>
    </w:p>
    <w:p w:rsidR="00A118AA" w:rsidRDefault="00A118AA" w:rsidP="009768DB">
      <w:pPr>
        <w:pStyle w:val="SIW-Norm"/>
      </w:pPr>
    </w:p>
    <w:p w:rsidR="009768DB" w:rsidRDefault="009768DB" w:rsidP="009768DB">
      <w:pPr>
        <w:pStyle w:val="SIW-Norm"/>
      </w:pPr>
      <w:r>
        <w:lastRenderedPageBreak/>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7A38CE" w:rsidRDefault="007A38CE" w:rsidP="009768DB">
      <w:pPr>
        <w:pStyle w:val="SIW-Norm"/>
      </w:pPr>
    </w:p>
    <w:p w:rsidR="007A38CE" w:rsidRDefault="007A38CE" w:rsidP="009768DB">
      <w:pPr>
        <w:pStyle w:val="SIW-Norm"/>
      </w:pPr>
      <w:r>
        <w:t xml:space="preserve">Digital computing has </w:t>
      </w:r>
      <w:r w:rsidR="00F729E2">
        <w:t>m</w:t>
      </w:r>
      <w:r w:rsidR="00122FB7">
        <w:t>any</w:t>
      </w:r>
      <w:r w:rsidR="00F729E2">
        <w:t xml:space="preserve"> physical limitation</w:t>
      </w:r>
      <w:r w:rsidR="00122FB7">
        <w:t>s</w:t>
      </w:r>
      <w:r>
        <w:t xml:space="preserve"> that have, as yet, not been overcome</w:t>
      </w:r>
      <w:r w:rsidRPr="007A38CE">
        <w:t>.</w:t>
      </w:r>
      <w:r w:rsidR="00E565A6">
        <w:t xml:space="preserve"> </w:t>
      </w:r>
      <w:r w:rsidRPr="007A38CE">
        <w:t xml:space="preserve">One of the alternatives frequently </w:t>
      </w:r>
      <w:r w:rsidR="00F729E2">
        <w:t>offered</w:t>
      </w:r>
      <w:r w:rsidRPr="007A38CE">
        <w:t xml:space="preserve"> is Quantum computing. It has</w:t>
      </w:r>
      <w:r w:rsidR="00F729E2">
        <w:t xml:space="preserve"> </w:t>
      </w:r>
      <w:r w:rsidRPr="007A38CE">
        <w:t xml:space="preserve">been </w:t>
      </w:r>
      <w:r w:rsidR="00F729E2">
        <w:t>seen as</w:t>
      </w:r>
      <w:r w:rsidRPr="007A38CE">
        <w:t xml:space="preserve"> an </w:t>
      </w:r>
      <w:r w:rsidR="00F729E2">
        <w:t>improvement to digital computing</w:t>
      </w:r>
      <w:r w:rsidRPr="007A38CE">
        <w:t xml:space="preserve"> since the Nobel Laureate Richard Feynman </w:t>
      </w:r>
      <w:r w:rsidR="00F729E2">
        <w:t>published</w:t>
      </w:r>
      <w:r w:rsidRPr="007A38CE">
        <w:t xml:space="preserve"> </w:t>
      </w:r>
      <w:r w:rsidR="00F729E2">
        <w:t>his</w:t>
      </w:r>
      <w:r w:rsidRPr="007A38CE">
        <w:t xml:space="preserve"> seminal paper in 1982. In that paper he held that: “… with a suitable class of quantum machines you could imitate any quantum system, including the physical world.”</w:t>
      </w:r>
      <w:r w:rsidR="00122FB7">
        <w:t xml:space="preserve"> (Feynman, 1982)</w:t>
      </w:r>
      <w:r w:rsidRPr="007A38CE">
        <w:t xml:space="preserve">. </w:t>
      </w:r>
      <w:r w:rsidR="00122FB7">
        <w:t>Quantum Computers do not use binary bits</w:t>
      </w:r>
      <w:r w:rsidR="001617AD">
        <w:t>;</w:t>
      </w:r>
      <w:r w:rsidR="00122FB7">
        <w:t xml:space="preserve"> they use qubits, which can represent multiple values simultaneously</w:t>
      </w:r>
      <w:r w:rsidRPr="007A38CE">
        <w:t>.</w:t>
      </w:r>
      <w:r w:rsidR="00E565A6">
        <w:t xml:space="preserve"> </w:t>
      </w:r>
      <w:r w:rsidR="00122FB7">
        <w:t>This gives an almost unimaginable power in certain areas, but yields only probabilistic results.</w:t>
      </w:r>
      <w:r w:rsidR="00E565A6">
        <w:t xml:space="preserve"> </w:t>
      </w:r>
      <w:r w:rsidRPr="007A38CE">
        <w:t xml:space="preserve">There is one operational design </w:t>
      </w:r>
      <w:r w:rsidR="00122FB7">
        <w:t>on the market</w:t>
      </w:r>
      <w:r w:rsidRPr="007A38CE">
        <w:t xml:space="preserve">: while not a general purpose quantum computer, </w:t>
      </w:r>
      <w:r w:rsidR="001617AD">
        <w:t>this machine requires</w:t>
      </w:r>
      <w:r w:rsidRPr="007A38CE">
        <w:t xml:space="preserve"> </w:t>
      </w:r>
      <w:r w:rsidR="001617AD">
        <w:t xml:space="preserve">extremely </w:t>
      </w:r>
      <w:r w:rsidR="005E6E68">
        <w:t>cold</w:t>
      </w:r>
      <w:r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F80DEA" w:rsidP="009768DB">
      <w:pPr>
        <w:pStyle w:val="SIW-Norm"/>
      </w:pPr>
      <w:r>
        <w:pict>
          <v:shape id="_x0000_s1028" type="#_x0000_t202" style="position:absolute;left:0;text-align:left;margin-left:351.05pt;margin-top:8.05pt;width:125.05pt;height:168.9pt;z-index:251663360;mso-width-relative:margin;mso-height-relative:margin" stroked="f">
            <v:textbox style="mso-next-textbox:#_x0000_s1028">
              <w:txbxContent>
                <w:p w:rsidR="006D2D02" w:rsidRDefault="006D2D02"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6D2D02" w:rsidRPr="00BC68EA" w:rsidRDefault="006D2D02" w:rsidP="00035B86">
                  <w:pPr>
                    <w:pStyle w:val="Caption"/>
                    <w:jc w:val="center"/>
                    <w:rPr>
                      <w:color w:val="auto"/>
                    </w:rPr>
                  </w:pPr>
                  <w:bookmarkStart w:id="5" w:name="_Ref40077976"/>
                  <w:r w:rsidRPr="00035B86">
                    <w:rPr>
                      <w:color w:val="auto"/>
                    </w:rPr>
                    <w:t xml:space="preserve">Figure </w:t>
                  </w:r>
                  <w:r w:rsidR="00F80DEA" w:rsidRPr="00035B86">
                    <w:rPr>
                      <w:color w:val="auto"/>
                    </w:rPr>
                    <w:fldChar w:fldCharType="begin"/>
                  </w:r>
                  <w:r w:rsidRPr="00035B86">
                    <w:rPr>
                      <w:color w:val="auto"/>
                    </w:rPr>
                    <w:instrText xml:space="preserve"> SEQ Figure \* ARABIC </w:instrText>
                  </w:r>
                  <w:r w:rsidR="00F80DEA" w:rsidRPr="00035B86">
                    <w:rPr>
                      <w:color w:val="auto"/>
                    </w:rPr>
                    <w:fldChar w:fldCharType="separate"/>
                  </w:r>
                  <w:r w:rsidR="00E92785">
                    <w:rPr>
                      <w:noProof/>
                      <w:color w:val="auto"/>
                    </w:rPr>
                    <w:t>4</w:t>
                  </w:r>
                  <w:r w:rsidR="00F80DEA"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w:t>
      </w:r>
      <w:r w:rsidR="005E6E68">
        <w:t xml:space="preserve">a </w:t>
      </w:r>
      <w:r>
        <w:t xml:space="preserve">limited number of qubits and intralayer connection, </w:t>
      </w:r>
      <w:r w:rsidR="005E6E68">
        <w:t>it has been</w:t>
      </w:r>
      <w:r>
        <w:t xml:space="preserve"> shown that the extra representational power afforded by these extra edges can decrease the training time and improve learning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F80DEA">
        <w:fldChar w:fldCharType="begin"/>
      </w:r>
      <w:r w:rsidR="00035B86">
        <w:instrText xml:space="preserve"> REF _Ref40077976 \h </w:instrText>
      </w:r>
      <w:r w:rsidR="00F80DEA">
        <w:fldChar w:fldCharType="separate"/>
      </w:r>
      <w:r w:rsidR="00E92785" w:rsidRPr="00035B86">
        <w:t xml:space="preserve">Figure </w:t>
      </w:r>
      <w:r w:rsidR="00E92785">
        <w:rPr>
          <w:noProof/>
        </w:rPr>
        <w:t>4</w:t>
      </w:r>
      <w:r w:rsidR="00F80DEA">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p>
    <w:p w:rsidR="00181384" w:rsidRDefault="00181384" w:rsidP="00EB3F4E">
      <w:pPr>
        <w:pStyle w:val="SIW-Norm"/>
      </w:pP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It is the authors experience that not only are there an unfathomable plethora of military situations, technologies (Burmaogla &amp; Saritas, 2017), and organizational hierarchies, but these are becoming more dynamic, more complex 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w:t>
      </w:r>
      <w:r>
        <w:lastRenderedPageBreak/>
        <w:t xml:space="preserve">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26778E" w:rsidRDefault="00561F5F" w:rsidP="005D24D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2B1015" w:rsidRDefault="002B1015" w:rsidP="005D24D9">
      <w:pPr>
        <w:pStyle w:val="Heading2"/>
      </w:pPr>
    </w:p>
    <w:p w:rsidR="005D24D9" w:rsidRDefault="005D24D9" w:rsidP="005D24D9">
      <w:pPr>
        <w:pStyle w:val="Heading2"/>
      </w:pPr>
      <w:r>
        <w:t>Extensibility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rams as PALII AI ha</w:t>
      </w:r>
      <w:r w:rsidR="005E6E68">
        <w:t>s revealed no</w:t>
      </w:r>
      <w:r w:rsidR="00900D21">
        <w:t xml:space="preserve"> </w:t>
      </w:r>
      <w:r w:rsidR="00B86C6C">
        <w:t>issues</w:t>
      </w:r>
      <w:r w:rsidR="00900D21">
        <w:t xml:space="preserve"> </w:t>
      </w:r>
      <w:r w:rsidR="005E6E68">
        <w:t>that would might</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w:t>
      </w:r>
      <w:r>
        <w:lastRenderedPageBreak/>
        <w:t>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t xml:space="preserve">Predicting on-screen “presence” </w:t>
      </w:r>
      <w:r w:rsidR="005E6E68">
        <w:t>h</w:t>
      </w:r>
      <w:r>
        <w:t xml:space="preserve">as always been a gamble, but the tried and true methods of the entertainment industry are here to </w:t>
      </w:r>
      <w:r w:rsidR="005E6E68">
        <w:t xml:space="preserve">help </w:t>
      </w:r>
      <w:r>
        <w:t>guide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it be susceptible to peer pressures?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5D24D9" w:rsidRDefault="005D24D9" w:rsidP="005D24D9"/>
    <w:p w:rsidR="003F0C8B" w:rsidRDefault="003F0C8B" w:rsidP="005D24D9">
      <w:r>
        <w:t xml:space="preserve">The research team has found the following chart useful in </w:t>
      </w:r>
      <w:r w:rsidR="00B86C6C">
        <w:t>analyzing</w:t>
      </w:r>
      <w:r>
        <w:t xml:space="preserve"> the best way to proceed</w:t>
      </w:r>
      <w:r w:rsidR="005E6E68">
        <w:t>.</w:t>
      </w:r>
      <w:r w:rsidR="00A118AA">
        <w:t xml:space="preserve"> </w:t>
      </w:r>
      <w:r>
        <w:t xml:space="preserve">It rates the three pedagogies versus the constraints outlined above. </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F80DEA" w:rsidRPr="002E0D92">
        <w:rPr>
          <w:color w:val="auto"/>
        </w:rPr>
        <w:fldChar w:fldCharType="begin"/>
      </w:r>
      <w:r w:rsidRPr="002E0D92">
        <w:rPr>
          <w:color w:val="auto"/>
        </w:rPr>
        <w:instrText xml:space="preserve"> SEQ Table \* ARABIC </w:instrText>
      </w:r>
      <w:r w:rsidR="00F80DEA" w:rsidRPr="002E0D92">
        <w:rPr>
          <w:color w:val="auto"/>
        </w:rPr>
        <w:fldChar w:fldCharType="separate"/>
      </w:r>
      <w:r w:rsidR="00E92785">
        <w:rPr>
          <w:noProof/>
          <w:color w:val="auto"/>
        </w:rPr>
        <w:t>3</w:t>
      </w:r>
      <w:r w:rsidR="00F80DEA"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Look w:val="04A0"/>
      </w:tblPr>
      <w:tblGrid>
        <w:gridCol w:w="1458"/>
        <w:gridCol w:w="3060"/>
        <w:gridCol w:w="2160"/>
        <w:gridCol w:w="2765"/>
      </w:tblGrid>
      <w:tr w:rsidR="0057288A" w:rsidTr="00F21741">
        <w:tc>
          <w:tcPr>
            <w:tcW w:w="1458" w:type="dxa"/>
          </w:tcPr>
          <w:p w:rsidR="0057288A" w:rsidRDefault="0057288A" w:rsidP="00F21741">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F21741">
        <w:tc>
          <w:tcPr>
            <w:tcW w:w="1458" w:type="dxa"/>
          </w:tcPr>
          <w:p w:rsidR="0057288A" w:rsidRDefault="0057288A" w:rsidP="00F21741">
            <w:pPr>
              <w:jc w:val="center"/>
            </w:pPr>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F21741">
        <w:tc>
          <w:tcPr>
            <w:tcW w:w="1458" w:type="dxa"/>
          </w:tcPr>
          <w:p w:rsidR="0057288A" w:rsidRDefault="0057288A" w:rsidP="00F21741">
            <w:pPr>
              <w:jc w:val="center"/>
            </w:pPr>
            <w:r>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F21741">
        <w:tc>
          <w:tcPr>
            <w:tcW w:w="1458" w:type="dxa"/>
          </w:tcPr>
          <w:p w:rsidR="0057288A" w:rsidRDefault="00F21741" w:rsidP="00F21741">
            <w:pPr>
              <w:jc w:val="center"/>
            </w:pPr>
            <w:r>
              <w:t>Constructiv</w:t>
            </w:r>
            <w:r w:rsidR="0057288A">
              <w:t>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 xml:space="preserve">Yet another problem needs to be addressed. The research team has witnessed, both during research and on active duty, that there is a possibility of resistance to any required program that interferes with either “down time” or the “real job. That has been known to dramatically reduce the commitment to utilization of the training. Similar to the students’ view of education as having no real salubrious impact on them, merely being a way that the system beleaguers them for no apparent reason and the goal is to finish the required training with as little effort and as little impact on their day-to-day lives. </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DoD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7A7795">
      <w:r>
        <w:t>The authors would like to thank</w:t>
      </w:r>
      <w:r w:rsidR="00E6555F">
        <w:t xml:space="preserve"> </w:t>
      </w:r>
      <w:r w:rsidR="000F48FF">
        <w:t>USC team leaders</w:t>
      </w:r>
      <w:r w:rsidR="00E6555F">
        <w:t xml:space="preserve"> the Doctors Benjamin Nye and William Swartout for their support and </w:t>
      </w:r>
      <w:r w:rsidR="00B86C6C">
        <w:t>guidance. Much of the work reported upon herein above was conducted at the behest of the US Navy via contact 123456789,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122FB7" w:rsidRDefault="00122FB7" w:rsidP="00561F5F">
      <w:pPr>
        <w:spacing w:before="200"/>
        <w:ind w:left="374" w:right="180" w:hanging="187"/>
      </w:pPr>
      <w:r w:rsidRPr="001D7A57">
        <w:t xml:space="preserve">Burmaogla, S., &amp; Saritas, O. (2017).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International Journal of Theoretical Physics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lastRenderedPageBreak/>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122FB7" w:rsidRDefault="00122FB7" w:rsidP="00561F5F">
      <w:pPr>
        <w:spacing w:before="200"/>
        <w:ind w:left="374" w:right="180" w:hanging="187"/>
      </w:pPr>
      <w:r w:rsidRPr="00E33D56">
        <w:t xml:space="preserve">Heijltjes, A., Van Gog, T., &amp; Paas, F. (2014). Improving students' critical thinking: Empirical support for explicit instructions combined with practice. </w:t>
      </w:r>
      <w:r w:rsidRPr="00E33D56">
        <w:rPr>
          <w:i/>
        </w:rPr>
        <w:t>Applied Cognitive Psychology</w:t>
      </w:r>
      <w:r w:rsidRPr="00E33D56">
        <w:t>, 28(4), 518-530.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Kott, A., &amp; Perconti, P. (2018). Long-term forecasts of military technologies for a 20–30 year horizon: An empirical assessment of accuracy. Technological Forecasting and Social Change, 137, 272-279.</w:t>
      </w:r>
    </w:p>
    <w:p w:rsidR="00122FB7" w:rsidRDefault="00122FB7" w:rsidP="00561F5F">
      <w:pPr>
        <w:spacing w:before="200"/>
        <w:ind w:left="374" w:right="180" w:hanging="187"/>
      </w:pPr>
      <w:r>
        <w:t>Kubrick, S. (1968). 2001: a space odyssey.</w:t>
      </w:r>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in the Proceedings of the Interservice/Industry Simulation, Training and Education Conference,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Is Metacognition ever bad?.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Matthews, M. R. (Ed.). (1998). Constructivism in science education: A philosophical examination.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122FB7"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r>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Pr="00DC221F">
        <w:rPr>
          <w:i/>
        </w:rPr>
        <w:t>Proceedings of the Interservice/Industry Simulation, Training and Education Conference</w:t>
      </w:r>
      <w:r>
        <w:t>.</w:t>
      </w:r>
      <w:r w:rsidRPr="00DC221F">
        <w:t xml:space="preserve"> </w:t>
      </w:r>
      <w:r w:rsidRPr="001E687B">
        <w:t>2017.</w:t>
      </w:r>
    </w:p>
    <w:p w:rsidR="00122FB7" w:rsidRDefault="00122FB7" w:rsidP="00561F5F">
      <w:pPr>
        <w:keepLines/>
        <w:spacing w:before="200"/>
        <w:ind w:left="374" w:right="180" w:hanging="187"/>
        <w:rPr>
          <w:iCs/>
        </w:rPr>
      </w:pPr>
      <w:r>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spacing w:before="200"/>
        <w:ind w:left="374" w:right="180" w:hanging="187"/>
      </w:pPr>
      <w:r w:rsidRPr="000915E9">
        <w:lastRenderedPageBreak/>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Shaw, K., Davis, D.M., Rizvi, S.Z., &amp; Davis, M.C. (2019). Quantum Computing: Evaluating Potential Quantification of Projective Psychological Test Scoring. In the Proceedings of the ModSim World Conference.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xml:space="preserve">. Retrieved on 18 April 2020 from: </w:t>
      </w:r>
      <w:r w:rsidRPr="004E7758">
        <w:t>https://en.wiktionary.org/wiki/critical_thinking</w:t>
      </w:r>
      <w:r>
        <w:t>.</w:t>
      </w:r>
    </w:p>
    <w:p w:rsidR="00122FB7" w:rsidRPr="00561F5F" w:rsidRDefault="00122FB7" w:rsidP="00561F5F">
      <w:pPr>
        <w:spacing w:before="200"/>
        <w:ind w:left="374" w:right="180" w:hanging="187"/>
      </w:pPr>
      <w:r>
        <w:t>Withers, C. W. (2008). 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122FB7" w:rsidRDefault="00122FB7" w:rsidP="00561F5F">
      <w:pPr>
        <w:spacing w:before="20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E04504" w:rsidRDefault="00E04504" w:rsidP="007A7795">
      <w:pPr>
        <w:ind w:left="360" w:right="180" w:hanging="180"/>
      </w:pP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6B9" w:rsidRDefault="009276B9" w:rsidP="004B4C30">
      <w:r>
        <w:separator/>
      </w:r>
    </w:p>
  </w:endnote>
  <w:endnote w:type="continuationSeparator" w:id="0">
    <w:p w:rsidR="009276B9" w:rsidRDefault="009276B9"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02" w:rsidRDefault="006D2D02">
    <w:pPr>
      <w:pStyle w:val="Footer"/>
      <w:tabs>
        <w:tab w:val="clear" w:pos="8640"/>
        <w:tab w:val="right" w:pos="10080"/>
      </w:tabs>
    </w:pPr>
    <w:r>
      <w:rPr>
        <w:i/>
        <w:sz w:val="18"/>
        <w:szCs w:val="18"/>
      </w:rPr>
      <w:t xml:space="preserve">2020 Paper No. 20299 Page </w:t>
    </w:r>
    <w:r w:rsidR="00F80DEA">
      <w:rPr>
        <w:i/>
        <w:sz w:val="18"/>
        <w:szCs w:val="18"/>
      </w:rPr>
      <w:fldChar w:fldCharType="begin"/>
    </w:r>
    <w:r>
      <w:rPr>
        <w:i/>
        <w:sz w:val="18"/>
        <w:szCs w:val="18"/>
      </w:rPr>
      <w:instrText>PAGE</w:instrText>
    </w:r>
    <w:r w:rsidR="00F80DEA">
      <w:rPr>
        <w:i/>
        <w:sz w:val="18"/>
        <w:szCs w:val="18"/>
      </w:rPr>
      <w:fldChar w:fldCharType="separate"/>
    </w:r>
    <w:r w:rsidR="005E6E68">
      <w:rPr>
        <w:i/>
        <w:noProof/>
        <w:sz w:val="18"/>
        <w:szCs w:val="18"/>
      </w:rPr>
      <w:t>12</w:t>
    </w:r>
    <w:r w:rsidR="00F80DEA">
      <w:rPr>
        <w:i/>
        <w:sz w:val="18"/>
        <w:szCs w:val="18"/>
      </w:rPr>
      <w:fldChar w:fldCharType="end"/>
    </w:r>
    <w:r>
      <w:rPr>
        <w:i/>
        <w:sz w:val="18"/>
        <w:szCs w:val="18"/>
      </w:rPr>
      <w:t xml:space="preserve"> of </w:t>
    </w:r>
    <w:r w:rsidR="00F80DEA">
      <w:rPr>
        <w:i/>
        <w:sz w:val="18"/>
        <w:szCs w:val="18"/>
      </w:rPr>
      <w:fldChar w:fldCharType="begin"/>
    </w:r>
    <w:r>
      <w:rPr>
        <w:i/>
        <w:sz w:val="18"/>
        <w:szCs w:val="18"/>
      </w:rPr>
      <w:instrText>NUMPAGES</w:instrText>
    </w:r>
    <w:r w:rsidR="00F80DEA">
      <w:rPr>
        <w:i/>
        <w:sz w:val="18"/>
        <w:szCs w:val="18"/>
      </w:rPr>
      <w:fldChar w:fldCharType="separate"/>
    </w:r>
    <w:r w:rsidR="005E6E68">
      <w:rPr>
        <w:i/>
        <w:noProof/>
        <w:sz w:val="18"/>
        <w:szCs w:val="18"/>
      </w:rPr>
      <w:t>15</w:t>
    </w:r>
    <w:r w:rsidR="00F80DEA">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6B9" w:rsidRDefault="009276B9" w:rsidP="004B4C30">
      <w:r>
        <w:separator/>
      </w:r>
    </w:p>
  </w:footnote>
  <w:footnote w:type="continuationSeparator" w:id="0">
    <w:p w:rsidR="009276B9" w:rsidRDefault="009276B9"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02" w:rsidRDefault="006D2D02">
    <w:pPr>
      <w:pStyle w:val="Header"/>
      <w:ind w:right="-90"/>
      <w:jc w:val="right"/>
      <w:rPr>
        <w:i/>
        <w:iCs/>
        <w:sz w:val="16"/>
      </w:rPr>
    </w:pPr>
  </w:p>
  <w:p w:rsidR="006D2D02" w:rsidRDefault="006D2D02">
    <w:pPr>
      <w:pStyle w:val="Header"/>
      <w:jc w:val="right"/>
      <w:rPr>
        <w:i/>
        <w:iCs/>
        <w:sz w:val="16"/>
      </w:rPr>
    </w:pPr>
  </w:p>
  <w:p w:rsidR="006D2D02" w:rsidRDefault="006D2D02">
    <w:pPr>
      <w:pStyle w:val="Header"/>
      <w:jc w:val="right"/>
      <w:rPr>
        <w:i/>
        <w:iCs/>
        <w:sz w:val="18"/>
      </w:rPr>
    </w:pPr>
  </w:p>
  <w:p w:rsidR="006D2D02" w:rsidRDefault="006D2D02" w:rsidP="00D673AE">
    <w:pPr>
      <w:pStyle w:val="Header"/>
      <w:tabs>
        <w:tab w:val="clear" w:pos="8640"/>
        <w:tab w:val="left" w:pos="9360"/>
      </w:tabs>
      <w:jc w:val="right"/>
      <w:rPr>
        <w:i/>
        <w:iCs/>
        <w:sz w:val="18"/>
      </w:rPr>
    </w:pPr>
    <w:r>
      <w:rPr>
        <w:i/>
        <w:iCs/>
        <w:sz w:val="18"/>
      </w:rPr>
      <w:t>Interservice/Industry Training, Simulation, and Education Conference (I/ITSEC)</w:t>
    </w:r>
  </w:p>
  <w:p w:rsidR="006D2D02" w:rsidRDefault="006D2D02" w:rsidP="00D673AE">
    <w:pPr>
      <w:pStyle w:val="Header"/>
      <w:tabs>
        <w:tab w:val="clear" w:pos="8640"/>
        <w:tab w:val="left" w:pos="9360"/>
      </w:tabs>
      <w:jc w:val="right"/>
      <w:rPr>
        <w:i/>
        <w:iCs/>
        <w:sz w:val="18"/>
      </w:rPr>
    </w:pPr>
  </w:p>
  <w:p w:rsidR="006D2D02" w:rsidRDefault="006D2D02"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6C73"/>
    <w:rsid w:val="00030052"/>
    <w:rsid w:val="00035B86"/>
    <w:rsid w:val="000438E0"/>
    <w:rsid w:val="0004545F"/>
    <w:rsid w:val="000614D9"/>
    <w:rsid w:val="00075F9C"/>
    <w:rsid w:val="00080A72"/>
    <w:rsid w:val="00090EB0"/>
    <w:rsid w:val="00096BE4"/>
    <w:rsid w:val="000A3972"/>
    <w:rsid w:val="000B222D"/>
    <w:rsid w:val="000C1512"/>
    <w:rsid w:val="000C6F43"/>
    <w:rsid w:val="000D3499"/>
    <w:rsid w:val="000F0A01"/>
    <w:rsid w:val="000F48FF"/>
    <w:rsid w:val="00122FB7"/>
    <w:rsid w:val="00130A88"/>
    <w:rsid w:val="001318EA"/>
    <w:rsid w:val="0013570D"/>
    <w:rsid w:val="00157C76"/>
    <w:rsid w:val="001617AD"/>
    <w:rsid w:val="0017209F"/>
    <w:rsid w:val="00181384"/>
    <w:rsid w:val="00191E9F"/>
    <w:rsid w:val="001B3F9F"/>
    <w:rsid w:val="001F10E6"/>
    <w:rsid w:val="00210274"/>
    <w:rsid w:val="00237064"/>
    <w:rsid w:val="0024319D"/>
    <w:rsid w:val="00260395"/>
    <w:rsid w:val="0026778E"/>
    <w:rsid w:val="002B1015"/>
    <w:rsid w:val="002C07E1"/>
    <w:rsid w:val="002D2F03"/>
    <w:rsid w:val="002E0D92"/>
    <w:rsid w:val="00303E6A"/>
    <w:rsid w:val="003528BA"/>
    <w:rsid w:val="00363056"/>
    <w:rsid w:val="00366A3F"/>
    <w:rsid w:val="003845B4"/>
    <w:rsid w:val="003B3441"/>
    <w:rsid w:val="003B5AAE"/>
    <w:rsid w:val="003B6711"/>
    <w:rsid w:val="003C4A5B"/>
    <w:rsid w:val="003D41A9"/>
    <w:rsid w:val="003F0C8B"/>
    <w:rsid w:val="00410DBD"/>
    <w:rsid w:val="004360CD"/>
    <w:rsid w:val="004527E7"/>
    <w:rsid w:val="00462E75"/>
    <w:rsid w:val="00466670"/>
    <w:rsid w:val="004A61A8"/>
    <w:rsid w:val="004B4C30"/>
    <w:rsid w:val="004D0D2F"/>
    <w:rsid w:val="004E7758"/>
    <w:rsid w:val="004F20EF"/>
    <w:rsid w:val="004F6AD7"/>
    <w:rsid w:val="00525D61"/>
    <w:rsid w:val="00544830"/>
    <w:rsid w:val="00561F5F"/>
    <w:rsid w:val="0057288A"/>
    <w:rsid w:val="00573CFD"/>
    <w:rsid w:val="005841E9"/>
    <w:rsid w:val="00585C09"/>
    <w:rsid w:val="00585D65"/>
    <w:rsid w:val="00585D78"/>
    <w:rsid w:val="005A4377"/>
    <w:rsid w:val="005A5159"/>
    <w:rsid w:val="005D24D9"/>
    <w:rsid w:val="005E6E68"/>
    <w:rsid w:val="005F112E"/>
    <w:rsid w:val="0061526C"/>
    <w:rsid w:val="00616BA9"/>
    <w:rsid w:val="00635719"/>
    <w:rsid w:val="0065511C"/>
    <w:rsid w:val="00656380"/>
    <w:rsid w:val="00664960"/>
    <w:rsid w:val="006702BB"/>
    <w:rsid w:val="00670F83"/>
    <w:rsid w:val="006725F6"/>
    <w:rsid w:val="00676033"/>
    <w:rsid w:val="0067698F"/>
    <w:rsid w:val="00695623"/>
    <w:rsid w:val="006A35E2"/>
    <w:rsid w:val="006A4CC1"/>
    <w:rsid w:val="006C41AE"/>
    <w:rsid w:val="006D2D02"/>
    <w:rsid w:val="006E48B7"/>
    <w:rsid w:val="006F2545"/>
    <w:rsid w:val="00702873"/>
    <w:rsid w:val="00752D76"/>
    <w:rsid w:val="00753E96"/>
    <w:rsid w:val="00757169"/>
    <w:rsid w:val="0077262D"/>
    <w:rsid w:val="00777826"/>
    <w:rsid w:val="007A0078"/>
    <w:rsid w:val="007A31A8"/>
    <w:rsid w:val="007A38CE"/>
    <w:rsid w:val="007A7795"/>
    <w:rsid w:val="007B2043"/>
    <w:rsid w:val="007B2345"/>
    <w:rsid w:val="007C4F55"/>
    <w:rsid w:val="007C61FC"/>
    <w:rsid w:val="007E31A5"/>
    <w:rsid w:val="007E4C7A"/>
    <w:rsid w:val="007E60E8"/>
    <w:rsid w:val="00802811"/>
    <w:rsid w:val="00817A23"/>
    <w:rsid w:val="00833992"/>
    <w:rsid w:val="00861E0A"/>
    <w:rsid w:val="0087087A"/>
    <w:rsid w:val="00883953"/>
    <w:rsid w:val="008C426A"/>
    <w:rsid w:val="008C6203"/>
    <w:rsid w:val="008E1D62"/>
    <w:rsid w:val="008E698F"/>
    <w:rsid w:val="008E6E75"/>
    <w:rsid w:val="00900D21"/>
    <w:rsid w:val="009219A0"/>
    <w:rsid w:val="009236AA"/>
    <w:rsid w:val="009276B9"/>
    <w:rsid w:val="009500B4"/>
    <w:rsid w:val="00955F3D"/>
    <w:rsid w:val="0096378A"/>
    <w:rsid w:val="009768DB"/>
    <w:rsid w:val="00987430"/>
    <w:rsid w:val="00991445"/>
    <w:rsid w:val="009A5B9A"/>
    <w:rsid w:val="009A67C9"/>
    <w:rsid w:val="009A714E"/>
    <w:rsid w:val="009B4FB0"/>
    <w:rsid w:val="009E6FFC"/>
    <w:rsid w:val="009F1672"/>
    <w:rsid w:val="009F564B"/>
    <w:rsid w:val="00A118AA"/>
    <w:rsid w:val="00A30402"/>
    <w:rsid w:val="00A61A88"/>
    <w:rsid w:val="00A61AAD"/>
    <w:rsid w:val="00A6695D"/>
    <w:rsid w:val="00A770E4"/>
    <w:rsid w:val="00A778BC"/>
    <w:rsid w:val="00A92E95"/>
    <w:rsid w:val="00AA7DA3"/>
    <w:rsid w:val="00AB7150"/>
    <w:rsid w:val="00AE2091"/>
    <w:rsid w:val="00AE48A4"/>
    <w:rsid w:val="00AF6425"/>
    <w:rsid w:val="00B03C93"/>
    <w:rsid w:val="00B077CA"/>
    <w:rsid w:val="00B15391"/>
    <w:rsid w:val="00B211F8"/>
    <w:rsid w:val="00B23A79"/>
    <w:rsid w:val="00B25938"/>
    <w:rsid w:val="00B730B4"/>
    <w:rsid w:val="00B82CD3"/>
    <w:rsid w:val="00B83E75"/>
    <w:rsid w:val="00B86C6C"/>
    <w:rsid w:val="00B9345F"/>
    <w:rsid w:val="00BC1F48"/>
    <w:rsid w:val="00BC3956"/>
    <w:rsid w:val="00BC720F"/>
    <w:rsid w:val="00BD15CD"/>
    <w:rsid w:val="00BF45D1"/>
    <w:rsid w:val="00C03066"/>
    <w:rsid w:val="00C54A62"/>
    <w:rsid w:val="00C661B4"/>
    <w:rsid w:val="00C77DC8"/>
    <w:rsid w:val="00C94E2F"/>
    <w:rsid w:val="00C95958"/>
    <w:rsid w:val="00CA385C"/>
    <w:rsid w:val="00CA6A40"/>
    <w:rsid w:val="00CA79D1"/>
    <w:rsid w:val="00CB07C9"/>
    <w:rsid w:val="00CB5289"/>
    <w:rsid w:val="00CB5C8C"/>
    <w:rsid w:val="00CC062C"/>
    <w:rsid w:val="00CC0F65"/>
    <w:rsid w:val="00CC13A4"/>
    <w:rsid w:val="00D027A6"/>
    <w:rsid w:val="00D03232"/>
    <w:rsid w:val="00D1296B"/>
    <w:rsid w:val="00D33BE5"/>
    <w:rsid w:val="00D424E7"/>
    <w:rsid w:val="00D55CFF"/>
    <w:rsid w:val="00D673AE"/>
    <w:rsid w:val="00D70744"/>
    <w:rsid w:val="00D71D60"/>
    <w:rsid w:val="00DB266D"/>
    <w:rsid w:val="00DC42EF"/>
    <w:rsid w:val="00DC5142"/>
    <w:rsid w:val="00DD5F06"/>
    <w:rsid w:val="00E00076"/>
    <w:rsid w:val="00E04504"/>
    <w:rsid w:val="00E16F2C"/>
    <w:rsid w:val="00E20551"/>
    <w:rsid w:val="00E33D56"/>
    <w:rsid w:val="00E565A6"/>
    <w:rsid w:val="00E6555F"/>
    <w:rsid w:val="00E76A22"/>
    <w:rsid w:val="00E83309"/>
    <w:rsid w:val="00E92785"/>
    <w:rsid w:val="00E9493B"/>
    <w:rsid w:val="00EB12F0"/>
    <w:rsid w:val="00EB3F4E"/>
    <w:rsid w:val="00EB50FD"/>
    <w:rsid w:val="00EC2AE7"/>
    <w:rsid w:val="00ED3088"/>
    <w:rsid w:val="00ED56A9"/>
    <w:rsid w:val="00EF6073"/>
    <w:rsid w:val="00F03283"/>
    <w:rsid w:val="00F16464"/>
    <w:rsid w:val="00F21741"/>
    <w:rsid w:val="00F264AB"/>
    <w:rsid w:val="00F33E61"/>
    <w:rsid w:val="00F35D72"/>
    <w:rsid w:val="00F729E2"/>
    <w:rsid w:val="00F768A3"/>
    <w:rsid w:val="00F80285"/>
    <w:rsid w:val="00F80DEA"/>
    <w:rsid w:val="00FA1886"/>
    <w:rsid w:val="00FC6724"/>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D70E7F6-0C9D-4D06-A4AE-D09ACF403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8770</Words>
  <Characters>49992</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58645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DaveBarnhill</cp:lastModifiedBy>
  <cp:revision>2</cp:revision>
  <cp:lastPrinted>2020-05-13T15:27:00Z</cp:lastPrinted>
  <dcterms:created xsi:type="dcterms:W3CDTF">2020-05-13T18:25:00Z</dcterms:created>
  <dcterms:modified xsi:type="dcterms:W3CDTF">2020-05-13T18:25:00Z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