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7A7795"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 attainment.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and control sophistication in defense organizations. Then, there is an introduction to the concepts of metacognition and critical thinking, followed by research into the definition and use of these terms within the education and defense communities. An effort to define the term critical thinking is presented, along with the results of an informal ethnographic survey of a small group of DoD personnel. </w:t>
      </w:r>
      <w:r w:rsidR="006F2154">
        <w:t xml:space="preserve">There follows a </w:t>
      </w:r>
      <w:r w:rsidR="00210274">
        <w:t xml:space="preserve">report on the recent advances in </w:t>
      </w:r>
      <w:r w:rsidR="00222C06">
        <w:t xml:space="preserve">Virtual Human (VH) </w:t>
      </w:r>
      <w:r w:rsidR="00210274">
        <w:t>technologies as potential responses to the hurdles</w:t>
      </w:r>
      <w:r w:rsidR="00961042">
        <w:t xml:space="preserve"> identified earlier</w:t>
      </w:r>
      <w:r w:rsidR="00D55CFF">
        <w:t>. There is a short review of common pedagogies to assist those not entirely familiar with them, along with a discussion of metrics.</w:t>
      </w:r>
      <w:r w:rsidR="00A118AA">
        <w:t xml:space="preserve"> </w:t>
      </w:r>
      <w:r w:rsidR="00D55CFF">
        <w:t>Current research in the</w:t>
      </w:r>
      <w:r w:rsidR="001B3F9F">
        <w:t xml:space="preserve"> virtual human</w:t>
      </w:r>
      <w:r w:rsidR="00D55CFF">
        <w:t xml:space="preserve"> field is covered, </w:t>
      </w:r>
      <w:r w:rsidR="0026543D">
        <w:t>focusing</w:t>
      </w:r>
      <w:r w:rsidR="00CB1114">
        <w:t xml:space="preserve"> </w:t>
      </w:r>
      <w:r w:rsidR="00D55CFF">
        <w:t xml:space="preserve">on </w:t>
      </w:r>
      <w:r w:rsidR="0026543D">
        <w:t>USC work</w:t>
      </w:r>
      <w:r w:rsidR="00D55CFF">
        <w:t>.</w:t>
      </w:r>
      <w:r w:rsidR="00A118AA">
        <w:t xml:space="preserve"> </w:t>
      </w:r>
      <w:r w:rsidR="00D55CFF">
        <w:t>Then there is a section on applying these capabilities to the issue at hand.</w:t>
      </w:r>
      <w:r w:rsidR="00A118AA">
        <w:t xml:space="preserve"> </w:t>
      </w:r>
      <w:r w:rsidR="00D55CFF">
        <w:t>That process is discussed and conclusions are advanced, along with issues to be addressed in the future.</w:t>
      </w:r>
      <w:r w:rsidR="00A118AA">
        <w:t xml:space="preserve"> </w:t>
      </w:r>
      <w:r w:rsidR="0026543D" w:rsidRPr="0026543D">
        <w:t xml:space="preserve">This paper will use the term </w:t>
      </w:r>
      <w:r w:rsidR="0026543D">
        <w:t>“</w:t>
      </w:r>
      <w:r w:rsidR="0026543D" w:rsidRPr="0026543D">
        <w:t>pedagogy</w:t>
      </w:r>
      <w:r w:rsidR="0026543D">
        <w:t>”</w:t>
      </w:r>
      <w:r w:rsidR="0026543D" w:rsidRPr="0026543D">
        <w:t xml:space="preserve"> </w:t>
      </w:r>
      <w:r w:rsidR="0026543D">
        <w:t>as meaning</w:t>
      </w:r>
      <w:r w:rsidR="0026543D" w:rsidRPr="0026543D">
        <w:t xml:space="preserve"> the art and science of teaching, inclusive of the less familiar, but perhaps more DoD-germane term for</w:t>
      </w:r>
      <w:r w:rsidR="0026543D">
        <w:t xml:space="preserve"> teaching adults: “andragogy"</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So, it’s being</w:t>
      </w:r>
      <w:r w:rsidR="006A4CC1">
        <w:t xml:space="preserve"> impractical to cover here</w:t>
      </w:r>
      <w:r w:rsidR="001B3F9F">
        <w:t>,</w:t>
      </w:r>
      <w:r w:rsidR="006A4CC1">
        <w:t xml:space="preserve"> or </w:t>
      </w:r>
      <w:r w:rsidR="001B3F9F">
        <w:t xml:space="preserve">to </w:t>
      </w:r>
      <w:r w:rsidR="006A4CC1">
        <w:t>even survey effectively</w:t>
      </w:r>
      <w:r w:rsidR="001B3F9F">
        <w:t>,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 they have had a system of recording conflicts.</w:t>
      </w:r>
      <w:r w:rsidR="00A118AA">
        <w:t xml:space="preserve"> </w:t>
      </w:r>
      <w:r>
        <w:t xml:space="preserve">Combat </w:t>
      </w:r>
      <w:r w:rsidR="00150E91">
        <w:t>presents</w:t>
      </w:r>
      <w:r>
        <w:t xml:space="preserve"> an unforgiving environment for those who are not thinking 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of </w:t>
      </w:r>
      <w:r w:rsidR="00341034">
        <w:t xml:space="preserve">application 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nd training to reduce errors,</w:t>
      </w:r>
      <w:r w:rsidR="006A4CC1">
        <w:t xml:space="preserve"> good work </w:t>
      </w:r>
      <w:r w:rsidR="007036C9">
        <w:t xml:space="preserve">will have been done </w:t>
      </w:r>
      <w:r w:rsidR="006A4CC1">
        <w:t>for the defense personnel who are in harm’s way today.</w:t>
      </w:r>
      <w:r w:rsidR="00A118AA">
        <w:t xml:space="preserve"> </w:t>
      </w:r>
    </w:p>
    <w:p w:rsidR="004655AF" w:rsidRDefault="004655AF" w:rsidP="006A4CC1">
      <w:pPr>
        <w:jc w:val="both"/>
      </w:pPr>
    </w:p>
    <w:p w:rsidR="009236AA" w:rsidRDefault="00AE2091" w:rsidP="009236AA">
      <w:pPr>
        <w:jc w:val="both"/>
      </w:pPr>
      <w:r>
        <w:t xml:space="preserve">The </w:t>
      </w:r>
      <w:r w:rsidR="004655AF">
        <w:t xml:space="preserve">delegation </w:t>
      </w:r>
      <w:r>
        <w:t xml:space="preserve">of command prerogatives 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7036C9">
        <w:t>separation</w:t>
      </w:r>
      <w:r>
        <w:t xml:space="preserve"> from </w:t>
      </w:r>
      <w:r w:rsidR="007036C9">
        <w:t xml:space="preserve">higher </w:t>
      </w:r>
      <w:r>
        <w:t xml:space="preserve">command oversight and counsel, </w:t>
      </w:r>
      <w:r w:rsidR="007E60E8">
        <w:t>so they</w:t>
      </w:r>
      <w:r>
        <w:t xml:space="preserve"> must exercise independent judgment in the conduct of combat operations</w:t>
      </w:r>
      <w:r w:rsidR="000D3499">
        <w:t xml:space="preserve"> (Hogan, 2003)</w:t>
      </w:r>
      <w:r>
        <w:t>.</w:t>
      </w:r>
      <w:r w:rsidR="00666F5C">
        <w:t xml:space="preserve"> </w:t>
      </w:r>
      <w:r w:rsidR="00073F80">
        <w:t>Simultaneously,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t>
      </w:r>
      <w:r w:rsidR="00073F80">
        <w:lastRenderedPageBreak/>
        <w:t xml:space="preserve">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in 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739C1">
        <w:t>critical thinking</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 or </w:t>
      </w:r>
      <w:r w:rsidR="00445003">
        <w:t xml:space="preserve">a host of </w:t>
      </w:r>
      <w:r w:rsidR="003E4A0D">
        <w:t>others 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of great </w:t>
      </w:r>
      <w:r w:rsidR="008E1D62">
        <w:t>reputation</w:t>
      </w:r>
      <w:r w:rsidR="00E04504">
        <w:t xml:space="preserve"> and a sincere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appropriate </w:t>
      </w:r>
      <w:r w:rsidR="00CC40D3">
        <w:t>proficiency.</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5D24D9" w:rsidRDefault="005D24D9" w:rsidP="00210274"/>
    <w:p w:rsidR="00CA60CB" w:rsidRPr="009617AF" w:rsidRDefault="00CA60CB" w:rsidP="00CA60CB">
      <w:pPr>
        <w:pStyle w:val="SIW-Norm"/>
        <w:tabs>
          <w:tab w:val="left" w:pos="5346"/>
        </w:tabs>
      </w:pPr>
      <w:r w:rsidRPr="009617AF">
        <w:t xml:space="preserve">Natural language processing composes “an area of research and application that explores how computers can be used to understand and manipulate natural language </w:t>
      </w:r>
      <w:r w:rsidR="00105176">
        <w:t>(</w:t>
      </w:r>
      <w:r w:rsidRPr="009617AF">
        <w:t>text or speech</w:t>
      </w:r>
      <w:r w:rsidR="00105176">
        <w:t>)</w:t>
      </w:r>
      <w:r w:rsidRPr="009617AF">
        <w:t xml:space="preserve"> to do useful things” </w:t>
      </w:r>
      <w:r>
        <w:t xml:space="preserve">(Chowdhury, </w:t>
      </w:r>
      <w:r w:rsidRPr="000915E9">
        <w:t>2003).</w:t>
      </w:r>
      <w:r w:rsidRPr="009617AF">
        <w:t>Using this definition within the context of virtual environments, NLP tools allow computer technology to recognize voice input, analyze voice tone, provide lifelike conversation, retrieve information, and many other applications</w:t>
      </w:r>
      <w:r w:rsidR="00105176">
        <w:t>,</w:t>
      </w:r>
      <w:r w:rsidRPr="009617AF">
        <w:t xml:space="preserve">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recent advent of the concept or an identifiable champion or originator of the term to whom one could turn to define the concept.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4E7758">
        <w:t xml:space="preserve">The sense is that </w:t>
      </w:r>
      <w:r w:rsidR="00C739C1">
        <w:t>critical thinking</w:t>
      </w:r>
      <w:r w:rsidR="004E7758">
        <w:t xml:space="preserve"> is one of those concepts that is better understood in the abstract than in a few phrases of English</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from the bench: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 xml:space="preserve">brethren, all being </w:t>
      </w:r>
      <w:r w:rsidR="00C95396">
        <w:t>well-versed in</w:t>
      </w:r>
      <w:r w:rsidR="0037598D">
        <w:t xml:space="preserve"> military </w:t>
      </w:r>
      <w:r w:rsidR="00ED070B">
        <w:t>affairs</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in the possession of one of the authors (D. Davis)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and </w:t>
      </w:r>
      <w:r w:rsidR="00ED56A9">
        <w:t xml:space="preserve">concept and </w:t>
      </w:r>
      <w:r w:rsidR="0037598D">
        <w:t xml:space="preserve">a </w:t>
      </w:r>
      <w:r w:rsidR="00ED56A9">
        <w:t>13item Likert-style evaluation survey of</w:t>
      </w:r>
      <w:r w:rsidR="0037598D">
        <w:t xml:space="preserve"> the</w:t>
      </w:r>
      <w:r w:rsidR="00ED56A9">
        <w:t xml:space="preserve"> indicia of </w:t>
      </w:r>
      <w:r w:rsidR="00C739C1">
        <w:t>critical thinking</w:t>
      </w:r>
      <w:r w:rsidR="00ED56A9">
        <w:t>.</w:t>
      </w:r>
      <w:r w:rsidR="00A118AA">
        <w:t xml:space="preserve"> </w:t>
      </w:r>
      <w:r w:rsidR="00ED56A9">
        <w:t>That was followed by an opportunity to opine and add to the issues under consideration. This was create</w:t>
      </w:r>
      <w:r w:rsidR="0037598D">
        <w:t>d</w:t>
      </w:r>
      <w:r w:rsidR="00ED56A9">
        <w:t xml:space="preserve"> using HTML forms for the survey page and PHP programs for the data processing and storage functions and PHP for the analytic functions.</w:t>
      </w:r>
      <w:r w:rsidR="00A118AA">
        <w:t xml:space="preserve"> </w:t>
      </w:r>
      <w:r w:rsidR="00ED56A9">
        <w:t>The first</w:t>
      </w:r>
      <w:r w:rsidR="00C95396">
        <w:t xml:space="preserve"> part </w:t>
      </w:r>
      <w:r w:rsidR="00ED56A9">
        <w:t>of the survey instrument appears in</w:t>
      </w:r>
      <w:r w:rsidR="00E565A6">
        <w:t xml:space="preserve"> </w:t>
      </w:r>
      <w:r w:rsidR="004F3797">
        <w:fldChar w:fldCharType="begin"/>
      </w:r>
      <w:r w:rsidR="00E565A6">
        <w:instrText xml:space="preserve"> REF _Ref40084727 \h </w:instrText>
      </w:r>
      <w:r w:rsidR="004F3797">
        <w:fldChar w:fldCharType="separate"/>
      </w:r>
      <w:r w:rsidR="00ED070B" w:rsidRPr="007E31A5">
        <w:t xml:space="preserve">Figure </w:t>
      </w:r>
      <w:r w:rsidR="00ED070B">
        <w:rPr>
          <w:noProof/>
        </w:rPr>
        <w:t>1</w:t>
      </w:r>
      <w:r w:rsidR="004F3797">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934075" cy="3779123"/>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933707" cy="3778889"/>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4F3797" w:rsidRPr="007E31A5">
        <w:rPr>
          <w:color w:val="auto"/>
        </w:rPr>
        <w:fldChar w:fldCharType="begin"/>
      </w:r>
      <w:r w:rsidRPr="007E31A5">
        <w:rPr>
          <w:color w:val="auto"/>
        </w:rPr>
        <w:instrText xml:space="preserve"> SEQ Figure \* ARABIC </w:instrText>
      </w:r>
      <w:r w:rsidR="004F3797" w:rsidRPr="007E31A5">
        <w:rPr>
          <w:color w:val="auto"/>
        </w:rPr>
        <w:fldChar w:fldCharType="separate"/>
      </w:r>
      <w:r w:rsidR="00ED070B">
        <w:rPr>
          <w:noProof/>
          <w:color w:val="auto"/>
        </w:rPr>
        <w:t>1</w:t>
      </w:r>
      <w:r w:rsidR="004F3797"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to complete </w:t>
      </w:r>
      <w:r w:rsidR="00634116">
        <w:t xml:space="preserve">the </w:t>
      </w:r>
      <w:r w:rsidR="000856F7">
        <w:t xml:space="preserve">survey </w:t>
      </w:r>
      <w:r w:rsidR="00410DBD">
        <w:t>is about five minutes an</w:t>
      </w:r>
      <w:r w:rsidR="00634116">
        <w:t>d</w:t>
      </w:r>
      <w:r w:rsidR="00410DBD">
        <w:t xml:space="preserve"> can be </w:t>
      </w:r>
      <w:r w:rsidR="00664960">
        <w:t>performed</w:t>
      </w:r>
      <w:r w:rsidR="00410DBD">
        <w:t xml:space="preserve"> on any browser platform, but is most conveniently taken on a large screen device rather than a smart phone’s small screen. The Universal Record Locator (URL) address for the survey is: </w:t>
      </w:r>
      <w:r w:rsidR="00410DBD" w:rsidRPr="00410DBD">
        <w:t>http://www.hpc-educ.org/Papers/2020/IITSEC/DavisStassiDavis/CrtThnkgCharSurv/CrtThnkgCharSurvey.htm</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 xml:space="preserve">no answers, all Likert answers the same value, program code in the text boxes, </w:t>
      </w:r>
      <w:r w:rsidRPr="00E00076">
        <w:rPr>
          <w:i/>
        </w:rPr>
        <w:t>etc.)</w:t>
      </w:r>
      <w:r w:rsidR="00664960">
        <w:rPr>
          <w:i/>
        </w:rPr>
        <w:t xml:space="preserve">. </w:t>
      </w:r>
      <w:r w:rsidR="00664960">
        <w:t>Discrepancies are noted and the participant is notified and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 internet address associated with the previous input </w:t>
      </w:r>
      <w:r w:rsidR="000856F7">
        <w:t>has already</w:t>
      </w:r>
      <w:r w:rsidR="00664960">
        <w:t xml:space="preserve"> data</w:t>
      </w:r>
      <w:r w:rsidR="001C5B83">
        <w:t xml:space="preserve"> submitted</w:t>
      </w:r>
      <w:r w:rsidR="00664960">
        <w:t>, in which case a diagnostic window advises the participant to contact one of the researchers to resolve the matter.</w:t>
      </w:r>
      <w:r>
        <w:t xml:space="preserve"> </w:t>
      </w:r>
    </w:p>
    <w:p w:rsidR="008E698F" w:rsidRDefault="008E698F" w:rsidP="00E00076"/>
    <w:p w:rsidR="00E00076" w:rsidRDefault="004F3797"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1C5B83" w:rsidRDefault="001C5B83"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1C5B83" w:rsidRPr="00FD590C" w:rsidRDefault="001C5B83" w:rsidP="00FD590C">
                  <w:pPr>
                    <w:pStyle w:val="Caption"/>
                    <w:jc w:val="center"/>
                    <w:rPr>
                      <w:color w:val="auto"/>
                    </w:rPr>
                  </w:pPr>
                  <w:bookmarkStart w:id="1" w:name="_Ref43037004"/>
                  <w:r w:rsidRPr="00FD590C">
                    <w:rPr>
                      <w:color w:val="auto"/>
                    </w:rPr>
                    <w:t xml:space="preserve">Figure </w:t>
                  </w:r>
                  <w:r w:rsidRPr="00FD590C">
                    <w:rPr>
                      <w:color w:val="auto"/>
                    </w:rPr>
                    <w:fldChar w:fldCharType="begin"/>
                  </w:r>
                  <w:r w:rsidRPr="00FD590C">
                    <w:rPr>
                      <w:color w:val="auto"/>
                    </w:rPr>
                    <w:instrText xml:space="preserve"> SEQ Figure \* ARABIC </w:instrText>
                  </w:r>
                  <w:r w:rsidRPr="00FD590C">
                    <w:rPr>
                      <w:color w:val="auto"/>
                    </w:rPr>
                    <w:fldChar w:fldCharType="separate"/>
                  </w:r>
                  <w:r>
                    <w:rPr>
                      <w:noProof/>
                      <w:color w:val="auto"/>
                    </w:rPr>
                    <w:t>2</w:t>
                  </w:r>
                  <w:r w:rsidRPr="00FD590C">
                    <w:rPr>
                      <w:color w:val="auto"/>
                    </w:rPr>
                    <w:fldChar w:fldCharType="end"/>
                  </w:r>
                  <w:bookmarkEnd w:id="1"/>
                  <w:r w:rsidRPr="00FD590C">
                    <w:rPr>
                      <w:color w:val="auto"/>
                    </w:rPr>
                    <w:t>. Responses as shown to user</w:t>
                  </w:r>
                </w:p>
                <w:p w:rsidR="001C5B83" w:rsidRDefault="001C5B83" w:rsidP="00FD590C">
                  <w:pPr>
                    <w:jc w:val="center"/>
                  </w:pPr>
                </w:p>
                <w:p w:rsidR="001C5B83" w:rsidRDefault="001C5B83" w:rsidP="00FD590C">
                  <w:pPr>
                    <w:jc w:val="center"/>
                  </w:pPr>
                </w:p>
                <w:p w:rsidR="001C5B83" w:rsidRDefault="001C5B83"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4F3797">
        <w:rPr>
          <w:b/>
          <w:bCs/>
        </w:rPr>
        <w:fldChar w:fldCharType="begin"/>
      </w:r>
      <w:r w:rsidR="009A0AE7">
        <w:instrText xml:space="preserve"> REF _Ref43037004 \h </w:instrText>
      </w:r>
      <w:r w:rsidR="004F3797">
        <w:rPr>
          <w:b/>
          <w:bCs/>
        </w:rPr>
      </w:r>
      <w:r w:rsidR="004F3797">
        <w:rPr>
          <w:b/>
          <w:bCs/>
        </w:rPr>
        <w:fldChar w:fldCharType="separate"/>
      </w:r>
      <w:r w:rsidR="00ED070B" w:rsidRPr="00FD590C">
        <w:t xml:space="preserve">Figure </w:t>
      </w:r>
      <w:r w:rsidR="00ED070B">
        <w:rPr>
          <w:noProof/>
        </w:rPr>
        <w:t>2</w:t>
      </w:r>
      <w:r w:rsidR="004F3797">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as so many of the participants had sent the researchers personal eMail</w:t>
      </w:r>
      <w:r w:rsidR="009A0AE7">
        <w:t>s</w:t>
      </w:r>
      <w:r w:rsidR="00BC3956">
        <w:t xml:space="preserve"> and two </w:t>
      </w:r>
      <w:r w:rsidR="009A0AE7">
        <w:t xml:space="preserve">even made </w:t>
      </w:r>
      <w:r w:rsidR="00BC3956">
        <w:t xml:space="preserve">phone calls, they may have thought the text box responses were </w:t>
      </w:r>
      <w:r w:rsidR="009A0AE7">
        <w:t>less compelling</w:t>
      </w:r>
      <w:r w:rsidR="00BC3956">
        <w:t>.</w:t>
      </w:r>
      <w:r w:rsidR="00A118AA">
        <w:t xml:space="preserve"> </w:t>
      </w:r>
      <w:r w:rsidR="00BC3956">
        <w:t>As the snowball effect takes hold, more responses in the text boxes may occur.</w:t>
      </w:r>
      <w:r w:rsidR="00A118AA">
        <w:t xml:space="preserve"> </w:t>
      </w:r>
      <w:r>
        <w:t xml:space="preserve">In order to facilitate this seemingly preferred method of response, </w:t>
      </w:r>
      <w:r w:rsidR="00800A5B">
        <w:t>adding</w:t>
      </w:r>
      <w:r>
        <w:t xml:space="preserve"> </w:t>
      </w:r>
      <w:r w:rsidR="00BC3956">
        <w:t>more contact data to user response</w:t>
      </w:r>
      <w:r w:rsidR="00800A5B">
        <w:t xml:space="preserve"> </w:t>
      </w:r>
      <w:r w:rsidR="00BC3956">
        <w:t>confirmation page is being considered.</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This was a main goal</w:t>
      </w:r>
      <w:r w:rsidR="00055551">
        <w:t xml:space="preserve">: </w:t>
      </w:r>
      <w:r w:rsidR="00C164F1">
        <w:t xml:space="preserve">hearing what a broader group </w:t>
      </w:r>
      <w:r w:rsidR="00055551">
        <w:t xml:space="preserve">thought </w:t>
      </w:r>
      <w:r w:rsidR="00800A5B">
        <w:t>rather</w:t>
      </w:r>
      <w:r w:rsidR="00055551">
        <w:t xml:space="preserve"> than just relying on </w:t>
      </w:r>
      <w:r w:rsidR="00C164F1">
        <w:t>the two veterans 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4F3797">
        <w:fldChar w:fldCharType="begin"/>
      </w:r>
      <w:r w:rsidR="00DC5142">
        <w:instrText xml:space="preserve"> REF _Ref40006365 \h </w:instrText>
      </w:r>
      <w:r w:rsidR="004F3797">
        <w:fldChar w:fldCharType="separate"/>
      </w:r>
      <w:r w:rsidR="00ED070B" w:rsidRPr="00DC5142">
        <w:t xml:space="preserve">Figure </w:t>
      </w:r>
      <w:r w:rsidR="00ED070B">
        <w:rPr>
          <w:noProof/>
        </w:rPr>
        <w:t>3</w:t>
      </w:r>
      <w:r w:rsidR="004F3797">
        <w:fldChar w:fldCharType="end"/>
      </w:r>
      <w:r>
        <w:t xml:space="preserve"> below.</w:t>
      </w:r>
      <w:r w:rsidR="00A118AA">
        <w:t xml:space="preserve"> </w:t>
      </w:r>
    </w:p>
    <w:p w:rsidR="00BC3956" w:rsidRDefault="00BC3956" w:rsidP="00E00076"/>
    <w:p w:rsidR="00DC5142" w:rsidRDefault="00BC3956" w:rsidP="00DC5142">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6545"/>
                    <a:stretch>
                      <a:fillRect/>
                    </a:stretch>
                  </pic:blipFill>
                  <pic:spPr>
                    <a:xfrm>
                      <a:off x="0" y="0"/>
                      <a:ext cx="5662000" cy="872094"/>
                    </a:xfrm>
                    <a:prstGeom prst="rect">
                      <a:avLst/>
                    </a:prstGeom>
                  </pic:spPr>
                </pic:pic>
              </a:graphicData>
            </a:graphic>
          </wp:inline>
        </w:drawing>
      </w:r>
    </w:p>
    <w:p w:rsidR="00DC5142" w:rsidRDefault="00DC5142" w:rsidP="00DC5142">
      <w:pPr>
        <w:keepNext/>
        <w:jc w:val="center"/>
      </w:pPr>
    </w:p>
    <w:p w:rsidR="00A118AA" w:rsidRDefault="00DC5142" w:rsidP="00A118AA">
      <w:pPr>
        <w:pStyle w:val="Caption"/>
        <w:jc w:val="center"/>
        <w:rPr>
          <w:color w:val="auto"/>
        </w:rPr>
      </w:pPr>
      <w:bookmarkStart w:id="2" w:name="_Ref40006365"/>
      <w:r w:rsidRPr="00DC5142">
        <w:rPr>
          <w:color w:val="auto"/>
        </w:rPr>
        <w:t xml:space="preserve">Figure </w:t>
      </w:r>
      <w:r w:rsidR="004F3797" w:rsidRPr="00DC5142">
        <w:rPr>
          <w:color w:val="auto"/>
        </w:rPr>
        <w:fldChar w:fldCharType="begin"/>
      </w:r>
      <w:r w:rsidRPr="00DC5142">
        <w:rPr>
          <w:color w:val="auto"/>
        </w:rPr>
        <w:instrText xml:space="preserve"> SEQ Figure \* ARABIC </w:instrText>
      </w:r>
      <w:r w:rsidR="004F3797" w:rsidRPr="00DC5142">
        <w:rPr>
          <w:color w:val="auto"/>
        </w:rPr>
        <w:fldChar w:fldCharType="separate"/>
      </w:r>
      <w:r w:rsidR="00ED070B">
        <w:rPr>
          <w:noProof/>
          <w:color w:val="auto"/>
        </w:rPr>
        <w:t>3</w:t>
      </w:r>
      <w:r w:rsidR="004F3797"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 xml:space="preserve">The issue of whether the need for critical thinking and enthusiasm about this issue is worthy of further study is being analyzed. A more sophisticated instrument, a better focused set of questions and a new look at project goals may </w:t>
      </w:r>
      <w:r>
        <w:lastRenderedPageBreak/>
        <w:t>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the case of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analysis of this 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4F3797">
        <w:fldChar w:fldCharType="begin"/>
      </w:r>
      <w:r w:rsidR="003B5AAE">
        <w:instrText xml:space="preserve"> REF _Ref40084875 \h </w:instrText>
      </w:r>
      <w:r w:rsidR="004F3797">
        <w:fldChar w:fldCharType="separate"/>
      </w:r>
      <w:r w:rsidR="00ED070B" w:rsidRPr="00BD15CD">
        <w:t xml:space="preserve">Table </w:t>
      </w:r>
      <w:r w:rsidR="00ED070B">
        <w:rPr>
          <w:noProof/>
        </w:rPr>
        <w:t>1</w:t>
      </w:r>
      <w:r w:rsidR="004F3797">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4F3797" w:rsidRPr="00BD15CD">
        <w:rPr>
          <w:color w:val="auto"/>
        </w:rPr>
        <w:fldChar w:fldCharType="begin"/>
      </w:r>
      <w:r w:rsidRPr="00BD15CD">
        <w:rPr>
          <w:color w:val="auto"/>
        </w:rPr>
        <w:instrText xml:space="preserve"> SEQ Table \* ARABIC </w:instrText>
      </w:r>
      <w:r w:rsidR="004F3797" w:rsidRPr="00BD15CD">
        <w:rPr>
          <w:color w:val="auto"/>
        </w:rPr>
        <w:fldChar w:fldCharType="separate"/>
      </w:r>
      <w:r w:rsidR="00ED070B">
        <w:rPr>
          <w:noProof/>
          <w:color w:val="auto"/>
        </w:rPr>
        <w:t>1</w:t>
      </w:r>
      <w:r w:rsidR="004F3797"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0 well 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t xml:space="preserve"> who were more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anticipated</w:t>
      </w:r>
      <w:r w:rsidR="001012A5">
        <w:t xml:space="preserve"> from </w:t>
      </w:r>
      <w:r w:rsidR="002820F6">
        <w:t xml:space="preserve">either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4F3797">
        <w:fldChar w:fldCharType="begin"/>
      </w:r>
      <w:r w:rsidR="00802811">
        <w:instrText xml:space="preserve"> REF _Ref40013718 \h </w:instrText>
      </w:r>
      <w:r w:rsidR="004F3797">
        <w:fldChar w:fldCharType="separate"/>
      </w:r>
      <w:r w:rsidR="00ED070B" w:rsidRPr="00BD15CD">
        <w:t xml:space="preserve">Table </w:t>
      </w:r>
      <w:r w:rsidR="00ED070B">
        <w:rPr>
          <w:noProof/>
        </w:rPr>
        <w:t>2</w:t>
      </w:r>
      <w:r w:rsidR="00ED070B" w:rsidRPr="00BD15CD">
        <w:t xml:space="preserve">. </w:t>
      </w:r>
      <w:r w:rsidR="004F3797">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4F3797" w:rsidRPr="00BD15CD">
        <w:rPr>
          <w:color w:val="auto"/>
        </w:rPr>
        <w:fldChar w:fldCharType="begin"/>
      </w:r>
      <w:r w:rsidRPr="00BD15CD">
        <w:rPr>
          <w:color w:val="auto"/>
        </w:rPr>
        <w:instrText xml:space="preserve"> SEQ Table \* ARABIC </w:instrText>
      </w:r>
      <w:r w:rsidR="004F3797" w:rsidRPr="00BD15CD">
        <w:rPr>
          <w:color w:val="auto"/>
        </w:rPr>
        <w:fldChar w:fldCharType="separate"/>
      </w:r>
      <w:r w:rsidR="00ED070B">
        <w:rPr>
          <w:noProof/>
          <w:color w:val="auto"/>
        </w:rPr>
        <w:t>2</w:t>
      </w:r>
      <w:r w:rsidR="004F3797"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w:t>
      </w:r>
      <w:r w:rsidR="00B82CD3">
        <w:lastRenderedPageBreak/>
        <w:t xml:space="preserve">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0438E0" w:rsidRDefault="000438E0" w:rsidP="000438E0">
      <w:pPr>
        <w:jc w:val="both"/>
      </w:pPr>
    </w:p>
    <w:p w:rsidR="005D24D9" w:rsidRDefault="007A31A8" w:rsidP="00043B75">
      <w:pPr>
        <w:pStyle w:val="Heading2"/>
        <w:keepLines/>
      </w:pPr>
      <w:r>
        <w:t>M</w:t>
      </w:r>
      <w:r w:rsidR="005D24D9">
        <w:t>etrics</w:t>
      </w:r>
    </w:p>
    <w:p w:rsidR="005D24D9" w:rsidRDefault="005D24D9" w:rsidP="00043B75">
      <w:pPr>
        <w:keepNext/>
        <w:keepLines/>
        <w:jc w:val="both"/>
      </w:pPr>
    </w:p>
    <w:p w:rsidR="005D24D9" w:rsidRDefault="00366A3F" w:rsidP="003D41A9">
      <w:pPr>
        <w:jc w:val="both"/>
      </w:pPr>
      <w:r>
        <w:t>A major issue in this area is the lack of metrics.</w:t>
      </w:r>
      <w:r w:rsidR="00A118AA">
        <w:t xml:space="preserve"> </w:t>
      </w:r>
      <w:r w:rsidR="003D41A9">
        <w:t xml:space="preserve">Without metrics, it is difficult, if not impossible, to recognize whether innovative steps are having any impact. This is an extension of the lack of consensus as to what </w:t>
      </w:r>
      <w:r w:rsidR="00C739C1">
        <w:t>critical thinking</w:t>
      </w:r>
      <w:r w:rsidR="003D41A9">
        <w:t xml:space="preserve"> means.</w:t>
      </w:r>
      <w:r w:rsidR="00A118AA">
        <w:t xml:space="preserve"> </w:t>
      </w:r>
      <w:r w:rsidR="003D41A9">
        <w:t xml:space="preserve">There are organizations that specialize in creating standards and psychometricians can </w:t>
      </w:r>
      <w:r w:rsidR="006D7D3E">
        <w:t xml:space="preserve">develop </w:t>
      </w:r>
      <w:r w:rsidR="003D41A9">
        <w:t xml:space="preserve">tools, once they are given a set of parameters on which to evaluate their </w:t>
      </w:r>
      <w:r w:rsidR="00800A5B">
        <w:t>instruments. A</w:t>
      </w:r>
      <w:r w:rsidR="003D41A9">
        <w:t xml:space="preserve"> concerted effort is required </w:t>
      </w:r>
      <w:r w:rsidR="003D41A9">
        <w:lastRenderedPageBreak/>
        <w:t>to pierce the interdisciplinary barriers still found in the military and on the campuses.</w:t>
      </w:r>
      <w:r w:rsidR="00E565A6">
        <w:t xml:space="preserve"> </w:t>
      </w:r>
      <w:r w:rsidR="00012037">
        <w:t>Some of the emerging technologies discussed below may enable analyses that will facilitate this process.</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4F3797" w:rsidP="009768DB">
      <w:pPr>
        <w:pStyle w:val="SIW-Norm"/>
      </w:pPr>
      <w:r>
        <w:rPr>
          <w:noProof/>
        </w:rPr>
        <w:pict>
          <v:shape id="Text Box 4" o:spid="_x0000_s1027" type="#_x0000_t202" style="position:absolute;left:0;text-align:left;margin-left:351.05pt;margin-top:83.4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1C5B83" w:rsidRDefault="001C5B83" w:rsidP="009768DB">
                  <w:pPr>
                    <w:jc w:val="center"/>
                  </w:pPr>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1C5B83" w:rsidRPr="00BC68EA" w:rsidRDefault="001C5B83" w:rsidP="00035B86">
                  <w:pPr>
                    <w:pStyle w:val="Caption"/>
                    <w:jc w:val="center"/>
                    <w:rPr>
                      <w:color w:val="auto"/>
                    </w:rPr>
                  </w:pPr>
                  <w:bookmarkStart w:id="5" w:name="_Ref40077976"/>
                  <w:r w:rsidRPr="00035B86">
                    <w:rPr>
                      <w:color w:val="auto"/>
                    </w:rPr>
                    <w:t xml:space="preserve">Figure </w:t>
                  </w:r>
                  <w:r w:rsidRPr="00035B86">
                    <w:rPr>
                      <w:color w:val="auto"/>
                    </w:rPr>
                    <w:fldChar w:fldCharType="begin"/>
                  </w:r>
                  <w:r w:rsidRPr="00035B86">
                    <w:rPr>
                      <w:color w:val="auto"/>
                    </w:rPr>
                    <w:instrText xml:space="preserve"> SEQ Figure \* ARABIC </w:instrText>
                  </w:r>
                  <w:r w:rsidRPr="00035B86">
                    <w:rPr>
                      <w:color w:val="auto"/>
                    </w:rPr>
                    <w:fldChar w:fldCharType="separate"/>
                  </w:r>
                  <w:r>
                    <w:rPr>
                      <w:noProof/>
                      <w:color w:val="auto"/>
                    </w:rPr>
                    <w:t>4</w:t>
                  </w:r>
                  <w:r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learning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4F3797">
        <w:fldChar w:fldCharType="begin"/>
      </w:r>
      <w:r w:rsidR="00960DA0">
        <w:instrText xml:space="preserve"> REF _Ref40077976 \h </w:instrText>
      </w:r>
      <w:r w:rsidR="004F3797">
        <w:fldChar w:fldCharType="separate"/>
      </w:r>
      <w:r w:rsidR="00ED070B" w:rsidRPr="00035B86">
        <w:t xml:space="preserve">Figure </w:t>
      </w:r>
      <w:r w:rsidR="00ED070B">
        <w:rPr>
          <w:noProof/>
        </w:rPr>
        <w:t>4</w:t>
      </w:r>
      <w:r w:rsidR="004F3797">
        <w:fldChar w:fldCharType="end"/>
      </w:r>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w:t>
      </w:r>
      <w:r w:rsidRPr="009617AF">
        <w:lastRenderedPageBreak/>
        <w:t xml:space="preserve">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r>
        <w:t xml:space="preserve">One issue that is seen as a stimulating challenge is developing sensors and sensitive software that can detect a “teachable moment” with anything close to the facility with which really excellent 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one were t</w:t>
      </w:r>
      <w:r w:rsidR="00B86C6C">
        <w:t>o be found or created, A/I tech</w:t>
      </w:r>
      <w:r>
        <w:t xml:space="preserve">niques could eventually isolate the meaningful characteristics. </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p>
    <w:p w:rsidR="00C77DC8" w:rsidRDefault="00C77DC8" w:rsidP="005D24D9">
      <w:pPr>
        <w:jc w:val="both"/>
      </w:pPr>
    </w:p>
    <w:p w:rsidR="003F0C8B" w:rsidRDefault="00585D65" w:rsidP="005D24D9">
      <w:pPr>
        <w:jc w:val="both"/>
      </w:pPr>
      <w:r>
        <w:t xml:space="preserve">As </w:t>
      </w:r>
      <w:r w:rsidR="00B86C6C">
        <w:t>mentioned</w:t>
      </w:r>
      <w:r>
        <w:t xml:space="preserve"> before, one of the important </w:t>
      </w:r>
      <w:r w:rsidR="005E6E68">
        <w:t>metrics</w:t>
      </w:r>
      <w:r>
        <w:t xml:space="preserve"> would be assuring the beneficial r</w:t>
      </w:r>
      <w:r w:rsidR="00A61AAD">
        <w:t>etention of</w:t>
      </w:r>
      <w:r>
        <w:t xml:space="preserve"> and utilization of the </w:t>
      </w:r>
      <w:r w:rsidR="00C739C1">
        <w:t>critical thinking</w:t>
      </w:r>
      <w:r>
        <w:t xml:space="preserve"> and metacognitive skills. To truly measure that metric, longitudinal studies would be required.</w:t>
      </w:r>
      <w:r w:rsidR="00A118AA">
        <w:t xml:space="preserve"> </w:t>
      </w:r>
      <w:r>
        <w:t>One technique that has been used in the past is visiting the students some period of time after their training</w:t>
      </w:r>
      <w:r w:rsidR="00C75E9D">
        <w:t>. This was done</w:t>
      </w:r>
      <w:r>
        <w:t xml:space="preserve"> </w:t>
      </w:r>
      <w:r w:rsidR="00C677BB">
        <w:t xml:space="preserve">once </w:t>
      </w:r>
      <w:r>
        <w:t>under</w:t>
      </w:r>
      <w:r w:rsidR="00C677BB">
        <w:t xml:space="preserve"> </w:t>
      </w:r>
      <w:r>
        <w:t xml:space="preserve">the thin </w:t>
      </w:r>
      <w:r w:rsidR="00B86C6C">
        <w:t>artifice</w:t>
      </w:r>
      <w:r>
        <w:t xml:space="preserve"> of just wanting to know if new issues had arisen in </w:t>
      </w:r>
      <w:r w:rsidR="00C677BB">
        <w:t xml:space="preserve">their environment for which it was </w:t>
      </w:r>
      <w:r>
        <w:t xml:space="preserve">thought </w:t>
      </w:r>
      <w:r w:rsidR="00F5293E">
        <w:t xml:space="preserve">his new </w:t>
      </w:r>
      <w:r>
        <w:t xml:space="preserve">training should now </w:t>
      </w:r>
      <w:r w:rsidR="009C4876">
        <w:t>succeed</w:t>
      </w:r>
      <w:r>
        <w:t>.</w:t>
      </w:r>
      <w:r w:rsidR="00A118AA">
        <w:t xml:space="preserve"> </w:t>
      </w:r>
      <w:r>
        <w:t xml:space="preserve">Then the research team members </w:t>
      </w:r>
      <w:r w:rsidR="00C75E9D">
        <w:t>were pleased to observe</w:t>
      </w:r>
      <w:r>
        <w:t xml:space="preserve"> </w:t>
      </w:r>
      <w:r w:rsidR="009C6A33">
        <w:t>that</w:t>
      </w:r>
      <w:r>
        <w:t xml:space="preserve"> the students implemented effectiv</w:t>
      </w:r>
      <w:r w:rsidR="003F0C8B">
        <w:t>e</w:t>
      </w:r>
      <w:r w:rsidR="009C6A33">
        <w:t xml:space="preserve"> </w:t>
      </w:r>
      <w:r w:rsidR="00C739C1">
        <w:t>critical thinking</w:t>
      </w:r>
      <w:r w:rsidR="003F0C8B">
        <w:t xml:space="preserve"> approaches </w:t>
      </w:r>
      <w:r w:rsidR="009C6A33">
        <w:t>in</w:t>
      </w:r>
      <w:r w:rsidR="003F0C8B">
        <w:t xml:space="preserve"> resolving the</w:t>
      </w:r>
      <w:r w:rsidR="009C6A33">
        <w:t>ir</w:t>
      </w:r>
      <w:r w:rsidR="00C677BB">
        <w:t xml:space="preserve"> current</w:t>
      </w:r>
      <w:r w:rsidR="003F0C8B">
        <w:t xml:space="preserve"> issue</w:t>
      </w:r>
      <w:r w:rsidR="009C6A33">
        <w:t>s</w:t>
      </w:r>
      <w:r w:rsidR="003F0C8B">
        <w:t>.</w:t>
      </w:r>
      <w:r w:rsidR="00A118AA">
        <w:t xml:space="preserve"> </w:t>
      </w:r>
    </w:p>
    <w:p w:rsidR="005D24D9" w:rsidRDefault="005D24D9" w:rsidP="005D24D9"/>
    <w:p w:rsidR="003F0C8B" w:rsidRDefault="003F0C8B" w:rsidP="00A222BF">
      <w:pPr>
        <w:jc w:val="both"/>
      </w:pPr>
      <w:r>
        <w:lastRenderedPageBreak/>
        <w:t>The</w:t>
      </w:r>
      <w:r w:rsidR="009C6A33">
        <w:t xml:space="preserve"> research team has found </w:t>
      </w:r>
      <w:r w:rsidR="004F3797">
        <w:fldChar w:fldCharType="begin"/>
      </w:r>
      <w:r w:rsidR="009C6A33">
        <w:instrText xml:space="preserve"> REF _Ref40084875 \h </w:instrText>
      </w:r>
      <w:r w:rsidR="004F3797">
        <w:fldChar w:fldCharType="separate"/>
      </w:r>
      <w:r w:rsidR="00ED070B" w:rsidRPr="00BD15CD">
        <w:t xml:space="preserve">Table </w:t>
      </w:r>
      <w:r w:rsidR="00ED070B">
        <w:rPr>
          <w:noProof/>
        </w:rPr>
        <w:t>1</w:t>
      </w:r>
      <w:r w:rsidR="004F3797">
        <w:fldChar w:fldCharType="end"/>
      </w:r>
      <w:r w:rsidR="009C6A33">
        <w:t xml:space="preserve"> </w:t>
      </w:r>
      <w:r>
        <w:t xml:space="preserve">useful in </w:t>
      </w:r>
      <w:r w:rsidR="00B86C6C">
        <w:t>analyzing</w:t>
      </w:r>
      <w:r>
        <w:t xml:space="preserve"> the best way to proceed</w:t>
      </w:r>
      <w:r w:rsidR="005E6E68">
        <w:t>.</w:t>
      </w:r>
      <w:r w:rsidR="00A118AA">
        <w:t xml:space="preserve"> </w:t>
      </w:r>
      <w:r>
        <w:t>It rates the three pedagogi</w:t>
      </w:r>
      <w:r w:rsidR="009C6A33">
        <w:t>cal</w:t>
      </w:r>
      <w:r>
        <w:t xml:space="preserve"> </w:t>
      </w:r>
      <w:r w:rsidR="009C6A33">
        <w:t xml:space="preserve">approaches </w:t>
      </w:r>
      <w:r>
        <w:t xml:space="preserve">versus the constraints outlined above. </w:t>
      </w:r>
      <w:r w:rsidR="00FD577B">
        <w:t>The Trivium/Quadrivium approach merges all three pedagogies.</w:t>
      </w:r>
    </w:p>
    <w:p w:rsidR="00BF45D1" w:rsidRDefault="00BF45D1" w:rsidP="005D24D9"/>
    <w:p w:rsidR="002E0D92" w:rsidRPr="002E0D92" w:rsidRDefault="002E0D92" w:rsidP="002E0D92">
      <w:pPr>
        <w:pStyle w:val="Caption"/>
        <w:keepNext/>
        <w:jc w:val="center"/>
        <w:rPr>
          <w:color w:val="auto"/>
        </w:rPr>
      </w:pPr>
      <w:r w:rsidRPr="002E0D92">
        <w:rPr>
          <w:color w:val="auto"/>
        </w:rPr>
        <w:t xml:space="preserve">Table </w:t>
      </w:r>
      <w:r w:rsidR="004F3797" w:rsidRPr="002E0D92">
        <w:rPr>
          <w:color w:val="auto"/>
        </w:rPr>
        <w:fldChar w:fldCharType="begin"/>
      </w:r>
      <w:r w:rsidRPr="002E0D92">
        <w:rPr>
          <w:color w:val="auto"/>
        </w:rPr>
        <w:instrText xml:space="preserve"> SEQ Table \* ARABIC </w:instrText>
      </w:r>
      <w:r w:rsidR="004F3797" w:rsidRPr="002E0D92">
        <w:rPr>
          <w:color w:val="auto"/>
        </w:rPr>
        <w:fldChar w:fldCharType="separate"/>
      </w:r>
      <w:r w:rsidR="00ED070B">
        <w:rPr>
          <w:noProof/>
          <w:color w:val="auto"/>
        </w:rPr>
        <w:t>3</w:t>
      </w:r>
      <w:r w:rsidR="004F3797" w:rsidRPr="002E0D92">
        <w:rPr>
          <w:color w:val="auto"/>
        </w:rPr>
        <w:fldChar w:fldCharType="end"/>
      </w:r>
      <w:r w:rsidRPr="002E0D92">
        <w:rPr>
          <w:color w:val="auto"/>
        </w:rPr>
        <w:t xml:space="preserve">. Pedagogy/Hurdle </w:t>
      </w:r>
      <w:r w:rsidR="00B86C6C" w:rsidRPr="002E0D92">
        <w:rPr>
          <w:color w:val="auto"/>
        </w:rPr>
        <w:t>Matrix</w:t>
      </w:r>
      <w:r w:rsidR="00585D78">
        <w:rPr>
          <w:color w:val="auto"/>
        </w:rPr>
        <w:t xml:space="preserve"> with emerging technology impacts</w:t>
      </w:r>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57288A" w:rsidRPr="00F04DEE" w:rsidTr="00B467A7">
        <w:tc>
          <w:tcPr>
            <w:tcW w:w="1458" w:type="dxa"/>
            <w:tcBorders>
              <w:top w:val="double" w:sz="4" w:space="0" w:color="auto"/>
              <w:bottom w:val="double" w:sz="4" w:space="0" w:color="auto"/>
              <w:right w:val="double" w:sz="4" w:space="0" w:color="auto"/>
            </w:tcBorders>
          </w:tcPr>
          <w:p w:rsidR="0057288A" w:rsidRPr="00B467A7" w:rsidRDefault="0057288A" w:rsidP="00F21741">
            <w:pPr>
              <w:jc w:val="center"/>
              <w:rPr>
                <w:b/>
              </w:rPr>
            </w:pPr>
          </w:p>
        </w:tc>
        <w:tc>
          <w:tcPr>
            <w:tcW w:w="3060" w:type="dxa"/>
            <w:tcBorders>
              <w:top w:val="double" w:sz="4" w:space="0" w:color="auto"/>
              <w:left w:val="double" w:sz="4" w:space="0" w:color="auto"/>
              <w:bottom w:val="double" w:sz="4" w:space="0" w:color="auto"/>
            </w:tcBorders>
          </w:tcPr>
          <w:p w:rsidR="0057288A" w:rsidRPr="00F04DEE" w:rsidRDefault="0057288A" w:rsidP="00B467A7">
            <w:pPr>
              <w:jc w:val="center"/>
              <w:rPr>
                <w:b/>
              </w:rPr>
            </w:pPr>
            <w:r w:rsidRPr="00F04DEE">
              <w:rPr>
                <w:b/>
              </w:rPr>
              <w:t>Individualiz</w:t>
            </w:r>
            <w:r w:rsidR="00B467A7">
              <w:rPr>
                <w:b/>
              </w:rPr>
              <w:t>ation</w:t>
            </w:r>
          </w:p>
        </w:tc>
        <w:tc>
          <w:tcPr>
            <w:tcW w:w="2160" w:type="dxa"/>
            <w:tcBorders>
              <w:top w:val="double" w:sz="4" w:space="0" w:color="auto"/>
              <w:bottom w:val="double" w:sz="4" w:space="0" w:color="auto"/>
            </w:tcBorders>
          </w:tcPr>
          <w:p w:rsidR="0057288A" w:rsidRPr="00F04DEE" w:rsidRDefault="0057288A" w:rsidP="0057288A">
            <w:pPr>
              <w:jc w:val="center"/>
              <w:rPr>
                <w:b/>
              </w:rPr>
            </w:pPr>
            <w:r w:rsidRPr="00F04DEE">
              <w:rPr>
                <w:b/>
              </w:rPr>
              <w:t>24 X 7 Access</w:t>
            </w:r>
          </w:p>
        </w:tc>
        <w:tc>
          <w:tcPr>
            <w:tcW w:w="2765" w:type="dxa"/>
            <w:tcBorders>
              <w:top w:val="double" w:sz="4" w:space="0" w:color="auto"/>
              <w:bottom w:val="double" w:sz="4" w:space="0" w:color="auto"/>
            </w:tcBorders>
          </w:tcPr>
          <w:p w:rsidR="0057288A" w:rsidRPr="00F04DEE" w:rsidRDefault="00B467A7" w:rsidP="00B467A7">
            <w:pPr>
              <w:jc w:val="center"/>
              <w:rPr>
                <w:b/>
              </w:rPr>
            </w:pPr>
            <w:r>
              <w:rPr>
                <w:b/>
              </w:rPr>
              <w:t>T</w:t>
            </w:r>
            <w:r w:rsidRPr="00F04DEE">
              <w:rPr>
                <w:b/>
              </w:rPr>
              <w:t xml:space="preserve">eacher </w:t>
            </w:r>
            <w:r>
              <w:rPr>
                <w:b/>
              </w:rPr>
              <w:t>Charisma</w:t>
            </w:r>
          </w:p>
        </w:tc>
      </w:tr>
      <w:tr w:rsidR="0057288A" w:rsidTr="00B467A7">
        <w:tc>
          <w:tcPr>
            <w:tcW w:w="1458" w:type="dxa"/>
            <w:tcBorders>
              <w:top w:val="double" w:sz="4" w:space="0" w:color="auto"/>
              <w:bottom w:val="single" w:sz="4" w:space="0" w:color="auto"/>
              <w:right w:val="double" w:sz="4" w:space="0" w:color="auto"/>
            </w:tcBorders>
          </w:tcPr>
          <w:p w:rsidR="0057288A" w:rsidRPr="00B467A7" w:rsidRDefault="0057288A" w:rsidP="00F21741">
            <w:pPr>
              <w:jc w:val="center"/>
              <w:rPr>
                <w:b/>
              </w:rPr>
            </w:pPr>
            <w:r w:rsidRPr="00B467A7">
              <w:rPr>
                <w:b/>
              </w:rPr>
              <w:t>Didactic</w:t>
            </w:r>
          </w:p>
        </w:tc>
        <w:tc>
          <w:tcPr>
            <w:tcW w:w="3060" w:type="dxa"/>
            <w:tcBorders>
              <w:top w:val="double" w:sz="4" w:space="0" w:color="auto"/>
              <w:left w:val="double" w:sz="4" w:space="0" w:color="auto"/>
            </w:tcBorders>
          </w:tcPr>
          <w:p w:rsidR="0057288A" w:rsidRPr="002E0D92" w:rsidRDefault="0057288A" w:rsidP="005D24D9">
            <w:pPr>
              <w:rPr>
                <w:sz w:val="18"/>
              </w:rPr>
            </w:pPr>
            <w:r w:rsidRPr="002E0D92">
              <w:rPr>
                <w:sz w:val="18"/>
              </w:rPr>
              <w:t>Classroom Size of 1; self paced</w:t>
            </w:r>
          </w:p>
        </w:tc>
        <w:tc>
          <w:tcPr>
            <w:tcW w:w="2160" w:type="dxa"/>
            <w:tcBorders>
              <w:top w:val="double" w:sz="4" w:space="0" w:color="auto"/>
            </w:tcBorders>
          </w:tcPr>
          <w:p w:rsidR="0057288A" w:rsidRPr="002E0D92" w:rsidRDefault="002E0D92" w:rsidP="005D24D9">
            <w:pPr>
              <w:rPr>
                <w:sz w:val="18"/>
              </w:rPr>
            </w:pPr>
            <w:r w:rsidRPr="002E0D92">
              <w:rPr>
                <w:sz w:val="18"/>
              </w:rPr>
              <w:t>Open class scheduling</w:t>
            </w:r>
          </w:p>
        </w:tc>
        <w:tc>
          <w:tcPr>
            <w:tcW w:w="2765" w:type="dxa"/>
            <w:tcBorders>
              <w:top w:val="double" w:sz="4" w:space="0" w:color="auto"/>
            </w:tcBorders>
          </w:tcPr>
          <w:p w:rsidR="0057288A" w:rsidRPr="002E0D92" w:rsidRDefault="002E0D92" w:rsidP="00B467A7">
            <w:pPr>
              <w:rPr>
                <w:sz w:val="18"/>
              </w:rPr>
            </w:pPr>
            <w:r>
              <w:rPr>
                <w:sz w:val="18"/>
              </w:rPr>
              <w:t>1 hero teacher</w:t>
            </w:r>
            <w:r w:rsidR="00B467A7">
              <w:rPr>
                <w:sz w:val="18"/>
              </w:rPr>
              <w:t>, but</w:t>
            </w:r>
            <w:r>
              <w:rPr>
                <w:sz w:val="18"/>
              </w:rPr>
              <w:t xml:space="preserve"> scalable to all</w:t>
            </w:r>
          </w:p>
        </w:tc>
      </w:tr>
      <w:tr w:rsidR="0057288A" w:rsidTr="00B467A7">
        <w:tc>
          <w:tcPr>
            <w:tcW w:w="1458" w:type="dxa"/>
            <w:tcBorders>
              <w:top w:val="single" w:sz="4" w:space="0" w:color="auto"/>
              <w:bottom w:val="single" w:sz="4" w:space="0" w:color="auto"/>
              <w:right w:val="double" w:sz="4" w:space="0" w:color="auto"/>
            </w:tcBorders>
          </w:tcPr>
          <w:p w:rsidR="0057288A" w:rsidRPr="00B467A7" w:rsidRDefault="0057288A" w:rsidP="00F21741">
            <w:pPr>
              <w:jc w:val="center"/>
              <w:rPr>
                <w:b/>
              </w:rPr>
            </w:pPr>
            <w:r w:rsidRPr="00B467A7">
              <w:rPr>
                <w:b/>
              </w:rPr>
              <w:t>Socratic</w:t>
            </w:r>
          </w:p>
        </w:tc>
        <w:tc>
          <w:tcPr>
            <w:tcW w:w="3060" w:type="dxa"/>
            <w:tcBorders>
              <w:left w:val="double" w:sz="4" w:space="0" w:color="auto"/>
            </w:tcBorders>
          </w:tcPr>
          <w:p w:rsidR="0057288A" w:rsidRPr="002E0D92" w:rsidRDefault="002E0D92" w:rsidP="005D24D9">
            <w:pPr>
              <w:rPr>
                <w:sz w:val="18"/>
              </w:rPr>
            </w:pPr>
            <w:r>
              <w:rPr>
                <w:sz w:val="18"/>
              </w:rPr>
              <w:t>Focus questions on 1; others not idled</w:t>
            </w:r>
          </w:p>
        </w:tc>
        <w:tc>
          <w:tcPr>
            <w:tcW w:w="2160" w:type="dxa"/>
          </w:tcPr>
          <w:p w:rsidR="0057288A" w:rsidRPr="002E0D92" w:rsidRDefault="002E0D92" w:rsidP="005D24D9">
            <w:pPr>
              <w:rPr>
                <w:sz w:val="18"/>
              </w:rPr>
            </w:pPr>
            <w:r>
              <w:rPr>
                <w:sz w:val="18"/>
              </w:rPr>
              <w:t xml:space="preserve">Mentor </w:t>
            </w:r>
            <w:r w:rsidR="00B86C6C">
              <w:rPr>
                <w:sz w:val="18"/>
              </w:rPr>
              <w:t>available</w:t>
            </w:r>
            <w:r>
              <w:rPr>
                <w:sz w:val="18"/>
              </w:rPr>
              <w:t xml:space="preserve"> globally</w:t>
            </w:r>
          </w:p>
        </w:tc>
        <w:tc>
          <w:tcPr>
            <w:tcW w:w="2765" w:type="dxa"/>
          </w:tcPr>
          <w:p w:rsidR="0057288A" w:rsidRPr="002E0D92" w:rsidRDefault="00B467A7" w:rsidP="00B467A7">
            <w:pPr>
              <w:rPr>
                <w:sz w:val="18"/>
              </w:rPr>
            </w:pPr>
            <w:r>
              <w:rPr>
                <w:sz w:val="18"/>
              </w:rPr>
              <w:t>Private forum for c</w:t>
            </w:r>
            <w:r w:rsidR="002E0D92">
              <w:rPr>
                <w:sz w:val="18"/>
              </w:rPr>
              <w:t xml:space="preserve">hallenge </w:t>
            </w:r>
          </w:p>
        </w:tc>
      </w:tr>
      <w:tr w:rsidR="0057288A" w:rsidTr="00B467A7">
        <w:tc>
          <w:tcPr>
            <w:tcW w:w="1458" w:type="dxa"/>
            <w:tcBorders>
              <w:top w:val="single" w:sz="4" w:space="0" w:color="auto"/>
              <w:bottom w:val="double" w:sz="4" w:space="0" w:color="auto"/>
              <w:right w:val="double" w:sz="4" w:space="0" w:color="auto"/>
            </w:tcBorders>
          </w:tcPr>
          <w:p w:rsidR="0057288A" w:rsidRPr="00B467A7" w:rsidRDefault="00F21741" w:rsidP="00F21741">
            <w:pPr>
              <w:jc w:val="center"/>
              <w:rPr>
                <w:b/>
              </w:rPr>
            </w:pPr>
            <w:r w:rsidRPr="00B467A7">
              <w:rPr>
                <w:b/>
              </w:rPr>
              <w:t>Constructiv</w:t>
            </w:r>
            <w:r w:rsidR="0057288A" w:rsidRPr="00B467A7">
              <w:rPr>
                <w:b/>
              </w:rPr>
              <w:t>ist</w:t>
            </w:r>
          </w:p>
        </w:tc>
        <w:tc>
          <w:tcPr>
            <w:tcW w:w="3060" w:type="dxa"/>
            <w:tcBorders>
              <w:left w:val="double" w:sz="4" w:space="0" w:color="auto"/>
            </w:tcBorders>
          </w:tcPr>
          <w:p w:rsidR="0057288A" w:rsidRPr="002E0D92" w:rsidRDefault="00B86C6C" w:rsidP="005D24D9">
            <w:pPr>
              <w:rPr>
                <w:sz w:val="18"/>
              </w:rPr>
            </w:pPr>
            <w:r>
              <w:rPr>
                <w:sz w:val="18"/>
              </w:rPr>
              <w:t>Different</w:t>
            </w:r>
            <w:r w:rsidR="002E0D92">
              <w:rPr>
                <w:sz w:val="18"/>
              </w:rPr>
              <w:t xml:space="preserve"> environment for each student</w:t>
            </w:r>
          </w:p>
        </w:tc>
        <w:tc>
          <w:tcPr>
            <w:tcW w:w="2160" w:type="dxa"/>
          </w:tcPr>
          <w:p w:rsidR="0057288A" w:rsidRPr="002E0D92" w:rsidRDefault="002E0D92" w:rsidP="007A0078">
            <w:pPr>
              <w:rPr>
                <w:sz w:val="18"/>
              </w:rPr>
            </w:pPr>
            <w:r>
              <w:rPr>
                <w:sz w:val="18"/>
              </w:rPr>
              <w:t xml:space="preserve">Pause button on </w:t>
            </w:r>
            <w:r w:rsidR="007A0078">
              <w:rPr>
                <w:sz w:val="18"/>
              </w:rPr>
              <w:t>situation</w:t>
            </w:r>
          </w:p>
        </w:tc>
        <w:tc>
          <w:tcPr>
            <w:tcW w:w="2765" w:type="dxa"/>
          </w:tcPr>
          <w:p w:rsidR="0057288A" w:rsidRPr="002E0D92" w:rsidRDefault="002E0D92" w:rsidP="005D24D9">
            <w:pPr>
              <w:rPr>
                <w:sz w:val="18"/>
              </w:rPr>
            </w:pPr>
            <w:r>
              <w:rPr>
                <w:sz w:val="18"/>
              </w:rPr>
              <w:t>Different levels of coach’s support</w:t>
            </w:r>
          </w:p>
        </w:tc>
      </w:tr>
    </w:tbl>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The 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0F48FF"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 in effect today have devolved into bureaucratic burdens, where all too often the only metric of success is class attendance. As has been suggested above, emerging technologies can address all of these issues better and in a more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essential.</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r w:rsidR="00ED08FA">
        <w:t xml:space="preserve"> The authors would be remiss did they not mention the very professional support and counsel of the conference staff member, Amy Rogers.</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lastRenderedPageBreak/>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lastRenderedPageBreak/>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lastRenderedPageBreak/>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4AA" w:rsidRDefault="00EB34AA" w:rsidP="004B4C30">
      <w:r>
        <w:separator/>
      </w:r>
    </w:p>
  </w:endnote>
  <w:endnote w:type="continuationSeparator" w:id="0">
    <w:p w:rsidR="00EB34AA" w:rsidRDefault="00EB34AA"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B83" w:rsidRDefault="001C5B83">
    <w:pPr>
      <w:pStyle w:val="Footer"/>
      <w:tabs>
        <w:tab w:val="clear" w:pos="8640"/>
        <w:tab w:val="right" w:pos="10080"/>
      </w:tabs>
    </w:pPr>
    <w:r>
      <w:rPr>
        <w:i/>
        <w:sz w:val="18"/>
        <w:szCs w:val="18"/>
      </w:rPr>
      <w:t xml:space="preserve">2020 Paper No. 20299 Page </w:t>
    </w:r>
    <w:r>
      <w:rPr>
        <w:i/>
        <w:sz w:val="18"/>
        <w:szCs w:val="18"/>
      </w:rPr>
      <w:fldChar w:fldCharType="begin"/>
    </w:r>
    <w:r>
      <w:rPr>
        <w:i/>
        <w:sz w:val="18"/>
        <w:szCs w:val="18"/>
      </w:rPr>
      <w:instrText>PAGE</w:instrText>
    </w:r>
    <w:r>
      <w:rPr>
        <w:i/>
        <w:sz w:val="18"/>
        <w:szCs w:val="18"/>
      </w:rPr>
      <w:fldChar w:fldCharType="separate"/>
    </w:r>
    <w:r w:rsidR="009C4876">
      <w:rPr>
        <w:i/>
        <w:noProof/>
        <w:sz w:val="18"/>
        <w:szCs w:val="18"/>
      </w:rPr>
      <w:t>5</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9C4876">
      <w:rPr>
        <w:i/>
        <w:noProof/>
        <w:sz w:val="18"/>
        <w:szCs w:val="18"/>
      </w:rPr>
      <w:t>15</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4AA" w:rsidRDefault="00EB34AA" w:rsidP="004B4C30">
      <w:r>
        <w:separator/>
      </w:r>
    </w:p>
  </w:footnote>
  <w:footnote w:type="continuationSeparator" w:id="0">
    <w:p w:rsidR="00EB34AA" w:rsidRDefault="00EB34AA"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B83" w:rsidRDefault="001C5B83">
    <w:pPr>
      <w:pStyle w:val="Header"/>
      <w:ind w:right="-90"/>
      <w:jc w:val="right"/>
      <w:rPr>
        <w:i/>
        <w:iCs/>
        <w:sz w:val="16"/>
      </w:rPr>
    </w:pPr>
  </w:p>
  <w:p w:rsidR="001C5B83" w:rsidRDefault="001C5B83">
    <w:pPr>
      <w:pStyle w:val="Header"/>
      <w:jc w:val="right"/>
      <w:rPr>
        <w:i/>
        <w:iCs/>
        <w:sz w:val="16"/>
      </w:rPr>
    </w:pPr>
  </w:p>
  <w:p w:rsidR="001C5B83" w:rsidRDefault="001C5B83">
    <w:pPr>
      <w:pStyle w:val="Header"/>
      <w:jc w:val="right"/>
      <w:rPr>
        <w:i/>
        <w:iCs/>
        <w:sz w:val="18"/>
      </w:rPr>
    </w:pPr>
  </w:p>
  <w:p w:rsidR="001C5B83" w:rsidRDefault="001C5B83" w:rsidP="00D673AE">
    <w:pPr>
      <w:pStyle w:val="Header"/>
      <w:tabs>
        <w:tab w:val="clear" w:pos="8640"/>
        <w:tab w:val="left" w:pos="9360"/>
      </w:tabs>
      <w:jc w:val="right"/>
      <w:rPr>
        <w:i/>
        <w:iCs/>
        <w:sz w:val="18"/>
      </w:rPr>
    </w:pPr>
    <w:r>
      <w:rPr>
        <w:i/>
        <w:iCs/>
        <w:sz w:val="18"/>
      </w:rPr>
      <w:t>Interservice/Industry Training, Simulation, and Education Conference (I/ITSEC)</w:t>
    </w:r>
  </w:p>
  <w:p w:rsidR="001C5B83" w:rsidRDefault="001C5B83" w:rsidP="00D673AE">
    <w:pPr>
      <w:pStyle w:val="Header"/>
      <w:tabs>
        <w:tab w:val="clear" w:pos="8640"/>
        <w:tab w:val="left" w:pos="9360"/>
      </w:tabs>
      <w:jc w:val="right"/>
      <w:rPr>
        <w:i/>
        <w:iCs/>
        <w:sz w:val="18"/>
      </w:rPr>
    </w:pPr>
  </w:p>
  <w:p w:rsidR="001C5B83" w:rsidRDefault="001C5B83"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2FB7"/>
    <w:rsid w:val="00130A27"/>
    <w:rsid w:val="00130A88"/>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F10E6"/>
    <w:rsid w:val="001F5AC0"/>
    <w:rsid w:val="00210274"/>
    <w:rsid w:val="002122B5"/>
    <w:rsid w:val="00222C06"/>
    <w:rsid w:val="00235CEE"/>
    <w:rsid w:val="00237064"/>
    <w:rsid w:val="0024319D"/>
    <w:rsid w:val="00256706"/>
    <w:rsid w:val="00260395"/>
    <w:rsid w:val="0026543D"/>
    <w:rsid w:val="0026778E"/>
    <w:rsid w:val="002769D8"/>
    <w:rsid w:val="002820F6"/>
    <w:rsid w:val="002A072C"/>
    <w:rsid w:val="002A518E"/>
    <w:rsid w:val="002B1015"/>
    <w:rsid w:val="002C07E1"/>
    <w:rsid w:val="002D1F35"/>
    <w:rsid w:val="002D2F03"/>
    <w:rsid w:val="002D6964"/>
    <w:rsid w:val="002E0D92"/>
    <w:rsid w:val="002E1075"/>
    <w:rsid w:val="002E7234"/>
    <w:rsid w:val="00303E6A"/>
    <w:rsid w:val="003205D2"/>
    <w:rsid w:val="00324387"/>
    <w:rsid w:val="00341034"/>
    <w:rsid w:val="003528BA"/>
    <w:rsid w:val="00363056"/>
    <w:rsid w:val="00366A3F"/>
    <w:rsid w:val="00371A2A"/>
    <w:rsid w:val="0037598D"/>
    <w:rsid w:val="003845B4"/>
    <w:rsid w:val="003A7F0B"/>
    <w:rsid w:val="003B3441"/>
    <w:rsid w:val="003B5AAE"/>
    <w:rsid w:val="003B6711"/>
    <w:rsid w:val="003C19B6"/>
    <w:rsid w:val="003C4A5B"/>
    <w:rsid w:val="003D41A9"/>
    <w:rsid w:val="003D42DD"/>
    <w:rsid w:val="003D704C"/>
    <w:rsid w:val="003E4A0D"/>
    <w:rsid w:val="003F0C8B"/>
    <w:rsid w:val="00410DBD"/>
    <w:rsid w:val="004174F7"/>
    <w:rsid w:val="0042050C"/>
    <w:rsid w:val="00425F4B"/>
    <w:rsid w:val="004360CD"/>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D0D2F"/>
    <w:rsid w:val="004E7758"/>
    <w:rsid w:val="004F20EF"/>
    <w:rsid w:val="004F25AA"/>
    <w:rsid w:val="004F3797"/>
    <w:rsid w:val="004F3F69"/>
    <w:rsid w:val="004F6AD7"/>
    <w:rsid w:val="0051170E"/>
    <w:rsid w:val="00516E5D"/>
    <w:rsid w:val="005175F0"/>
    <w:rsid w:val="00525D61"/>
    <w:rsid w:val="00527CB0"/>
    <w:rsid w:val="00534B96"/>
    <w:rsid w:val="00544830"/>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5623"/>
    <w:rsid w:val="006A35E2"/>
    <w:rsid w:val="006A4CC1"/>
    <w:rsid w:val="006B4548"/>
    <w:rsid w:val="006C41AE"/>
    <w:rsid w:val="006D2D02"/>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A0078"/>
    <w:rsid w:val="007A31A8"/>
    <w:rsid w:val="007A38CE"/>
    <w:rsid w:val="007A7795"/>
    <w:rsid w:val="007B2043"/>
    <w:rsid w:val="007B2345"/>
    <w:rsid w:val="007C4F55"/>
    <w:rsid w:val="007C61FC"/>
    <w:rsid w:val="007D44F5"/>
    <w:rsid w:val="007E31A5"/>
    <w:rsid w:val="007E4C7A"/>
    <w:rsid w:val="007E60E8"/>
    <w:rsid w:val="007F0C7D"/>
    <w:rsid w:val="00800A5B"/>
    <w:rsid w:val="00802811"/>
    <w:rsid w:val="00817A23"/>
    <w:rsid w:val="0083008B"/>
    <w:rsid w:val="00833992"/>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5F3D"/>
    <w:rsid w:val="00960B06"/>
    <w:rsid w:val="00960DA0"/>
    <w:rsid w:val="00961042"/>
    <w:rsid w:val="009618ED"/>
    <w:rsid w:val="00962251"/>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F1672"/>
    <w:rsid w:val="009F564B"/>
    <w:rsid w:val="00A118AA"/>
    <w:rsid w:val="00A222BF"/>
    <w:rsid w:val="00A2389B"/>
    <w:rsid w:val="00A30402"/>
    <w:rsid w:val="00A4459A"/>
    <w:rsid w:val="00A50E7B"/>
    <w:rsid w:val="00A52B80"/>
    <w:rsid w:val="00A61A88"/>
    <w:rsid w:val="00A61AAD"/>
    <w:rsid w:val="00A63300"/>
    <w:rsid w:val="00A64545"/>
    <w:rsid w:val="00A6695D"/>
    <w:rsid w:val="00A770E4"/>
    <w:rsid w:val="00A778BC"/>
    <w:rsid w:val="00A92E95"/>
    <w:rsid w:val="00AA7DA3"/>
    <w:rsid w:val="00AB7150"/>
    <w:rsid w:val="00AE2091"/>
    <w:rsid w:val="00AE48A4"/>
    <w:rsid w:val="00AE6531"/>
    <w:rsid w:val="00AF6425"/>
    <w:rsid w:val="00B03C93"/>
    <w:rsid w:val="00B077CA"/>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D027A6"/>
    <w:rsid w:val="00D03232"/>
    <w:rsid w:val="00D1296B"/>
    <w:rsid w:val="00D33BE5"/>
    <w:rsid w:val="00D4129C"/>
    <w:rsid w:val="00D424E7"/>
    <w:rsid w:val="00D45DEC"/>
    <w:rsid w:val="00D55CFF"/>
    <w:rsid w:val="00D610B3"/>
    <w:rsid w:val="00D673AE"/>
    <w:rsid w:val="00D70744"/>
    <w:rsid w:val="00D71D60"/>
    <w:rsid w:val="00DB266D"/>
    <w:rsid w:val="00DC42EF"/>
    <w:rsid w:val="00DC5142"/>
    <w:rsid w:val="00DD5F06"/>
    <w:rsid w:val="00DD65CA"/>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3309"/>
    <w:rsid w:val="00E8591D"/>
    <w:rsid w:val="00E86AD7"/>
    <w:rsid w:val="00E874AB"/>
    <w:rsid w:val="00E92785"/>
    <w:rsid w:val="00E9493B"/>
    <w:rsid w:val="00E96DD8"/>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6464"/>
    <w:rsid w:val="00F21741"/>
    <w:rsid w:val="00F264AB"/>
    <w:rsid w:val="00F33E61"/>
    <w:rsid w:val="00F35D72"/>
    <w:rsid w:val="00F407F0"/>
    <w:rsid w:val="00F46CE5"/>
    <w:rsid w:val="00F5293E"/>
    <w:rsid w:val="00F703A7"/>
    <w:rsid w:val="00F729E2"/>
    <w:rsid w:val="00F768A3"/>
    <w:rsid w:val="00F80285"/>
    <w:rsid w:val="00F80DEA"/>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CE4CEB-D3B5-4E93-A551-4AB0746E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15</Pages>
  <Words>9042</Words>
  <Characters>51545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DMD</cp:lastModifiedBy>
  <cp:revision>8</cp:revision>
  <cp:lastPrinted>2020-06-15T17:19:00Z</cp:lastPrinted>
  <dcterms:created xsi:type="dcterms:W3CDTF">2020-06-18T22:28:00Z</dcterms:created>
  <dcterms:modified xsi:type="dcterms:W3CDTF">2020-06-19T03:09:00Z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