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3544F4">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 w:rsidR="00105394" w:rsidRDefault="00105394" w:rsidP="00105394"/>
    <w:p w:rsidR="00105394" w:rsidRDefault="00105394" w:rsidP="00105394">
      <w:pPr>
        <w:sectPr w:rsidR="00105394" w:rsidSect="00AE3303">
          <w:footerReference w:type="default" r:id="rId8"/>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AF5040" w:rsidRDefault="003D240A" w:rsidP="00772BFA">
      <w:pPr>
        <w:pStyle w:val="BodyText2"/>
      </w:pPr>
      <w:r>
        <w:t xml:space="preserve">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  The concepts of both forcing </w:t>
      </w:r>
      <w:proofErr w:type="spellStart"/>
      <w:r>
        <w:t>tehnology</w:t>
      </w:r>
      <w:proofErr w:type="spellEnd"/>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  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  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 xml:space="preserve">In a </w:t>
      </w:r>
      <w:proofErr w:type="gramStart"/>
      <w:r w:rsidR="004F7852">
        <w:t>Violation  of</w:t>
      </w:r>
      <w:proofErr w:type="gramEnd"/>
      <w:r w:rsidR="004F7852">
        <w:t xml:space="preserve"> one of the fundamentals of science, the appliers of the education and training were alone entrusted to evaluate their effectiveness.  There is evidence that this still pervades the institutions of learning today. Despite the voluminous evidence of the efficacy of aptitude testing, there are many today who favor abandoning that kind of testing for many societal and emotional reasons.  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 xml:space="preserve">One of the more complex issues is that of expected outcomes.  The new technologies may have the critical capability of discerning how much intellectual growth is due to the instruction and how much is a preordained improvement based on factors external to the educational setting. </w:t>
      </w:r>
      <w:r>
        <w:t xml:space="preserve">This is an especially pressing current concern of the </w:t>
      </w:r>
      <w:proofErr w:type="spellStart"/>
      <w:r>
        <w:t>authors.</w:t>
      </w:r>
      <w:r w:rsidR="00D3794E">
        <w:t>The</w:t>
      </w:r>
      <w:proofErr w:type="spellEnd"/>
      <w:r w:rsidR="00D3794E">
        <w:t xml:space="preserve"> risks associated with these new capabilities are also covered. Such a revolutionary ability will be threatening </w:t>
      </w:r>
      <w:proofErr w:type="gramStart"/>
      <w:r w:rsidR="00D3794E">
        <w:t>to</w:t>
      </w:r>
      <w:proofErr w:type="gramEnd"/>
      <w:r w:rsidR="00D3794E">
        <w:t xml:space="preserve"> many and precautions must be addressed to ameliorate these </w:t>
      </w:r>
      <w:r w:rsidR="00D3794E">
        <w:lastRenderedPageBreak/>
        <w:t xml:space="preserve">concerns.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772BFA">
      <w:pPr>
        <w:pStyle w:val="BodyText2"/>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proofErr w:type="spellStart"/>
      <w:r>
        <w:rPr>
          <w:iCs w:val="0"/>
        </w:rPr>
        <w:t>Hominidae</w:t>
      </w:r>
      <w:proofErr w:type="spellEnd"/>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 xml:space="preserve">education and the status that brought to the educated individual. By the time of Classical Greeks, there is at least one tale of the society evaluating, criticizing and finally punishing the mentor of young people. The fact that this was more a political matter than a pedagogical efficacy controversy is telling.  The populace had only </w:t>
      </w:r>
      <w:proofErr w:type="gramStart"/>
      <w:r w:rsidR="0044711E">
        <w:rPr>
          <w:iCs w:val="0"/>
        </w:rPr>
        <w:t>their own</w:t>
      </w:r>
      <w:proofErr w:type="gramEnd"/>
      <w:r w:rsidR="0044711E">
        <w:rPr>
          <w:iCs w:val="0"/>
        </w:rPr>
        <w:t xml:space="preserve"> observations and analysis upon which to rely.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D1E38" w:rsidP="007D1E38">
      <w:r>
        <w:t xml:space="preserve">One issue that arises early is what groups of people are the most impacted by the advent of a new series of technologies, techniques and approaches to better understanding, modeling and quantifying learning.  Centuries of bemoaning the lack of any reliable way of assessing teaching achievements were caused by the amount of data and the length of time between the learning activity and the final evidence of its efficacy. Now data can be collected real-time, click-by-click, keyboard entry key-by-key and duration of sessions response-by-response, which indicate not only duration but engagement levels. Data can be stored intentionally, tracking the utilization of the learning by the learner and monitored vicariously due to the vast ranges and staggering amounts of collected data that can now be both rigorously analyzed and evaluated using evolutionary computing and Neural Net training to isolate hitherto unrecognized opportunities.  </w:t>
      </w:r>
      <w:r w:rsidR="00E50C82">
        <w:t xml:space="preserve">The </w:t>
      </w:r>
      <w:proofErr w:type="gramStart"/>
      <w:r w:rsidR="00E50C82">
        <w:t>groups</w:t>
      </w:r>
      <w:proofErr w:type="gramEnd"/>
      <w:r w:rsidR="00E50C82">
        <w:t xml:space="preserve"> who may be impacted, either positively or negatively, are identified below in a listing that is neither exclusionary nor static.</w:t>
      </w:r>
    </w:p>
    <w:p w:rsidR="00772BFA" w:rsidRDefault="00772BFA" w:rsidP="00772BFA">
      <w:pPr>
        <w:ind w:right="720"/>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140"/>
      </w:tblGrid>
      <w:tr w:rsidR="005A4149" w:rsidTr="00F65A70">
        <w:tc>
          <w:tcPr>
            <w:tcW w:w="5148" w:type="dxa"/>
          </w:tcPr>
          <w:p w:rsidR="005A4149" w:rsidRPr="00E50C82" w:rsidRDefault="005A4149" w:rsidP="005A4149">
            <w:pPr>
              <w:pStyle w:val="ListParagraph"/>
              <w:numPr>
                <w:ilvl w:val="0"/>
                <w:numId w:val="2"/>
              </w:numPr>
              <w:ind w:left="540"/>
              <w:rPr>
                <w:bCs/>
              </w:rPr>
            </w:pPr>
            <w:r w:rsidRPr="00E50C82">
              <w:rPr>
                <w:rFonts w:hAnsi="Symbol"/>
              </w:rPr>
              <w:t>L</w:t>
            </w:r>
            <w:r w:rsidRPr="00E50C82">
              <w:rPr>
                <w:bCs/>
              </w:rPr>
              <w:t>earners in general</w:t>
            </w:r>
          </w:p>
          <w:p w:rsidR="005A4149" w:rsidRPr="00E50C82" w:rsidRDefault="005A4149" w:rsidP="005A4149">
            <w:pPr>
              <w:pStyle w:val="ListParagraph"/>
              <w:numPr>
                <w:ilvl w:val="0"/>
                <w:numId w:val="2"/>
              </w:numPr>
              <w:ind w:left="540"/>
            </w:pPr>
            <w:r w:rsidRPr="00E50C82">
              <w:rPr>
                <w:bCs/>
              </w:rPr>
              <w:t>Parents and other care-takers</w:t>
            </w:r>
          </w:p>
          <w:p w:rsidR="005A4149" w:rsidRPr="00E50C82" w:rsidRDefault="005A4149" w:rsidP="005A4149">
            <w:pPr>
              <w:pStyle w:val="ListParagraph"/>
              <w:numPr>
                <w:ilvl w:val="0"/>
                <w:numId w:val="2"/>
              </w:numPr>
              <w:ind w:left="540"/>
            </w:pPr>
            <w:r w:rsidRPr="00E50C82">
              <w:t xml:space="preserve">Learners </w:t>
            </w:r>
            <w:r w:rsidRPr="00E50C82">
              <w:rPr>
                <w:bCs/>
              </w:rPr>
              <w:t>requiring special education</w:t>
            </w:r>
          </w:p>
          <w:p w:rsidR="005A4149" w:rsidRPr="00E50C82" w:rsidRDefault="005A4149" w:rsidP="005A4149">
            <w:pPr>
              <w:pStyle w:val="ListParagraph"/>
              <w:numPr>
                <w:ilvl w:val="0"/>
                <w:numId w:val="2"/>
              </w:numPr>
              <w:ind w:left="540"/>
              <w:rPr>
                <w:bCs/>
              </w:rPr>
            </w:pPr>
            <w:r w:rsidRPr="00E50C82">
              <w:rPr>
                <w:rFonts w:hAnsi="Symbol"/>
              </w:rPr>
              <w:t>T</w:t>
            </w:r>
            <w:r w:rsidRPr="00E50C82">
              <w:rPr>
                <w:bCs/>
              </w:rPr>
              <w:t>eachers</w:t>
            </w:r>
            <w:r>
              <w:rPr>
                <w:bCs/>
              </w:rPr>
              <w:t>, Trainer, Instructors and Professors</w:t>
            </w:r>
          </w:p>
          <w:p w:rsidR="005A4149" w:rsidRDefault="005A4149" w:rsidP="005A4149">
            <w:pPr>
              <w:pStyle w:val="ListParagraph"/>
              <w:numPr>
                <w:ilvl w:val="0"/>
                <w:numId w:val="2"/>
              </w:numPr>
              <w:ind w:left="540"/>
            </w:pPr>
            <w:r>
              <w:rPr>
                <w:bCs/>
              </w:rPr>
              <w:t>Education professionals</w:t>
            </w:r>
            <w:r w:rsidRPr="00E50C82">
              <w:rPr>
                <w:bCs/>
              </w:rPr>
              <w:t xml:space="preserve"> outside</w:t>
            </w:r>
            <w:r>
              <w:rPr>
                <w:bCs/>
              </w:rPr>
              <w:t xml:space="preserve"> of</w:t>
            </w:r>
            <w:r w:rsidRPr="00E50C82">
              <w:rPr>
                <w:bCs/>
              </w:rPr>
              <w:t xml:space="preserve"> the classroom</w:t>
            </w:r>
          </w:p>
        </w:tc>
        <w:tc>
          <w:tcPr>
            <w:tcW w:w="4140" w:type="dxa"/>
          </w:tcPr>
          <w:p w:rsidR="005A4149" w:rsidRPr="00E50C82" w:rsidRDefault="005A4149" w:rsidP="005A4149">
            <w:pPr>
              <w:pStyle w:val="ListParagraph"/>
              <w:numPr>
                <w:ilvl w:val="0"/>
                <w:numId w:val="2"/>
              </w:numPr>
              <w:ind w:left="522"/>
            </w:pPr>
            <w:r w:rsidRPr="00E50C82">
              <w:rPr>
                <w:bCs/>
              </w:rPr>
              <w:t>Development personnel and organizations</w:t>
            </w:r>
          </w:p>
          <w:p w:rsidR="005A4149" w:rsidRPr="00E50C82" w:rsidRDefault="005A4149" w:rsidP="005A4149">
            <w:pPr>
              <w:pStyle w:val="ListParagraph"/>
              <w:numPr>
                <w:ilvl w:val="0"/>
                <w:numId w:val="2"/>
              </w:numPr>
              <w:ind w:left="522" w:right="720"/>
              <w:rPr>
                <w:rFonts w:hAnsi="Symbol"/>
              </w:rPr>
            </w:pPr>
            <w:r w:rsidRPr="00E50C82">
              <w:rPr>
                <w:rFonts w:hAnsi="Symbol"/>
              </w:rPr>
              <w:t xml:space="preserve">Education </w:t>
            </w:r>
            <w:r w:rsidR="00F65A70">
              <w:rPr>
                <w:rFonts w:hAnsi="Symbol"/>
              </w:rPr>
              <w:t>deans, &amp; officer</w:t>
            </w:r>
            <w:r w:rsidRPr="00E50C82">
              <w:rPr>
                <w:rFonts w:hAnsi="Symbol"/>
              </w:rPr>
              <w:t>s</w:t>
            </w:r>
          </w:p>
          <w:p w:rsidR="005A4149" w:rsidRPr="00E50C82" w:rsidRDefault="005A4149" w:rsidP="005A4149">
            <w:pPr>
              <w:pStyle w:val="ListParagraph"/>
              <w:numPr>
                <w:ilvl w:val="0"/>
                <w:numId w:val="2"/>
              </w:numPr>
              <w:ind w:left="522" w:right="720"/>
              <w:rPr>
                <w:rFonts w:hAnsi="Symbol"/>
              </w:rPr>
            </w:pPr>
            <w:r w:rsidRPr="00E50C82">
              <w:rPr>
                <w:rFonts w:hAnsi="Symbol"/>
              </w:rPr>
              <w:t>Future employers</w:t>
            </w:r>
          </w:p>
          <w:p w:rsidR="005A4149" w:rsidRPr="00E50C82" w:rsidRDefault="005A4149" w:rsidP="005A4149">
            <w:pPr>
              <w:pStyle w:val="ListParagraph"/>
              <w:numPr>
                <w:ilvl w:val="0"/>
                <w:numId w:val="2"/>
              </w:numPr>
              <w:ind w:left="522" w:right="720"/>
              <w:rPr>
                <w:rFonts w:hAnsi="Symbol"/>
              </w:rPr>
            </w:pPr>
            <w:r w:rsidRPr="00E50C82">
              <w:rPr>
                <w:rFonts w:hAnsi="Symbol"/>
              </w:rPr>
              <w:t>Legislators</w:t>
            </w:r>
          </w:p>
          <w:p w:rsidR="005A4149" w:rsidRDefault="005A4149" w:rsidP="005A4149">
            <w:pPr>
              <w:pStyle w:val="ListParagraph"/>
              <w:numPr>
                <w:ilvl w:val="0"/>
                <w:numId w:val="2"/>
              </w:numPr>
              <w:ind w:left="522" w:right="720"/>
            </w:pPr>
            <w:r w:rsidRPr="00E50C82">
              <w:rPr>
                <w:rFonts w:hAnsi="Symbol"/>
              </w:rPr>
              <w:t>Society</w:t>
            </w:r>
          </w:p>
        </w:tc>
      </w:tr>
    </w:tbl>
    <w:p w:rsidR="00E50C82" w:rsidRDefault="00E50C82" w:rsidP="00E50C82">
      <w:pPr>
        <w:ind w:right="720"/>
      </w:pPr>
    </w:p>
    <w:p w:rsidR="00E50C82" w:rsidRPr="00E50C82" w:rsidRDefault="00E50C82" w:rsidP="00E50C82">
      <w:pPr>
        <w:ind w:right="720"/>
        <w:rPr>
          <w:b/>
        </w:rPr>
      </w:pPr>
      <w:r w:rsidRPr="00E50C82">
        <w:rPr>
          <w:b/>
        </w:rPr>
        <w:t>Emerging capabilities</w:t>
      </w:r>
    </w:p>
    <w:p w:rsidR="00E50C82" w:rsidRDefault="00E50C82" w:rsidP="00E50C82">
      <w:r>
        <w:t xml:space="preserve">Some of the emerging capabilities mentioned above are now decades old, but many are still on Clayton Christensen's curve of disruptive technologies and many are well-known only in the conference environment, but remain mysterious to the education practitioners in the classrooms.  A quick review and a shallow survey may help the reader understand the rest of this paper.  Some of the terminology is not only </w:t>
      </w:r>
      <w:r w:rsidR="00FC5733">
        <w:t xml:space="preserve">vague in </w:t>
      </w:r>
      <w:proofErr w:type="spellStart"/>
      <w:r w:rsidR="00FC5733">
        <w:t>definiton</w:t>
      </w:r>
      <w:proofErr w:type="spellEnd"/>
      <w:r w:rsidR="00FC5733">
        <w:t>, but not uncommonly the source of considerable controversy and heated disagreement. This paper takes not position on those issues which will be resolved by an evolving consensus on how the terms are to be used, so authors in the future will be well-advised to consult the published papers on those topics regularly and use the most current usage.  The list below should be taken as applying to this paper only.</w:t>
      </w:r>
    </w:p>
    <w:p w:rsidR="00E50C82" w:rsidRDefault="00E50C82" w:rsidP="00E50C82"/>
    <w:p w:rsidR="00E50C82" w:rsidRPr="00E50C82" w:rsidRDefault="00E50C82" w:rsidP="00E50C82">
      <w:pPr>
        <w:ind w:right="720"/>
      </w:pPr>
      <w:r w:rsidRPr="00E50C82">
        <w:t>Technologies to be considered:</w:t>
      </w:r>
    </w:p>
    <w:p w:rsidR="00FC5733" w:rsidRDefault="00FC5733" w:rsidP="00CE1BDB">
      <w:pPr>
        <w:pStyle w:val="ListParagraph"/>
        <w:numPr>
          <w:ilvl w:val="0"/>
          <w:numId w:val="3"/>
        </w:numPr>
        <w:tabs>
          <w:tab w:val="left" w:pos="720"/>
        </w:tabs>
        <w:ind w:left="900" w:right="720" w:hanging="540"/>
        <w:jc w:val="left"/>
      </w:pPr>
      <w:r>
        <w:t>Learning Analytics</w:t>
      </w:r>
      <w:r w:rsidR="005A4149">
        <w:t xml:space="preserve">, </w:t>
      </w:r>
      <w:r w:rsidR="00725616">
        <w:br/>
      </w:r>
      <w:r w:rsidR="005A4149">
        <w:t xml:space="preserve">the over-arching concept, </w:t>
      </w:r>
      <w:r w:rsidR="00CE1BDB">
        <w:t xml:space="preserve">is </w:t>
      </w:r>
      <w:r w:rsidR="00CE1BDB" w:rsidRPr="00CE1BDB">
        <w:t xml:space="preserve">the </w:t>
      </w:r>
      <w:r w:rsidR="003C4623">
        <w:t xml:space="preserve">computerized </w:t>
      </w:r>
      <w:r w:rsidR="00CE1BDB" w:rsidRPr="00CE1BDB">
        <w:t>collection and analysis of data about learners and their environments for the purpose of</w:t>
      </w:r>
      <w:r w:rsidR="003C4623">
        <w:t xml:space="preserve"> better</w:t>
      </w:r>
      <w:r w:rsidR="00CE1BDB" w:rsidRPr="00CE1BDB">
        <w:t xml:space="preserve"> understanding and improving learning outcomes.</w:t>
      </w:r>
    </w:p>
    <w:p w:rsidR="00FC5733" w:rsidRDefault="00FC5733" w:rsidP="00CE1BDB">
      <w:pPr>
        <w:pStyle w:val="ListParagraph"/>
        <w:numPr>
          <w:ilvl w:val="0"/>
          <w:numId w:val="3"/>
        </w:numPr>
        <w:tabs>
          <w:tab w:val="left" w:pos="720"/>
        </w:tabs>
        <w:ind w:left="900" w:right="720" w:hanging="540"/>
        <w:jc w:val="left"/>
      </w:pPr>
      <w:r>
        <w:t>Deep Learning</w:t>
      </w:r>
      <w:r w:rsidR="00725616">
        <w:br/>
      </w:r>
      <w:r w:rsidR="00CE1BDB">
        <w:t xml:space="preserve">is </w:t>
      </w:r>
      <w:r w:rsidR="00CE1BDB" w:rsidRPr="00CE1BDB">
        <w:t xml:space="preserve">a neural network with three or more layers. These neural networks attempt to simulate the behavior of </w:t>
      </w:r>
      <w:r w:rsidR="00CE1BDB">
        <w:t xml:space="preserve">human intellect, </w:t>
      </w:r>
      <w:r w:rsidR="00CE1BDB" w:rsidRPr="00CE1BDB">
        <w:t xml:space="preserve">allowing it to “learn” from large amounts of </w:t>
      </w:r>
      <w:r w:rsidR="00CE1BDB">
        <w:t xml:space="preserve">unstructured </w:t>
      </w:r>
      <w:r w:rsidR="00CE1BDB" w:rsidRPr="00CE1BDB">
        <w:t>data.</w:t>
      </w:r>
    </w:p>
    <w:p w:rsidR="00FC5733" w:rsidRDefault="00FC5733" w:rsidP="00CE1BDB">
      <w:pPr>
        <w:pStyle w:val="ListParagraph"/>
        <w:numPr>
          <w:ilvl w:val="0"/>
          <w:numId w:val="3"/>
        </w:numPr>
        <w:tabs>
          <w:tab w:val="left" w:pos="720"/>
        </w:tabs>
        <w:ind w:left="900" w:right="720" w:hanging="540"/>
        <w:jc w:val="left"/>
      </w:pPr>
      <w:r>
        <w:t>Neural Net Training</w:t>
      </w:r>
      <w:r w:rsidR="00725616">
        <w:br/>
      </w:r>
      <w:r w:rsidR="00CE1BDB">
        <w:t>i</w:t>
      </w:r>
      <w:r w:rsidR="00CE1BDB" w:rsidRPr="00CE1BDB">
        <w:t xml:space="preserve">s a computational </w:t>
      </w:r>
      <w:r w:rsidR="00CE1BDB">
        <w:t>machine-</w:t>
      </w:r>
      <w:r w:rsidR="00CE1BDB" w:rsidRPr="00CE1BDB">
        <w:t xml:space="preserve">learning </w:t>
      </w:r>
      <w:r w:rsidR="00CE1BDB">
        <w:t>operation</w:t>
      </w:r>
      <w:r w:rsidR="00CE1BDB" w:rsidRPr="00CE1BDB">
        <w:t xml:space="preserve"> that uses a network of functions to understand and translate a data input of one form into </w:t>
      </w:r>
      <w:r w:rsidR="00CE1BDB">
        <w:t>input for another function, often a control device.</w:t>
      </w:r>
    </w:p>
    <w:p w:rsidR="00E50C82" w:rsidRDefault="00FC5733" w:rsidP="00CE1BDB">
      <w:pPr>
        <w:pStyle w:val="ListParagraph"/>
        <w:numPr>
          <w:ilvl w:val="0"/>
          <w:numId w:val="3"/>
        </w:numPr>
        <w:tabs>
          <w:tab w:val="left" w:pos="720"/>
        </w:tabs>
        <w:ind w:left="900" w:right="720" w:hanging="540"/>
        <w:jc w:val="left"/>
      </w:pPr>
      <w:r>
        <w:lastRenderedPageBreak/>
        <w:t>Meta-Disciplinary Efforts</w:t>
      </w:r>
      <w:r w:rsidR="00725616">
        <w:br/>
      </w:r>
      <w:r w:rsidR="00CE1BDB">
        <w:t>are an extension of multi-disciplinary efforts in that they have a more deeply collegial relationship and do not force all of the disciplines to subservience of the predominant one.</w:t>
      </w:r>
    </w:p>
    <w:p w:rsidR="00E50C82" w:rsidRDefault="00FC5733" w:rsidP="00CE1BDB">
      <w:pPr>
        <w:pStyle w:val="ListParagraph"/>
        <w:numPr>
          <w:ilvl w:val="0"/>
          <w:numId w:val="3"/>
        </w:numPr>
        <w:tabs>
          <w:tab w:val="left" w:pos="720"/>
        </w:tabs>
        <w:ind w:left="900" w:right="720" w:hanging="540"/>
        <w:jc w:val="left"/>
      </w:pPr>
      <w:r>
        <w:t>Social Network Analysis</w:t>
      </w:r>
      <w:r w:rsidR="00725616">
        <w:br/>
      </w:r>
      <w:r w:rsidR="00CE1BDB">
        <w:t xml:space="preserve">is an outgrowth of cryptologic network analysis and it </w:t>
      </w:r>
      <w:r w:rsidR="00CE1BDB" w:rsidRPr="00CE1BDB">
        <w:t xml:space="preserve">is a process of quantitative and qualitative analysis </w:t>
      </w:r>
      <w:r w:rsidR="0088417A">
        <w:t xml:space="preserve">that </w:t>
      </w:r>
      <w:r w:rsidR="00CE1BDB" w:rsidRPr="00CE1BDB">
        <w:t xml:space="preserve">measures and maps the flow of </w:t>
      </w:r>
      <w:r w:rsidR="0088417A">
        <w:t xml:space="preserve">knowledge between various </w:t>
      </w:r>
      <w:r w:rsidR="00CE1BDB" w:rsidRPr="00CE1BDB">
        <w:t>entities.</w:t>
      </w:r>
    </w:p>
    <w:p w:rsidR="00FC5733" w:rsidRDefault="00FC5733" w:rsidP="00CE1BDB">
      <w:pPr>
        <w:pStyle w:val="ListParagraph"/>
        <w:numPr>
          <w:ilvl w:val="0"/>
          <w:numId w:val="3"/>
        </w:numPr>
        <w:tabs>
          <w:tab w:val="left" w:pos="720"/>
        </w:tabs>
        <w:ind w:left="900" w:right="720" w:hanging="540"/>
        <w:jc w:val="left"/>
      </w:pPr>
      <w:r>
        <w:t>Data Mining</w:t>
      </w:r>
      <w:r w:rsidR="00725616">
        <w:br/>
      </w:r>
      <w:r w:rsidR="0088417A">
        <w:t xml:space="preserve">is </w:t>
      </w:r>
      <w:r w:rsidR="0088417A" w:rsidRPr="0088417A">
        <w:t xml:space="preserve">the process of using </w:t>
      </w:r>
      <w:r w:rsidR="0088417A">
        <w:t xml:space="preserve">computational </w:t>
      </w:r>
      <w:proofErr w:type="spellStart"/>
      <w:r w:rsidR="0088417A">
        <w:t>scicence</w:t>
      </w:r>
      <w:proofErr w:type="spellEnd"/>
      <w:r w:rsidR="0088417A" w:rsidRPr="0088417A">
        <w:t xml:space="preserve"> to search large</w:t>
      </w:r>
      <w:r w:rsidR="0088417A">
        <w:t xml:space="preserve"> (gargantuan)</w:t>
      </w:r>
      <w:r w:rsidR="0088417A" w:rsidRPr="0088417A">
        <w:t xml:space="preserve"> sets of data </w:t>
      </w:r>
      <w:r w:rsidR="0088417A">
        <w:t>to discern</w:t>
      </w:r>
      <w:r w:rsidR="0088417A" w:rsidRPr="0088417A">
        <w:t xml:space="preserve"> patterns and </w:t>
      </w:r>
      <w:r w:rsidR="0088417A">
        <w:t>vectors</w:t>
      </w:r>
      <w:r w:rsidR="0088417A" w:rsidRPr="0088417A">
        <w:t xml:space="preserve">, </w:t>
      </w:r>
      <w:r w:rsidR="0088417A">
        <w:t>utilizing</w:t>
      </w:r>
      <w:r w:rsidR="0088417A" w:rsidRPr="0088417A">
        <w:t xml:space="preserve"> those findings </w:t>
      </w:r>
      <w:r w:rsidR="0088417A">
        <w:t>to isolate</w:t>
      </w:r>
      <w:r w:rsidR="0088417A" w:rsidRPr="0088417A">
        <w:t xml:space="preserve"> insights and </w:t>
      </w:r>
      <w:r w:rsidR="0088417A">
        <w:t xml:space="preserve">develop </w:t>
      </w:r>
      <w:r w:rsidR="0088417A" w:rsidRPr="0088417A">
        <w:t>predictions.</w:t>
      </w:r>
    </w:p>
    <w:p w:rsidR="00FC5733" w:rsidRDefault="00FC5733" w:rsidP="00CE1BDB">
      <w:pPr>
        <w:pStyle w:val="ListParagraph"/>
        <w:numPr>
          <w:ilvl w:val="0"/>
          <w:numId w:val="3"/>
        </w:numPr>
        <w:tabs>
          <w:tab w:val="left" w:pos="720"/>
        </w:tabs>
        <w:ind w:left="900" w:right="720" w:hanging="540"/>
        <w:jc w:val="left"/>
      </w:pPr>
      <w:r>
        <w:t>Natural Language Processing</w:t>
      </w:r>
      <w:r w:rsidR="00725616">
        <w:br/>
      </w:r>
      <w:r w:rsidR="0088417A" w:rsidRPr="0088417A">
        <w:t xml:space="preserve">is a </w:t>
      </w:r>
      <w:r w:rsidR="0088417A">
        <w:t xml:space="preserve">function within </w:t>
      </w:r>
      <w:r w:rsidR="0088417A" w:rsidRPr="0088417A">
        <w:t xml:space="preserve">artificial intelligence (AI) that enables computers to </w:t>
      </w:r>
      <w:r w:rsidR="0088417A">
        <w:t>recognize,</w:t>
      </w:r>
      <w:r w:rsidR="0088417A" w:rsidRPr="0088417A">
        <w:t xml:space="preserve"> understand human and </w:t>
      </w:r>
      <w:r w:rsidR="0088417A">
        <w:t xml:space="preserve">manipulate either spoken or written </w:t>
      </w:r>
      <w:r w:rsidR="0088417A" w:rsidRPr="0088417A">
        <w:t>l</w:t>
      </w:r>
      <w:r w:rsidR="0088417A">
        <w:t>anguage</w:t>
      </w:r>
      <w:proofErr w:type="gramStart"/>
      <w:r w:rsidR="0088417A">
        <w:t xml:space="preserve">, </w:t>
      </w:r>
      <w:r w:rsidR="0088417A" w:rsidRPr="0088417A">
        <w:t xml:space="preserve"> comprehend</w:t>
      </w:r>
      <w:r w:rsidR="0088417A">
        <w:t>ing</w:t>
      </w:r>
      <w:proofErr w:type="gramEnd"/>
      <w:r w:rsidR="0088417A" w:rsidRPr="0088417A">
        <w:t xml:space="preserve"> natural languages</w:t>
      </w:r>
      <w:r w:rsidR="0088417A">
        <w:t>.</w:t>
      </w:r>
    </w:p>
    <w:p w:rsidR="00FC5733" w:rsidRDefault="00FC5733" w:rsidP="00CE1BDB">
      <w:pPr>
        <w:pStyle w:val="ListParagraph"/>
        <w:numPr>
          <w:ilvl w:val="0"/>
          <w:numId w:val="3"/>
        </w:numPr>
        <w:tabs>
          <w:tab w:val="left" w:pos="720"/>
        </w:tabs>
        <w:ind w:left="900" w:right="720" w:hanging="540"/>
        <w:jc w:val="left"/>
      </w:pPr>
      <w:r>
        <w:t>Data Visualization</w:t>
      </w:r>
      <w:r w:rsidR="00725616">
        <w:br/>
      </w:r>
      <w:r w:rsidR="0088417A" w:rsidRPr="0088417A">
        <w:t>is the representation of data through use of common graphics, such as charts, plots, and animations</w:t>
      </w:r>
      <w:r w:rsidR="005A4149">
        <w:t xml:space="preserve"> to </w:t>
      </w:r>
      <w:r w:rsidR="0088417A" w:rsidRPr="0088417A">
        <w:t xml:space="preserve">communicate complex </w:t>
      </w:r>
      <w:r w:rsidR="005A4149">
        <w:t>interaction</w:t>
      </w:r>
      <w:r w:rsidR="0088417A" w:rsidRPr="0088417A">
        <w:t xml:space="preserve">s and data-driven insights </w:t>
      </w:r>
      <w:r w:rsidR="005A4149">
        <w:t xml:space="preserve">for </w:t>
      </w:r>
      <w:r w:rsidR="005A4149" w:rsidRPr="0088417A">
        <w:t>info</w:t>
      </w:r>
      <w:r w:rsidR="005A4149">
        <w:t>-graphics</w:t>
      </w:r>
      <w:r w:rsidR="0088417A" w:rsidRPr="0088417A">
        <w:t>.</w:t>
      </w:r>
    </w:p>
    <w:p w:rsidR="00FC5733" w:rsidRDefault="00FC5733" w:rsidP="00E50C82">
      <w:pPr>
        <w:ind w:right="720"/>
      </w:pPr>
    </w:p>
    <w:p w:rsidR="00A20685" w:rsidRPr="00A20685" w:rsidRDefault="00A20685" w:rsidP="00E50C82">
      <w:pPr>
        <w:ind w:right="720"/>
        <w:rPr>
          <w:b/>
        </w:rPr>
      </w:pPr>
      <w:r w:rsidRPr="00A20685">
        <w:rPr>
          <w:b/>
        </w:rPr>
        <w:t>Research and Implementation Setting in which Learning Analytics Would be Useful</w:t>
      </w:r>
    </w:p>
    <w:p w:rsidR="00A20685" w:rsidRDefault="00A20685" w:rsidP="00E50C82">
      <w:pPr>
        <w:ind w:right="720"/>
      </w:pPr>
      <w:r>
        <w:t>To better set the environment into which inputs from Learning Analytics could be injected with significant benefit, a program at the University of Southern California used a computer agent. As reported previously (Nye)</w:t>
      </w:r>
      <w:r w:rsidR="006529E4">
        <w:t>,</w:t>
      </w:r>
      <w:r>
        <w:t xml:space="preserve"> that was manifest as a two-party video call with the user being one party and a</w:t>
      </w:r>
      <w:r w:rsidR="006529E4">
        <w:t xml:space="preserve"> selection from a</w:t>
      </w:r>
      <w:r>
        <w:t xml:space="preserve"> series of pre-recorded video clips of effective mentors providing the advice. While still at the developmental phase of its implementation, it showed both its efficacy at current levels of </w:t>
      </w:r>
      <w:r w:rsidR="006529E4">
        <w:t>maturity and the need for even more sophistication in the selection of the appropriate clips.  Learning Analytics could both provide the needed enhanced sophistication and a more compelling way of evaluating whether the program was having its intended effect on the user: in this case, increasing the likelihood the user would consider a career in the STEM (Science, Technology, Engineering, and Math).</w:t>
      </w:r>
    </w:p>
    <w:p w:rsidR="00945D98" w:rsidRDefault="00945D98" w:rsidP="00E50C82">
      <w:pPr>
        <w:ind w:right="720"/>
      </w:pPr>
    </w:p>
    <w:p w:rsidR="008252A1" w:rsidRDefault="008252A1" w:rsidP="00B67FA4">
      <w:r>
        <w:t>During an informational career interview, a student asks questions about a mentor’s job to get a better understanding of how well that career fits their interests and goals. MentorPal leveraged approaches from earlier projects</w:t>
      </w:r>
      <w:r w:rsidR="00945D98">
        <w:t>, including</w:t>
      </w:r>
      <w:r>
        <w:t xml:space="preserve"> New Dimensions in Testimon</w:t>
      </w:r>
      <w:r w:rsidR="00945D98">
        <w:t>y (NDT)</w:t>
      </w:r>
      <w:r>
        <w:t>. The NDT project, which is intended to maintain and share the experiences of Holocaust survivors (Fig. 1), serves as a model for building systems to communicate personal life experiences (or career experiences).</w:t>
      </w:r>
      <w:r w:rsidR="00B67FA4">
        <w:t xml:space="preserve"> </w:t>
      </w:r>
      <w:r>
        <w:t>In NDT, recorded answers and questions were transcribed, and</w:t>
      </w:r>
      <w:r w:rsidRPr="009922D4">
        <w:t xml:space="preserve"> a </w:t>
      </w:r>
      <w:r>
        <w:t xml:space="preserve">predictive algorithm was developed based on the question-answer pairs, using machine learning. This algorithm predicts the words that are likely to appear in the answer (Traum </w:t>
      </w:r>
      <w:r w:rsidRPr="00945D98">
        <w:rPr>
          <w:i/>
        </w:rPr>
        <w:t>et al</w:t>
      </w:r>
      <w:r>
        <w:t>., 2015)</w:t>
      </w:r>
      <w:r w:rsidRPr="009922D4">
        <w:t>.</w:t>
      </w:r>
      <w:r>
        <w:t xml:space="preserve"> </w:t>
      </w:r>
      <w:proofErr w:type="spellStart"/>
      <w:r w:rsidRPr="009922D4">
        <w:t>Arstein</w:t>
      </w:r>
      <w:proofErr w:type="spellEnd"/>
      <w:r w:rsidRPr="009922D4">
        <w:t xml:space="preserve"> </w:t>
      </w:r>
      <w:r w:rsidRPr="00945D98">
        <w:rPr>
          <w:i/>
        </w:rPr>
        <w:t>et al</w:t>
      </w:r>
      <w:r w:rsidRPr="009922D4">
        <w:t xml:space="preserve">. (2014) found that </w:t>
      </w:r>
      <w:r>
        <w:t xml:space="preserve">about </w:t>
      </w:r>
      <w:r w:rsidRPr="009922D4">
        <w:t>1</w:t>
      </w:r>
      <w:r>
        <w:t>,</w:t>
      </w:r>
      <w:r w:rsidRPr="009922D4">
        <w:t xml:space="preserve">400 </w:t>
      </w:r>
      <w:r>
        <w:t xml:space="preserve">recorded </w:t>
      </w:r>
      <w:r w:rsidRPr="009922D4">
        <w:t>answers could answer 70% of questions in an open-ended conversation, and iterative improvement allowed fewer than 2</w:t>
      </w:r>
      <w:r>
        <w:t>,</w:t>
      </w:r>
      <w:r w:rsidRPr="009922D4">
        <w:t>000 answers to cover 95% of questions in a highly-natural c</w:t>
      </w:r>
      <w:r>
        <w:t>onversation</w:t>
      </w:r>
      <w:r w:rsidRPr="009922D4">
        <w:t>.</w:t>
      </w:r>
    </w:p>
    <w:p w:rsidR="008252A1" w:rsidRDefault="008252A1" w:rsidP="008252A1"/>
    <w:p w:rsidR="00945D98" w:rsidRDefault="00945D98" w:rsidP="00945D98">
      <w:pPr>
        <w:keepNext/>
        <w:jc w:val="center"/>
      </w:pPr>
      <w:r>
        <w:rPr>
          <w:noProof/>
        </w:rPr>
        <w:drawing>
          <wp:inline distT="0" distB="0" distL="0" distR="0">
            <wp:extent cx="4637626" cy="2630384"/>
            <wp:effectExtent l="19050" t="0" r="0" b="0"/>
            <wp:docPr id="1" name="Picture 1" descr="Swedish History Museum becomes first European museum to exhibit Dimensions in Testimony | US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edish History Museum becomes first European museum to exhibit Dimensions in Testimony | USC ..."/>
                    <pic:cNvPicPr>
                      <a:picLocks noChangeAspect="1" noChangeArrowheads="1"/>
                    </pic:cNvPicPr>
                  </pic:nvPicPr>
                  <pic:blipFill>
                    <a:blip r:embed="rId9" cstate="print"/>
                    <a:srcRect/>
                    <a:stretch>
                      <a:fillRect/>
                    </a:stretch>
                  </pic:blipFill>
                  <pic:spPr bwMode="auto">
                    <a:xfrm>
                      <a:off x="0" y="0"/>
                      <a:ext cx="4637626" cy="2630384"/>
                    </a:xfrm>
                    <a:prstGeom prst="rect">
                      <a:avLst/>
                    </a:prstGeom>
                    <a:noFill/>
                    <a:ln w="9525">
                      <a:noFill/>
                      <a:miter lim="800000"/>
                      <a:headEnd/>
                      <a:tailEnd/>
                    </a:ln>
                  </pic:spPr>
                </pic:pic>
              </a:graphicData>
            </a:graphic>
          </wp:inline>
        </w:drawing>
      </w:r>
    </w:p>
    <w:p w:rsidR="008252A1" w:rsidRPr="00945D98" w:rsidRDefault="00945D98" w:rsidP="00945D98">
      <w:pPr>
        <w:pStyle w:val="Caption"/>
        <w:jc w:val="center"/>
        <w:rPr>
          <w:color w:val="auto"/>
        </w:rPr>
      </w:pPr>
      <w:proofErr w:type="gramStart"/>
      <w:r w:rsidRPr="00945D98">
        <w:rPr>
          <w:color w:val="auto"/>
        </w:rPr>
        <w:t xml:space="preserve">Figure </w:t>
      </w:r>
      <w:r w:rsidRPr="00945D98">
        <w:rPr>
          <w:color w:val="auto"/>
        </w:rPr>
        <w:fldChar w:fldCharType="begin"/>
      </w:r>
      <w:r w:rsidRPr="00945D98">
        <w:rPr>
          <w:color w:val="auto"/>
        </w:rPr>
        <w:instrText xml:space="preserve"> SEQ Figure \* ARABIC </w:instrText>
      </w:r>
      <w:r w:rsidRPr="00945D98">
        <w:rPr>
          <w:color w:val="auto"/>
        </w:rPr>
        <w:fldChar w:fldCharType="separate"/>
      </w:r>
      <w:r w:rsidR="00F32076">
        <w:rPr>
          <w:noProof/>
          <w:color w:val="auto"/>
        </w:rPr>
        <w:t>1</w:t>
      </w:r>
      <w:r w:rsidRPr="00945D98">
        <w:rPr>
          <w:color w:val="auto"/>
        </w:rPr>
        <w:fldChar w:fldCharType="end"/>
      </w:r>
      <w:r w:rsidR="00C86E04">
        <w:rPr>
          <w:color w:val="auto"/>
        </w:rPr>
        <w:t>.</w:t>
      </w:r>
      <w:proofErr w:type="gramEnd"/>
      <w:r w:rsidRPr="00945D98">
        <w:rPr>
          <w:color w:val="auto"/>
        </w:rPr>
        <w:t xml:space="preserve"> </w:t>
      </w:r>
      <w:r w:rsidRPr="00945D98">
        <w:rPr>
          <w:color w:val="auto"/>
        </w:rPr>
        <w:t>NDT</w:t>
      </w:r>
      <w:r>
        <w:rPr>
          <w:color w:val="auto"/>
        </w:rPr>
        <w:t xml:space="preserve"> via a 3-D Holographic display</w:t>
      </w:r>
      <w:r w:rsidRPr="00945D98">
        <w:rPr>
          <w:color w:val="auto"/>
        </w:rPr>
        <w:t xml:space="preserve"> at </w:t>
      </w:r>
      <w:r w:rsidRPr="00945D98">
        <w:rPr>
          <w:color w:val="auto"/>
        </w:rPr>
        <w:t>a Swedish</w:t>
      </w:r>
      <w:r w:rsidRPr="00945D98">
        <w:rPr>
          <w:color w:val="auto"/>
        </w:rPr>
        <w:t xml:space="preserve"> Museum</w:t>
      </w:r>
    </w:p>
    <w:p w:rsidR="008252A1" w:rsidRDefault="008252A1" w:rsidP="00945D98">
      <w:pPr>
        <w:ind w:firstLine="720"/>
        <w:jc w:val="center"/>
      </w:pPr>
    </w:p>
    <w:p w:rsidR="008252A1" w:rsidRDefault="008252A1" w:rsidP="008252A1">
      <w:pPr>
        <w:rPr>
          <w:b/>
        </w:rPr>
      </w:pPr>
    </w:p>
    <w:p w:rsidR="008252A1" w:rsidRDefault="008252A1" w:rsidP="008252A1">
      <w:pPr>
        <w:rPr>
          <w:b/>
        </w:rPr>
      </w:pPr>
      <w:r w:rsidRPr="00D6673D">
        <w:rPr>
          <w:b/>
          <w:i/>
          <w:iCs/>
        </w:rPr>
        <w:t>MentorPal User Interface</w:t>
      </w:r>
    </w:p>
    <w:p w:rsidR="008252A1" w:rsidRDefault="008252A1" w:rsidP="008252A1">
      <w:r w:rsidRPr="002E501F">
        <w:rPr>
          <w:bCs/>
        </w:rPr>
        <w:t xml:space="preserve">The </w:t>
      </w:r>
      <w:r>
        <w:t xml:space="preserve">MentorPal interface was </w:t>
      </w:r>
      <w:proofErr w:type="spellStart"/>
      <w:r>
        <w:t>modelled</w:t>
      </w:r>
      <w:proofErr w:type="spellEnd"/>
      <w:r>
        <w:t xml:space="preserve"> after video conference designs. Users submitted a question and the system classifier found the best-matching answer which triggered a video of the real-life mentor answering (or a video of the mentor did not have an answer). Based on internal feedback and later user testing (Breck </w:t>
      </w:r>
      <w:r w:rsidRPr="00B67FA4">
        <w:rPr>
          <w:i/>
        </w:rPr>
        <w:t>et al</w:t>
      </w:r>
      <w:r>
        <w:t xml:space="preserve">., 2018), new features were added including pause, replay, a conversation transcript with replay functionality, subtitles, and voice input questions (speech to text). </w:t>
      </w:r>
    </w:p>
    <w:p w:rsidR="00B67FA4" w:rsidRDefault="00B67FA4" w:rsidP="008252A1"/>
    <w:p w:rsidR="008252A1" w:rsidRDefault="008252A1" w:rsidP="00B67FA4">
      <w:r>
        <w:t xml:space="preserve">However, after testing with students, it was identified that many high school students had trouble generating productive questions. In response, to help students get started with questions we conducted brief practice sessions, where experimenters </w:t>
      </w:r>
      <w:proofErr w:type="spellStart"/>
      <w:r>
        <w:t>modelled</w:t>
      </w:r>
      <w:proofErr w:type="spellEnd"/>
      <w:r>
        <w:t xml:space="preserve"> asking one or two questions. Dialog prompts by the mentor also helped slightly (</w:t>
      </w:r>
      <w:r w:rsidRPr="00B67FA4">
        <w:rPr>
          <w:i/>
        </w:rPr>
        <w:t>e.g</w:t>
      </w:r>
      <w:r>
        <w:t xml:space="preserve">., “You can ask me about how I started my career, my time in Japan…”). While the issue was reduced in severity, some students (particularly younger teens) continued to struggle. As a result, an alternate interaction mode was </w:t>
      </w:r>
      <w:proofErr w:type="spellStart"/>
      <w:r>
        <w:t>designed.To</w:t>
      </w:r>
      <w:proofErr w:type="spellEnd"/>
      <w:r>
        <w:t xml:space="preserve"> scaffold question asking, topic buttons were added that cycle through possible questions (shown beneath the video panel in Figure </w:t>
      </w:r>
      <w:r w:rsidR="00B67FA4">
        <w:t>2</w:t>
      </w:r>
      <w:r>
        <w:t xml:space="preserve">). Topic buttons do not ask the question, but they fill the text box with potential questions. Cycling through one question at a time helps a student explore the space of questions they </w:t>
      </w:r>
      <w:r w:rsidRPr="000C0F17">
        <w:rPr>
          <w:i/>
        </w:rPr>
        <w:t>should</w:t>
      </w:r>
      <w:r>
        <w:t xml:space="preserve"> be asking and that they could submit. While not assessed in this study, topic buttons may have a distinct learning effect, since manually exploring the questions associated with each topic should help students frame which factors to consider in career choice.</w:t>
      </w:r>
    </w:p>
    <w:p w:rsidR="008252A1" w:rsidRDefault="008252A1" w:rsidP="008252A1">
      <w:r>
        <w:tab/>
        <w:t>As a result, MentorPal has three options for input:</w:t>
      </w:r>
    </w:p>
    <w:p w:rsidR="008252A1" w:rsidRDefault="008252A1" w:rsidP="00945D98">
      <w:pPr>
        <w:numPr>
          <w:ilvl w:val="0"/>
          <w:numId w:val="5"/>
        </w:numPr>
      </w:pPr>
      <w:r w:rsidRPr="00FA5B94">
        <w:rPr>
          <w:i/>
        </w:rPr>
        <w:t>Free Text:</w:t>
      </w:r>
      <w:r>
        <w:t xml:space="preserve"> Typing a question into the text box, such as a specific concern or a follow-up question about something a mentor said. Pedagogically, both free text and speech input support </w:t>
      </w:r>
      <w:r w:rsidR="00945D98">
        <w:t xml:space="preserve">a caring </w:t>
      </w:r>
      <w:proofErr w:type="spellStart"/>
      <w:r w:rsidR="00945D98">
        <w:t>environemtn</w:t>
      </w:r>
      <w:proofErr w:type="spellEnd"/>
      <w:r>
        <w:t xml:space="preserve"> (</w:t>
      </w:r>
      <w:r w:rsidRPr="00945D98">
        <w:rPr>
          <w:i/>
        </w:rPr>
        <w:t xml:space="preserve">McDaniel, </w:t>
      </w:r>
      <w:r w:rsidR="00945D98" w:rsidRPr="00945D98">
        <w:rPr>
          <w:i/>
        </w:rPr>
        <w:t>et al</w:t>
      </w:r>
      <w:r w:rsidR="00945D98">
        <w:t>.,</w:t>
      </w:r>
      <w:r w:rsidRPr="000E4407">
        <w:t xml:space="preserve"> 2007</w:t>
      </w:r>
      <w:r>
        <w:t>).</w:t>
      </w:r>
    </w:p>
    <w:p w:rsidR="008252A1" w:rsidRDefault="008252A1" w:rsidP="00945D98">
      <w:pPr>
        <w:numPr>
          <w:ilvl w:val="0"/>
          <w:numId w:val="5"/>
        </w:numPr>
      </w:pPr>
      <w:r>
        <w:rPr>
          <w:i/>
        </w:rPr>
        <w:t xml:space="preserve">Speech Input: </w:t>
      </w:r>
      <w:r>
        <w:t xml:space="preserve">Activating the microphone to input speech, </w:t>
      </w:r>
      <w:proofErr w:type="gramStart"/>
      <w:r>
        <w:t>which is converted to text input to submit.</w:t>
      </w:r>
      <w:proofErr w:type="gramEnd"/>
    </w:p>
    <w:p w:rsidR="008252A1" w:rsidRDefault="008252A1" w:rsidP="00945D98">
      <w:pPr>
        <w:numPr>
          <w:ilvl w:val="0"/>
          <w:numId w:val="5"/>
        </w:numPr>
      </w:pPr>
      <w:r>
        <w:rPr>
          <w:i/>
        </w:rPr>
        <w:t>Topic Buttons:</w:t>
      </w:r>
      <w:r>
        <w:t xml:space="preserve"> Cycle through suggested questions in a topic of interest, shown in the order that researchers prioritized them. Pedagogically, these buttons </w:t>
      </w:r>
      <w:r w:rsidRPr="00AF2148">
        <w:t xml:space="preserve">scaffold </w:t>
      </w:r>
      <w:r w:rsidRPr="005A5F62">
        <w:t>question</w:t>
      </w:r>
      <w:r>
        <w:t>-</w:t>
      </w:r>
      <w:r w:rsidRPr="005A5F62">
        <w:t>asking</w:t>
      </w:r>
      <w:r>
        <w:t xml:space="preserve"> (</w:t>
      </w:r>
      <w:r w:rsidRPr="00432D97">
        <w:t xml:space="preserve">Graesser, </w:t>
      </w:r>
      <w:proofErr w:type="spellStart"/>
      <w:r w:rsidRPr="00432D97">
        <w:t>Swamer</w:t>
      </w:r>
      <w:proofErr w:type="spellEnd"/>
      <w:r w:rsidRPr="00432D97">
        <w:t>, Baggett, &amp; Sell</w:t>
      </w:r>
      <w:r>
        <w:t xml:space="preserve">, </w:t>
      </w:r>
      <w:r w:rsidRPr="00432D97">
        <w:t>2014</w:t>
      </w:r>
      <w:r>
        <w:t>).</w:t>
      </w:r>
    </w:p>
    <w:p w:rsidR="008252A1" w:rsidRDefault="008252A1" w:rsidP="008252A1"/>
    <w:p w:rsidR="008252A1" w:rsidRDefault="008252A1" w:rsidP="008252A1">
      <w:r>
        <w:t>Students reported the single mentor interface as useful (Breck et al., 2018), but this interface showed limitations after more mentors were recorded. The original concept assumed that a student would close a mentor if they wanted to talk to another. The advantages of MentorPanel quickly became clear. First, the panel approach offered an effective way to become familiar with at least four mentors and their points-of-view rather than just one. This seemed likely to give a better chance that users could find a career or individual who they preferred. Second, by adding a “lock” button, the MentorPanel could emulate a one-on-one chat. Third, by having multiple mentors offer their views, a student could compare and contrast different careers or viewpoints. Finally, the panel approach helps mitigates issues due to limited answer sets, since only some of the mentors need to answer a question for th</w:t>
      </w:r>
      <w:r w:rsidR="00B67FA4">
        <w:t>e system to feel conversational, as in Figure 2 below.</w:t>
      </w:r>
    </w:p>
    <w:p w:rsidR="008252A1" w:rsidRDefault="008252A1" w:rsidP="008252A1"/>
    <w:p w:rsidR="00945D98" w:rsidRDefault="008252A1" w:rsidP="00B67FA4">
      <w:pPr>
        <w:keepNext/>
        <w:jc w:val="center"/>
      </w:pPr>
      <w:r>
        <w:rPr>
          <w:noProof/>
        </w:rPr>
        <w:drawing>
          <wp:inline distT="0" distB="0" distL="0" distR="0">
            <wp:extent cx="4086810" cy="2378668"/>
            <wp:effectExtent l="19050" t="0" r="894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89139" cy="2380024"/>
                    </a:xfrm>
                    <a:prstGeom prst="rect">
                      <a:avLst/>
                    </a:prstGeom>
                    <a:noFill/>
                    <a:ln>
                      <a:noFill/>
                    </a:ln>
                  </pic:spPr>
                </pic:pic>
              </a:graphicData>
            </a:graphic>
          </wp:inline>
        </w:drawing>
      </w:r>
    </w:p>
    <w:p w:rsidR="008252A1" w:rsidRPr="00945D98" w:rsidRDefault="00945D98" w:rsidP="00945D98">
      <w:pPr>
        <w:pStyle w:val="Caption"/>
        <w:jc w:val="center"/>
        <w:rPr>
          <w:noProof/>
          <w:color w:val="auto"/>
        </w:rPr>
      </w:pPr>
      <w:proofErr w:type="gramStart"/>
      <w:r w:rsidRPr="00945D98">
        <w:rPr>
          <w:color w:val="auto"/>
        </w:rPr>
        <w:t xml:space="preserve">Figure </w:t>
      </w:r>
      <w:r w:rsidRPr="00945D98">
        <w:rPr>
          <w:color w:val="auto"/>
        </w:rPr>
        <w:fldChar w:fldCharType="begin"/>
      </w:r>
      <w:r w:rsidRPr="00945D98">
        <w:rPr>
          <w:color w:val="auto"/>
        </w:rPr>
        <w:instrText xml:space="preserve"> SEQ Figure \* ARABIC </w:instrText>
      </w:r>
      <w:r w:rsidRPr="00945D98">
        <w:rPr>
          <w:color w:val="auto"/>
        </w:rPr>
        <w:fldChar w:fldCharType="separate"/>
      </w:r>
      <w:r w:rsidR="00F32076">
        <w:rPr>
          <w:noProof/>
          <w:color w:val="auto"/>
        </w:rPr>
        <w:t>2</w:t>
      </w:r>
      <w:r w:rsidRPr="00945D98">
        <w:rPr>
          <w:color w:val="auto"/>
        </w:rPr>
        <w:fldChar w:fldCharType="end"/>
      </w:r>
      <w:r w:rsidR="00C86E04">
        <w:rPr>
          <w:color w:val="auto"/>
        </w:rPr>
        <w:t>.</w:t>
      </w:r>
      <w:proofErr w:type="gramEnd"/>
      <w:r w:rsidRPr="00945D98">
        <w:rPr>
          <w:color w:val="auto"/>
        </w:rPr>
        <w:t xml:space="preserve"> MentorPal Panel Display</w:t>
      </w:r>
    </w:p>
    <w:p w:rsidR="008252A1" w:rsidRDefault="008252A1" w:rsidP="008252A1">
      <w:pPr>
        <w:rPr>
          <w:noProof/>
        </w:rPr>
      </w:pPr>
    </w:p>
    <w:p w:rsidR="008252A1" w:rsidRDefault="008252A1" w:rsidP="008252A1">
      <w:pPr>
        <w:rPr>
          <w:noProof/>
        </w:rPr>
      </w:pPr>
      <w:r>
        <w:rPr>
          <w:noProof/>
        </w:rPr>
        <w:t xml:space="preserve">Feedback from early users also impacted the design process. Specifically, multiple locations expressed concern about using a downloadable application. This was due to the challenge </w:t>
      </w:r>
      <w:r>
        <w:t>of</w:t>
      </w:r>
      <w:r>
        <w:rPr>
          <w:noProof/>
        </w:rPr>
        <w:t xml:space="preserve"> installing and debugging a local app and also due to the desire to reach students who were located in rural settings that might be </w:t>
      </w:r>
      <w:r>
        <w:t>difficult</w:t>
      </w:r>
      <w:r>
        <w:rPr>
          <w:noProof/>
        </w:rPr>
        <w:t xml:space="preserve"> to reach for live mentoring. As a result, new iterations of MentorPal are now web-based (Figure </w:t>
      </w:r>
      <w:r w:rsidR="00B67FA4">
        <w:rPr>
          <w:noProof/>
        </w:rPr>
        <w:t>3</w:t>
      </w:r>
      <w:r>
        <w:rPr>
          <w:noProof/>
        </w:rPr>
        <w:t xml:space="preserve">). </w:t>
      </w:r>
    </w:p>
    <w:p w:rsidR="008252A1" w:rsidRDefault="008252A1" w:rsidP="008252A1">
      <w:pPr>
        <w:rPr>
          <w:noProof/>
        </w:rPr>
      </w:pPr>
    </w:p>
    <w:p w:rsidR="00B67FA4" w:rsidRDefault="008252A1" w:rsidP="00B67FA4">
      <w:pPr>
        <w:keepNext/>
        <w:jc w:val="center"/>
      </w:pPr>
      <w:r>
        <w:rPr>
          <w:noProof/>
        </w:rPr>
        <w:drawing>
          <wp:inline distT="0" distB="0" distL="0" distR="0">
            <wp:extent cx="2457450" cy="3867150"/>
            <wp:effectExtent l="19050" t="19050" r="0" b="0"/>
            <wp:docPr id="11" name="Picture 7" descr="Screenshot_20180926-22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20180926-222113"/>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1607"/>
                    <a:stretch>
                      <a:fillRect/>
                    </a:stretch>
                  </pic:blipFill>
                  <pic:spPr bwMode="auto">
                    <a:xfrm>
                      <a:off x="0" y="0"/>
                      <a:ext cx="2457450" cy="3867150"/>
                    </a:xfrm>
                    <a:prstGeom prst="rect">
                      <a:avLst/>
                    </a:prstGeom>
                    <a:noFill/>
                    <a:ln w="9525" cmpd="sng">
                      <a:solidFill>
                        <a:srgbClr val="000000"/>
                      </a:solidFill>
                      <a:miter lim="800000"/>
                      <a:headEnd/>
                      <a:tailEnd/>
                    </a:ln>
                    <a:effectLst/>
                  </pic:spPr>
                </pic:pic>
              </a:graphicData>
            </a:graphic>
          </wp:inline>
        </w:drawing>
      </w:r>
    </w:p>
    <w:p w:rsidR="008252A1" w:rsidRPr="00B67FA4" w:rsidRDefault="00B67FA4" w:rsidP="00B67FA4">
      <w:pPr>
        <w:pStyle w:val="Caption"/>
        <w:jc w:val="center"/>
        <w:rPr>
          <w:b w:val="0"/>
          <w:color w:val="auto"/>
        </w:rPr>
      </w:pPr>
      <w:proofErr w:type="gramStart"/>
      <w:r w:rsidRPr="00B67FA4">
        <w:rPr>
          <w:color w:val="auto"/>
        </w:rPr>
        <w:t xml:space="preserve">Figure </w:t>
      </w:r>
      <w:r w:rsidRPr="00B67FA4">
        <w:rPr>
          <w:color w:val="auto"/>
        </w:rPr>
        <w:fldChar w:fldCharType="begin"/>
      </w:r>
      <w:r w:rsidRPr="00B67FA4">
        <w:rPr>
          <w:color w:val="auto"/>
        </w:rPr>
        <w:instrText xml:space="preserve"> SEQ Figure \* ARABIC </w:instrText>
      </w:r>
      <w:r w:rsidRPr="00B67FA4">
        <w:rPr>
          <w:color w:val="auto"/>
        </w:rPr>
        <w:fldChar w:fldCharType="separate"/>
      </w:r>
      <w:r w:rsidR="00F32076">
        <w:rPr>
          <w:noProof/>
          <w:color w:val="auto"/>
        </w:rPr>
        <w:t>3</w:t>
      </w:r>
      <w:r w:rsidRPr="00B67FA4">
        <w:rPr>
          <w:color w:val="auto"/>
        </w:rPr>
        <w:fldChar w:fldCharType="end"/>
      </w:r>
      <w:r w:rsidR="00C86E04">
        <w:rPr>
          <w:color w:val="auto"/>
        </w:rPr>
        <w:t>.</w:t>
      </w:r>
      <w:proofErr w:type="gramEnd"/>
      <w:r w:rsidRPr="00B67FA4">
        <w:rPr>
          <w:color w:val="auto"/>
        </w:rPr>
        <w:t xml:space="preserve"> </w:t>
      </w:r>
      <w:r w:rsidRPr="00B67FA4">
        <w:rPr>
          <w:noProof/>
          <w:color w:val="auto"/>
        </w:rPr>
        <w:t>Web Based MentorPal (Mobile View)</w:t>
      </w:r>
    </w:p>
    <w:p w:rsidR="008252A1" w:rsidRDefault="008252A1" w:rsidP="008252A1"/>
    <w:p w:rsidR="008252A1" w:rsidRPr="00987EA3" w:rsidRDefault="008252A1" w:rsidP="008252A1">
      <w:pPr>
        <w:rPr>
          <w:b/>
          <w:i/>
          <w:iCs/>
        </w:rPr>
      </w:pPr>
      <w:r w:rsidRPr="00987EA3">
        <w:rPr>
          <w:b/>
          <w:i/>
          <w:iCs/>
        </w:rPr>
        <w:t>Mentor Recording Content</w:t>
      </w:r>
    </w:p>
    <w:p w:rsidR="008252A1" w:rsidRDefault="008252A1" w:rsidP="00B67FA4">
      <w:r>
        <w:t xml:space="preserve">The MentorPal technology is only a medium: effective mentoring is determined by the quality of the engagement and advice from the human mentor. The full panel of mentors was selected to span a diverse set of backgrounds and career stages, as shown in Table 1 (listed in order of recording). The primary inclusion criteria for mentors were that they had prior experience as mentors in their field.  A secondary inclusion criterion was that mentors needed to be able to share their experiences using engaging stories. </w:t>
      </w:r>
      <w:r w:rsidR="00B67FA4">
        <w:t xml:space="preserve"> </w:t>
      </w:r>
      <w:r>
        <w:t xml:space="preserve">It is important that students have opportunities to talk with mentors in different career fields and who they relate to in terms of life experiences. Recruiting for the panel targeted a balance of two women and two men. However, a female physicist selected was unable to continue, so a previously-recorded male panelist was used for this panel. A second mentor also received transfer orders with only 1/5 of their questions recorded. However, it was identified that they could still work effectively as part of a panel. Despite the range of experiences and different careers in this prototype, the limitations of even four mentors were evident: only a small set of STEM fields were covered. </w:t>
      </w:r>
    </w:p>
    <w:p w:rsidR="00B67FA4" w:rsidRDefault="00B67FA4" w:rsidP="00B67FA4"/>
    <w:p w:rsidR="008252A1" w:rsidRDefault="008252A1" w:rsidP="008252A1">
      <w:pPr>
        <w:ind w:firstLine="720"/>
      </w:pPr>
      <w:r>
        <w:t>A goal of this project was to help students understand STEM careers relevant to both the Navy and to society overall, so mentors were selected with experience in Navy-relevant STEM careers. However, the goal of these recordings was not to advocate for a career but to give specific information about the realities of each career: both what makes their careers a good fit for someone and a bad fit for someone else. Table 2 summarized the topics for each career. Some highlight career benefits (e.g., Growth) while others highlight difficulties or day-to-day headaches (e.g., Challenges). Nye et al. (2017) gives a more thorough overview of the mentor selection, recording, and content development process.</w:t>
      </w:r>
    </w:p>
    <w:p w:rsidR="008252A1" w:rsidRDefault="008252A1" w:rsidP="008252A1">
      <w:pPr>
        <w:ind w:firstLine="720"/>
      </w:pPr>
      <w:r>
        <w:lastRenderedPageBreak/>
        <w:t>The primary pedagogical technique encouraged during recording was the use of narrative, such as brief anecdotes to make key information memorable and salient (</w:t>
      </w:r>
      <w:proofErr w:type="spellStart"/>
      <w:r w:rsidRPr="00C425AC">
        <w:t>Dahlstrom</w:t>
      </w:r>
      <w:proofErr w:type="spellEnd"/>
      <w:r w:rsidRPr="00C425AC">
        <w:t>, 2014</w:t>
      </w:r>
      <w:r>
        <w:t xml:space="preserve">). Before each session, mentors were reminded to answer questions as if they were talking to high-school students. For responses with relatively low career information, mentors were advised to remain brief. While most answers were recorded only once, mentors were encouraged to re-record an answer to highlight an element that was particularly compelling, to improve conversation flow (e.g., long pauses, too long), or to allow mentors to re-phrase their answers. </w:t>
      </w:r>
    </w:p>
    <w:p w:rsidR="008252A1" w:rsidRDefault="008252A1" w:rsidP="008252A1">
      <w:pPr>
        <w:ind w:firstLine="720"/>
      </w:pPr>
    </w:p>
    <w:p w:rsidR="008252A1" w:rsidRPr="00657277" w:rsidRDefault="00C86E04" w:rsidP="00C86E04">
      <w:pPr>
        <w:pStyle w:val="Caption"/>
        <w:keepNext/>
        <w:jc w:val="center"/>
        <w:rPr>
          <w:color w:val="auto"/>
          <w:sz w:val="20"/>
        </w:rPr>
      </w:pPr>
      <w:proofErr w:type="gramStart"/>
      <w:r w:rsidRPr="00657277">
        <w:rPr>
          <w:color w:val="auto"/>
          <w:sz w:val="20"/>
        </w:rPr>
        <w:t xml:space="preserve">Table </w:t>
      </w:r>
      <w:proofErr w:type="gramEnd"/>
      <w:r w:rsidRPr="00657277">
        <w:rPr>
          <w:color w:val="auto"/>
          <w:sz w:val="20"/>
        </w:rPr>
        <w:fldChar w:fldCharType="begin"/>
      </w:r>
      <w:r w:rsidRPr="00657277">
        <w:rPr>
          <w:color w:val="auto"/>
          <w:sz w:val="20"/>
        </w:rPr>
        <w:instrText xml:space="preserve"> SEQ Table \* ARABIC </w:instrText>
      </w:r>
      <w:r w:rsidRPr="00657277">
        <w:rPr>
          <w:color w:val="auto"/>
          <w:sz w:val="20"/>
        </w:rPr>
        <w:fldChar w:fldCharType="separate"/>
      </w:r>
      <w:r w:rsidR="00657277">
        <w:rPr>
          <w:noProof/>
          <w:color w:val="auto"/>
          <w:sz w:val="20"/>
        </w:rPr>
        <w:t>1</w:t>
      </w:r>
      <w:r w:rsidRPr="00657277">
        <w:rPr>
          <w:color w:val="auto"/>
          <w:sz w:val="20"/>
        </w:rPr>
        <w:fldChar w:fldCharType="end"/>
      </w:r>
      <w:proofErr w:type="gramStart"/>
      <w:r w:rsidR="008252A1" w:rsidRPr="00657277">
        <w:rPr>
          <w:color w:val="auto"/>
          <w:sz w:val="20"/>
        </w:rPr>
        <w:t>.</w:t>
      </w:r>
      <w:proofErr w:type="gramEnd"/>
      <w:r w:rsidR="008252A1" w:rsidRPr="00657277">
        <w:rPr>
          <w:color w:val="auto"/>
          <w:sz w:val="20"/>
        </w:rPr>
        <w:t xml:space="preserve"> Mentor Careers, Demographics, and Training Set Size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2570"/>
        <w:gridCol w:w="819"/>
        <w:gridCol w:w="2160"/>
        <w:gridCol w:w="1170"/>
        <w:gridCol w:w="1047"/>
      </w:tblGrid>
      <w:tr w:rsidR="008252A1" w:rsidTr="00F42DE2">
        <w:tc>
          <w:tcPr>
            <w:tcW w:w="949"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Mentor</w:t>
            </w:r>
          </w:p>
        </w:tc>
        <w:tc>
          <w:tcPr>
            <w:tcW w:w="2570"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Career(s)</w:t>
            </w:r>
          </w:p>
        </w:tc>
        <w:tc>
          <w:tcPr>
            <w:tcW w:w="819"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Career Stage</w:t>
            </w:r>
          </w:p>
        </w:tc>
        <w:tc>
          <w:tcPr>
            <w:tcW w:w="2160" w:type="dxa"/>
            <w:shd w:val="clear" w:color="auto" w:fill="auto"/>
          </w:tcPr>
          <w:p w:rsidR="008252A1" w:rsidRPr="00EC309F" w:rsidRDefault="008252A1" w:rsidP="00F42DE2">
            <w:pPr>
              <w:rPr>
                <w:rFonts w:ascii="Calibri" w:eastAsia="Calibri" w:hAnsi="Calibri"/>
                <w:b/>
                <w:sz w:val="22"/>
                <w:szCs w:val="22"/>
              </w:rPr>
            </w:pPr>
            <w:r>
              <w:rPr>
                <w:rFonts w:ascii="Calibri" w:eastAsia="Calibri" w:hAnsi="Calibri" w:cs="Calibri"/>
                <w:b/>
                <w:sz w:val="22"/>
                <w:szCs w:val="22"/>
              </w:rPr>
              <w:t>Demographics</w:t>
            </w:r>
            <w:r w:rsidRPr="00EC309F">
              <w:rPr>
                <w:rFonts w:ascii="Calibri" w:eastAsia="Calibri" w:hAnsi="Calibri"/>
                <w:b/>
                <w:sz w:val="22"/>
                <w:szCs w:val="22"/>
              </w:rPr>
              <w:t xml:space="preserve"> &amp; </w:t>
            </w:r>
            <w:proofErr w:type="spellStart"/>
            <w:r w:rsidRPr="00EC309F">
              <w:rPr>
                <w:rFonts w:ascii="Calibri" w:eastAsia="Calibri" w:hAnsi="Calibri"/>
                <w:b/>
                <w:sz w:val="22"/>
                <w:szCs w:val="22"/>
              </w:rPr>
              <w:t>Geographics</w:t>
            </w:r>
            <w:proofErr w:type="spellEnd"/>
          </w:p>
        </w:tc>
        <w:tc>
          <w:tcPr>
            <w:tcW w:w="1170"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 Answers</w:t>
            </w:r>
          </w:p>
        </w:tc>
        <w:tc>
          <w:tcPr>
            <w:tcW w:w="1047" w:type="dxa"/>
            <w:shd w:val="clear" w:color="auto" w:fill="auto"/>
          </w:tcPr>
          <w:p w:rsidR="008252A1" w:rsidRPr="00EC309F" w:rsidRDefault="008252A1" w:rsidP="00F42DE2">
            <w:pPr>
              <w:rPr>
                <w:rFonts w:ascii="Calibri" w:eastAsia="Calibri" w:hAnsi="Calibri"/>
                <w:b/>
                <w:sz w:val="22"/>
                <w:szCs w:val="22"/>
              </w:rPr>
            </w:pPr>
            <w:r w:rsidRPr="00EC309F">
              <w:rPr>
                <w:rFonts w:ascii="Calibri" w:eastAsia="Calibri" w:hAnsi="Calibri"/>
                <w:b/>
                <w:sz w:val="22"/>
                <w:szCs w:val="22"/>
              </w:rPr>
              <w:t># Q&amp;A Training</w:t>
            </w:r>
          </w:p>
        </w:tc>
      </w:tr>
      <w:tr w:rsidR="008252A1" w:rsidTr="00F42DE2">
        <w:tc>
          <w:tcPr>
            <w:tcW w:w="94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Clint</w:t>
            </w:r>
          </w:p>
        </w:tc>
        <w:tc>
          <w:tcPr>
            <w:tcW w:w="257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xml:space="preserve">- Nuclear </w:t>
            </w:r>
            <w:r>
              <w:rPr>
                <w:rFonts w:ascii="Calibri" w:eastAsia="Calibri" w:hAnsi="Calibri" w:cs="Calibri"/>
                <w:sz w:val="22"/>
                <w:szCs w:val="22"/>
              </w:rPr>
              <w:t>Electrician's</w:t>
            </w:r>
            <w:r w:rsidRPr="00EC309F">
              <w:rPr>
                <w:rFonts w:ascii="Calibri" w:eastAsia="Calibri" w:hAnsi="Calibri"/>
                <w:sz w:val="22"/>
                <w:szCs w:val="22"/>
              </w:rPr>
              <w:t xml:space="preserve"> Mate Chief (EMC)</w:t>
            </w:r>
            <w:r w:rsidRPr="00EC309F">
              <w:rPr>
                <w:rFonts w:ascii="Calibri" w:eastAsia="Calibri" w:hAnsi="Calibri"/>
                <w:sz w:val="22"/>
                <w:szCs w:val="22"/>
              </w:rPr>
              <w:br/>
              <w:t>- Computer Science</w:t>
            </w:r>
          </w:p>
        </w:tc>
        <w:tc>
          <w:tcPr>
            <w:tcW w:w="81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Mid</w:t>
            </w:r>
          </w:p>
        </w:tc>
        <w:tc>
          <w:tcPr>
            <w:tcW w:w="216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African American Male. In Japan &amp; CA, and from CA, Flint, and Alabama.</w:t>
            </w:r>
          </w:p>
        </w:tc>
        <w:tc>
          <w:tcPr>
            <w:tcW w:w="1170"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381</w:t>
            </w:r>
          </w:p>
        </w:tc>
        <w:tc>
          <w:tcPr>
            <w:tcW w:w="1047"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2623</w:t>
            </w:r>
          </w:p>
        </w:tc>
      </w:tr>
      <w:tr w:rsidR="008252A1" w:rsidTr="00F42DE2">
        <w:tc>
          <w:tcPr>
            <w:tcW w:w="94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Dan</w:t>
            </w:r>
          </w:p>
        </w:tc>
        <w:tc>
          <w:tcPr>
            <w:tcW w:w="257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High Performance Computing Research (Supercomputers)</w:t>
            </w:r>
            <w:r w:rsidRPr="00EC309F">
              <w:rPr>
                <w:rFonts w:ascii="Calibri" w:eastAsia="Calibri" w:hAnsi="Calibri"/>
                <w:sz w:val="22"/>
                <w:szCs w:val="22"/>
              </w:rPr>
              <w:br/>
              <w:t>- Navy Cryptologist (CDR)</w:t>
            </w:r>
          </w:p>
        </w:tc>
        <w:tc>
          <w:tcPr>
            <w:tcW w:w="81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Late</w:t>
            </w:r>
          </w:p>
        </w:tc>
        <w:tc>
          <w:tcPr>
            <w:tcW w:w="216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White Male. In CA and from Colorado Springs.</w:t>
            </w:r>
          </w:p>
        </w:tc>
        <w:tc>
          <w:tcPr>
            <w:tcW w:w="1170"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365</w:t>
            </w:r>
          </w:p>
        </w:tc>
        <w:tc>
          <w:tcPr>
            <w:tcW w:w="1047"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2671</w:t>
            </w:r>
          </w:p>
        </w:tc>
      </w:tr>
      <w:tr w:rsidR="008252A1" w:rsidTr="00F42DE2">
        <w:tc>
          <w:tcPr>
            <w:tcW w:w="94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Carlos</w:t>
            </w:r>
          </w:p>
        </w:tc>
        <w:tc>
          <w:tcPr>
            <w:tcW w:w="257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Marine Logistics (</w:t>
            </w:r>
            <w:proofErr w:type="spellStart"/>
            <w:r w:rsidRPr="00EC309F">
              <w:rPr>
                <w:rFonts w:ascii="Calibri" w:eastAsia="Calibri" w:hAnsi="Calibri"/>
                <w:sz w:val="22"/>
                <w:szCs w:val="22"/>
              </w:rPr>
              <w:t>Civ</w:t>
            </w:r>
            <w:proofErr w:type="spellEnd"/>
            <w:proofErr w:type="gramStart"/>
            <w:r w:rsidRPr="00EC309F">
              <w:rPr>
                <w:rFonts w:ascii="Calibri" w:eastAsia="Calibri" w:hAnsi="Calibri"/>
                <w:sz w:val="22"/>
                <w:szCs w:val="22"/>
              </w:rPr>
              <w:t>)</w:t>
            </w:r>
            <w:proofErr w:type="gramEnd"/>
            <w:r w:rsidRPr="00EC309F">
              <w:rPr>
                <w:rFonts w:ascii="Calibri" w:eastAsia="Calibri" w:hAnsi="Calibri"/>
                <w:sz w:val="22"/>
                <w:szCs w:val="22"/>
              </w:rPr>
              <w:br/>
              <w:t>- Logistics (Warrant Off.)</w:t>
            </w:r>
          </w:p>
        </w:tc>
        <w:tc>
          <w:tcPr>
            <w:tcW w:w="81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Mid</w:t>
            </w:r>
          </w:p>
        </w:tc>
        <w:tc>
          <w:tcPr>
            <w:tcW w:w="216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Latin American Male. In South Carolina, from Philadelphia &amp; New Haven.</w:t>
            </w:r>
          </w:p>
        </w:tc>
        <w:tc>
          <w:tcPr>
            <w:tcW w:w="1170"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307</w:t>
            </w:r>
          </w:p>
        </w:tc>
        <w:tc>
          <w:tcPr>
            <w:tcW w:w="1047"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1896</w:t>
            </w:r>
          </w:p>
        </w:tc>
      </w:tr>
      <w:tr w:rsidR="008252A1" w:rsidTr="00F42DE2">
        <w:tc>
          <w:tcPr>
            <w:tcW w:w="94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xml:space="preserve">Julianne </w:t>
            </w:r>
          </w:p>
          <w:p w:rsidR="008252A1" w:rsidRPr="00EC309F" w:rsidRDefault="008252A1" w:rsidP="00F42DE2">
            <w:pPr>
              <w:rPr>
                <w:rFonts w:ascii="Calibri" w:eastAsia="Calibri" w:hAnsi="Calibri"/>
                <w:sz w:val="22"/>
                <w:szCs w:val="22"/>
              </w:rPr>
            </w:pPr>
          </w:p>
        </w:tc>
        <w:tc>
          <w:tcPr>
            <w:tcW w:w="257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Systems Engineering</w:t>
            </w:r>
          </w:p>
          <w:p w:rsidR="008252A1" w:rsidRPr="00EC309F" w:rsidRDefault="008252A1" w:rsidP="00F42DE2">
            <w:pPr>
              <w:rPr>
                <w:rFonts w:ascii="Calibri" w:eastAsia="Calibri" w:hAnsi="Calibri"/>
                <w:sz w:val="22"/>
                <w:szCs w:val="22"/>
              </w:rPr>
            </w:pPr>
            <w:r w:rsidRPr="00EC309F">
              <w:rPr>
                <w:rFonts w:ascii="Calibri" w:eastAsia="Calibri" w:hAnsi="Calibri"/>
                <w:sz w:val="22"/>
                <w:szCs w:val="22"/>
              </w:rPr>
              <w:t>- Naval Aviator (ENS)</w:t>
            </w:r>
          </w:p>
        </w:tc>
        <w:tc>
          <w:tcPr>
            <w:tcW w:w="819"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Early</w:t>
            </w:r>
          </w:p>
        </w:tc>
        <w:tc>
          <w:tcPr>
            <w:tcW w:w="2160" w:type="dxa"/>
            <w:shd w:val="clear" w:color="auto" w:fill="auto"/>
          </w:tcPr>
          <w:p w:rsidR="008252A1" w:rsidRPr="00EC309F" w:rsidRDefault="008252A1" w:rsidP="00F42DE2">
            <w:pPr>
              <w:rPr>
                <w:rFonts w:ascii="Calibri" w:eastAsia="Calibri" w:hAnsi="Calibri"/>
                <w:sz w:val="22"/>
                <w:szCs w:val="22"/>
              </w:rPr>
            </w:pPr>
            <w:r w:rsidRPr="00EC309F">
              <w:rPr>
                <w:rFonts w:ascii="Calibri" w:eastAsia="Calibri" w:hAnsi="Calibri"/>
                <w:sz w:val="22"/>
                <w:szCs w:val="22"/>
              </w:rPr>
              <w:t>White Female. In CA and from Bo</w:t>
            </w:r>
            <w:r>
              <w:rPr>
                <w:rFonts w:ascii="Calibri" w:eastAsia="Calibri" w:hAnsi="Calibri"/>
                <w:sz w:val="22"/>
                <w:szCs w:val="22"/>
              </w:rPr>
              <w:t>c</w:t>
            </w:r>
            <w:r w:rsidRPr="00EC309F">
              <w:rPr>
                <w:rFonts w:ascii="Calibri" w:eastAsia="Calibri" w:hAnsi="Calibri"/>
                <w:sz w:val="22"/>
                <w:szCs w:val="22"/>
              </w:rPr>
              <w:t>a Raton, FL.</w:t>
            </w:r>
          </w:p>
        </w:tc>
        <w:tc>
          <w:tcPr>
            <w:tcW w:w="1170"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61</w:t>
            </w:r>
          </w:p>
        </w:tc>
        <w:tc>
          <w:tcPr>
            <w:tcW w:w="1047" w:type="dxa"/>
            <w:shd w:val="clear" w:color="auto" w:fill="auto"/>
          </w:tcPr>
          <w:p w:rsidR="008252A1" w:rsidRPr="00EC309F" w:rsidRDefault="008252A1" w:rsidP="00F42DE2">
            <w:pPr>
              <w:jc w:val="right"/>
              <w:rPr>
                <w:rFonts w:ascii="Calibri" w:eastAsia="Calibri" w:hAnsi="Calibri"/>
                <w:sz w:val="22"/>
                <w:szCs w:val="22"/>
              </w:rPr>
            </w:pPr>
            <w:r w:rsidRPr="00EC309F">
              <w:rPr>
                <w:rFonts w:ascii="Calibri" w:eastAsia="Calibri" w:hAnsi="Calibri"/>
                <w:sz w:val="22"/>
                <w:szCs w:val="22"/>
              </w:rPr>
              <w:t>307</w:t>
            </w:r>
          </w:p>
        </w:tc>
      </w:tr>
    </w:tbl>
    <w:p w:rsidR="008252A1" w:rsidRDefault="008252A1" w:rsidP="008252A1">
      <w:pPr>
        <w:rPr>
          <w:iCs/>
        </w:rPr>
      </w:pPr>
    </w:p>
    <w:p w:rsidR="008252A1" w:rsidRPr="00657277" w:rsidRDefault="00657277" w:rsidP="00657277">
      <w:pPr>
        <w:pStyle w:val="Caption"/>
        <w:jc w:val="center"/>
        <w:rPr>
          <w:b w:val="0"/>
          <w:color w:val="auto"/>
          <w:sz w:val="20"/>
        </w:rPr>
      </w:pPr>
      <w:proofErr w:type="gramStart"/>
      <w:r w:rsidRPr="00657277">
        <w:rPr>
          <w:color w:val="auto"/>
          <w:sz w:val="20"/>
        </w:rPr>
        <w:t xml:space="preserve">Table </w:t>
      </w:r>
      <w:proofErr w:type="gramEnd"/>
      <w:r w:rsidRPr="00657277">
        <w:rPr>
          <w:color w:val="auto"/>
          <w:sz w:val="20"/>
        </w:rPr>
        <w:fldChar w:fldCharType="begin"/>
      </w:r>
      <w:r w:rsidRPr="00657277">
        <w:rPr>
          <w:color w:val="auto"/>
          <w:sz w:val="20"/>
        </w:rPr>
        <w:instrText xml:space="preserve"> SEQ Table \* ARABIC </w:instrText>
      </w:r>
      <w:r w:rsidRPr="00657277">
        <w:rPr>
          <w:color w:val="auto"/>
          <w:sz w:val="20"/>
        </w:rPr>
        <w:fldChar w:fldCharType="separate"/>
      </w:r>
      <w:r>
        <w:rPr>
          <w:noProof/>
          <w:color w:val="auto"/>
          <w:sz w:val="20"/>
        </w:rPr>
        <w:t>2</w:t>
      </w:r>
      <w:r w:rsidRPr="00657277">
        <w:rPr>
          <w:color w:val="auto"/>
          <w:sz w:val="20"/>
        </w:rPr>
        <w:fldChar w:fldCharType="end"/>
      </w:r>
      <w:proofErr w:type="gramStart"/>
      <w:r w:rsidR="008252A1" w:rsidRPr="00657277">
        <w:rPr>
          <w:iCs/>
          <w:color w:val="auto"/>
          <w:sz w:val="20"/>
        </w:rPr>
        <w:t>.</w:t>
      </w:r>
      <w:proofErr w:type="gramEnd"/>
      <w:r w:rsidR="008252A1" w:rsidRPr="00657277">
        <w:rPr>
          <w:iCs/>
          <w:color w:val="auto"/>
          <w:sz w:val="20"/>
        </w:rPr>
        <w:t xml:space="preserve"> Examples of question topic categories, with example questions </w:t>
      </w:r>
      <w:r w:rsidR="00B67FA4" w:rsidRPr="00657277">
        <w:rPr>
          <w:iCs/>
          <w:color w:val="auto"/>
          <w:sz w:val="20"/>
        </w:rPr>
        <w:br/>
      </w:r>
      <w:r w:rsidR="008252A1" w:rsidRPr="00657277">
        <w:rPr>
          <w:b w:val="0"/>
          <w:iCs/>
          <w:color w:val="auto"/>
          <w:sz w:val="20"/>
        </w:rPr>
        <w:t xml:space="preserve">(see Nye </w:t>
      </w:r>
      <w:r w:rsidR="008252A1" w:rsidRPr="00657277">
        <w:rPr>
          <w:b w:val="0"/>
          <w:i/>
          <w:iCs/>
          <w:color w:val="auto"/>
          <w:sz w:val="20"/>
        </w:rPr>
        <w:t>et al.</w:t>
      </w:r>
      <w:r w:rsidR="008252A1" w:rsidRPr="00657277">
        <w:rPr>
          <w:b w:val="0"/>
          <w:iCs/>
          <w:color w:val="auto"/>
          <w:sz w:val="20"/>
        </w:rPr>
        <w:t>, 2017 for the full set of 37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6"/>
        <w:gridCol w:w="6609"/>
      </w:tblGrid>
      <w:tr w:rsidR="008252A1" w:rsidRPr="003F4D1A" w:rsidTr="00F42DE2">
        <w:tc>
          <w:tcPr>
            <w:tcW w:w="2106" w:type="dxa"/>
            <w:shd w:val="clear" w:color="auto" w:fill="auto"/>
          </w:tcPr>
          <w:p w:rsidR="008252A1" w:rsidRPr="00EF286E" w:rsidRDefault="008252A1" w:rsidP="00F42DE2">
            <w:pPr>
              <w:rPr>
                <w:rFonts w:ascii="Calibri" w:eastAsia="Calibri" w:hAnsi="Calibri"/>
                <w:b/>
                <w:sz w:val="22"/>
                <w:szCs w:val="22"/>
              </w:rPr>
            </w:pPr>
            <w:r w:rsidRPr="00EF286E">
              <w:rPr>
                <w:rFonts w:ascii="Calibri" w:eastAsia="Calibri" w:hAnsi="Calibri"/>
                <w:b/>
                <w:sz w:val="22"/>
                <w:szCs w:val="22"/>
              </w:rPr>
              <w:t>Category</w:t>
            </w:r>
          </w:p>
        </w:tc>
        <w:tc>
          <w:tcPr>
            <w:tcW w:w="6609" w:type="dxa"/>
            <w:shd w:val="clear" w:color="auto" w:fill="auto"/>
          </w:tcPr>
          <w:p w:rsidR="008252A1" w:rsidRPr="00EF286E" w:rsidRDefault="008252A1" w:rsidP="00F42DE2">
            <w:pPr>
              <w:rPr>
                <w:rFonts w:ascii="Calibri" w:eastAsia="Calibri" w:hAnsi="Calibri"/>
                <w:b/>
                <w:sz w:val="22"/>
                <w:szCs w:val="22"/>
              </w:rPr>
            </w:pPr>
            <w:r w:rsidRPr="00EF286E">
              <w:rPr>
                <w:rFonts w:ascii="Calibri" w:eastAsia="Calibri" w:hAnsi="Calibri"/>
                <w:b/>
                <w:sz w:val="22"/>
                <w:szCs w:val="22"/>
              </w:rPr>
              <w:t>Question</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Background</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Where did you grow up?</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Benefits</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 xml:space="preserve">How </w:t>
            </w:r>
            <w:r w:rsidRPr="003F4D1A">
              <w:rPr>
                <w:rFonts w:ascii="Calibri" w:eastAsia="Calibri" w:hAnsi="Calibri"/>
                <w:i/>
                <w:sz w:val="22"/>
                <w:szCs w:val="22"/>
              </w:rPr>
              <w:t>do</w:t>
            </w:r>
            <w:r w:rsidRPr="00EF286E">
              <w:rPr>
                <w:rFonts w:ascii="Calibri" w:eastAsia="Calibri" w:hAnsi="Calibri"/>
                <w:i/>
                <w:sz w:val="22"/>
                <w:szCs w:val="22"/>
              </w:rPr>
              <w:t xml:space="preserve"> the educational benefits of your work?</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Challenges</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What is your strategy for overcoming hardships?</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Conflict</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Tell me about a time when your priorities conflicted with that of management.</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Culture</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What do you find unique about your career field?</w:t>
            </w:r>
          </w:p>
        </w:tc>
      </w:tr>
      <w:tr w:rsidR="008252A1" w:rsidRPr="003F4D1A" w:rsidTr="00F42DE2">
        <w:trPr>
          <w:trHeight w:val="206"/>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Ethics</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Is sexual harassment common in the military?</w:t>
            </w:r>
          </w:p>
        </w:tc>
      </w:tr>
      <w:tr w:rsidR="008252A1" w:rsidRPr="003F4D1A" w:rsidTr="00F42DE2">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Failure</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 xml:space="preserve">What are the failures for which you are the </w:t>
            </w:r>
            <w:proofErr w:type="gramStart"/>
            <w:r w:rsidRPr="00EF286E">
              <w:rPr>
                <w:rFonts w:ascii="Calibri" w:eastAsia="Calibri" w:hAnsi="Calibri"/>
                <w:i/>
                <w:sz w:val="22"/>
                <w:szCs w:val="22"/>
              </w:rPr>
              <w:t>most unhappy</w:t>
            </w:r>
            <w:proofErr w:type="gramEnd"/>
            <w:r w:rsidRPr="00EF286E">
              <w:rPr>
                <w:rFonts w:ascii="Calibri" w:eastAsia="Calibri" w:hAnsi="Calibri"/>
                <w:i/>
                <w:sz w:val="22"/>
                <w:szCs w:val="22"/>
              </w:rPr>
              <w:t>?</w:t>
            </w:r>
          </w:p>
        </w:tc>
      </w:tr>
      <w:tr w:rsidR="008252A1" w:rsidRPr="003F4D1A" w:rsidTr="00F42DE2">
        <w:trPr>
          <w:trHeight w:val="116"/>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Mentor</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Who are the best people to talk to when making a career choice?</w:t>
            </w:r>
          </w:p>
        </w:tc>
      </w:tr>
      <w:tr w:rsidR="008252A1" w:rsidRPr="003F4D1A" w:rsidTr="00F42DE2">
        <w:trPr>
          <w:trHeight w:val="206"/>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Motivation</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Why do you love your job?</w:t>
            </w:r>
          </w:p>
        </w:tc>
      </w:tr>
      <w:tr w:rsidR="008252A1" w:rsidRPr="003F4D1A" w:rsidTr="00F42DE2">
        <w:trPr>
          <w:trHeight w:val="215"/>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STEM</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What is something most people don’t know about computer science?</w:t>
            </w:r>
          </w:p>
        </w:tc>
      </w:tr>
      <w:tr w:rsidR="008252A1" w:rsidRPr="003F4D1A" w:rsidTr="00F42DE2">
        <w:trPr>
          <w:trHeight w:val="215"/>
        </w:trPr>
        <w:tc>
          <w:tcPr>
            <w:tcW w:w="2106" w:type="dxa"/>
            <w:shd w:val="clear" w:color="auto" w:fill="auto"/>
            <w:vAlign w:val="bottom"/>
          </w:tcPr>
          <w:p w:rsidR="008252A1" w:rsidRPr="00EF286E" w:rsidRDefault="008252A1" w:rsidP="00F42DE2">
            <w:pPr>
              <w:rPr>
                <w:rFonts w:ascii="Calibri" w:eastAsia="Calibri" w:hAnsi="Calibri"/>
                <w:sz w:val="22"/>
                <w:szCs w:val="22"/>
              </w:rPr>
            </w:pPr>
            <w:r w:rsidRPr="00EF286E">
              <w:rPr>
                <w:rFonts w:ascii="Calibri" w:eastAsia="Calibri" w:hAnsi="Calibri"/>
                <w:sz w:val="22"/>
                <w:szCs w:val="22"/>
              </w:rPr>
              <w:t>Travel</w:t>
            </w:r>
          </w:p>
        </w:tc>
        <w:tc>
          <w:tcPr>
            <w:tcW w:w="6609" w:type="dxa"/>
            <w:shd w:val="clear" w:color="auto" w:fill="auto"/>
          </w:tcPr>
          <w:p w:rsidR="008252A1" w:rsidRPr="00EF286E" w:rsidRDefault="008252A1" w:rsidP="00F42DE2">
            <w:pPr>
              <w:rPr>
                <w:rFonts w:ascii="Calibri" w:eastAsia="Calibri" w:hAnsi="Calibri"/>
                <w:i/>
                <w:sz w:val="22"/>
                <w:szCs w:val="22"/>
              </w:rPr>
            </w:pPr>
            <w:r w:rsidRPr="00EF286E">
              <w:rPr>
                <w:rFonts w:ascii="Calibri" w:eastAsia="Calibri" w:hAnsi="Calibri"/>
                <w:i/>
                <w:sz w:val="22"/>
                <w:szCs w:val="22"/>
              </w:rPr>
              <w:t>How much travel did you do during active duty?</w:t>
            </w:r>
          </w:p>
        </w:tc>
      </w:tr>
    </w:tbl>
    <w:p w:rsidR="008252A1" w:rsidRDefault="008252A1" w:rsidP="008252A1">
      <w:pPr>
        <w:rPr>
          <w:b/>
        </w:rPr>
      </w:pPr>
    </w:p>
    <w:p w:rsidR="00FE210E" w:rsidRDefault="00FE210E" w:rsidP="00E50C82">
      <w:pPr>
        <w:ind w:right="720"/>
      </w:pPr>
      <w:r>
        <w:t>Many issues arose in the testing that were illuminating, not the least of which was the pervasive lack of the students' awareness of career selection parameters of consequence.  There was, as would be expected, a significant amount of variance in this lack, some of it depending on Socio-Economic Status (SES) and K-12 education environment.</w:t>
      </w:r>
    </w:p>
    <w:p w:rsidR="00FE210E" w:rsidRDefault="00FE210E" w:rsidP="00E50C82">
      <w:pPr>
        <w:ind w:right="720"/>
      </w:pPr>
    </w:p>
    <w:p w:rsidR="00FE210E" w:rsidRDefault="00FE210E" w:rsidP="00E50C82">
      <w:pPr>
        <w:ind w:right="720"/>
      </w:pPr>
      <w:r>
        <w:t>Some of the results are shown below:</w:t>
      </w:r>
    </w:p>
    <w:p w:rsidR="00FE210E" w:rsidRDefault="00657277" w:rsidP="00657277">
      <w:pPr>
        <w:pStyle w:val="Caption"/>
      </w:pPr>
      <w:proofErr w:type="gramStart"/>
      <w:r>
        <w:lastRenderedPageBreak/>
        <w:t xml:space="preserve">Table </w:t>
      </w:r>
      <w:fldSimple w:instr=" SEQ Table \* ARABIC ">
        <w:r>
          <w:rPr>
            <w:noProof/>
          </w:rPr>
          <w:t>3</w:t>
        </w:r>
      </w:fldSimple>
      <w:r w:rsidR="00FE210E" w:rsidRPr="00FE210E">
        <w:rPr>
          <w:b w:val="0"/>
        </w:rPr>
        <w:t>.</w:t>
      </w:r>
      <w:proofErr w:type="gramEnd"/>
      <w:r w:rsidR="00FE210E" w:rsidRPr="00FE210E">
        <w:rPr>
          <w:b w:val="0"/>
        </w:rPr>
        <w:t xml:space="preserve"> Interest Rating for Specific Mentors </w:t>
      </w:r>
      <w:r w:rsidR="00FE210E" w:rsidRPr="00FE210E">
        <w:rPr>
          <w:b w:val="0"/>
        </w:rPr>
        <w:br/>
      </w:r>
      <w:r w:rsidR="00FE210E">
        <w:t>(Post-Survey, N=31, Scale from 1=Not at All Interested to 6=Highly Interested)</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1800"/>
        <w:gridCol w:w="900"/>
        <w:gridCol w:w="990"/>
        <w:gridCol w:w="1170"/>
        <w:gridCol w:w="2790"/>
      </w:tblGrid>
      <w:tr w:rsidR="00FE210E" w:rsidTr="00FE210E">
        <w:trPr>
          <w:trHeight w:val="276"/>
          <w:jc w:val="center"/>
        </w:trPr>
        <w:tc>
          <w:tcPr>
            <w:tcW w:w="1075" w:type="dxa"/>
            <w:vMerge w:val="restart"/>
            <w:shd w:val="clear" w:color="auto" w:fill="auto"/>
          </w:tcPr>
          <w:p w:rsidR="00FE210E" w:rsidRPr="00A12E28" w:rsidRDefault="00FE210E" w:rsidP="00F42DE2">
            <w:pPr>
              <w:rPr>
                <w:rFonts w:eastAsia="Calibri"/>
                <w:b/>
              </w:rPr>
            </w:pPr>
            <w:r w:rsidRPr="00A12E28">
              <w:rPr>
                <w:rFonts w:eastAsia="Calibri"/>
                <w:b/>
              </w:rPr>
              <w:t>Mentor</w:t>
            </w:r>
          </w:p>
        </w:tc>
        <w:tc>
          <w:tcPr>
            <w:tcW w:w="1800" w:type="dxa"/>
            <w:vMerge w:val="restart"/>
            <w:shd w:val="clear" w:color="auto" w:fill="auto"/>
          </w:tcPr>
          <w:p w:rsidR="00FE210E" w:rsidRPr="00A12E28" w:rsidRDefault="00FE210E" w:rsidP="00F42DE2">
            <w:pPr>
              <w:rPr>
                <w:rFonts w:eastAsia="Calibri"/>
                <w:b/>
              </w:rPr>
            </w:pPr>
            <w:r w:rsidRPr="00A12E28">
              <w:rPr>
                <w:rFonts w:eastAsia="Calibri"/>
                <w:b/>
              </w:rPr>
              <w:t>Career(s)</w:t>
            </w:r>
          </w:p>
        </w:tc>
        <w:tc>
          <w:tcPr>
            <w:tcW w:w="1890" w:type="dxa"/>
            <w:gridSpan w:val="2"/>
            <w:shd w:val="clear" w:color="auto" w:fill="auto"/>
          </w:tcPr>
          <w:p w:rsidR="00FE210E" w:rsidRPr="00A12E28" w:rsidRDefault="00FE210E" w:rsidP="00F42DE2">
            <w:pPr>
              <w:jc w:val="center"/>
              <w:rPr>
                <w:rFonts w:eastAsia="Calibri"/>
                <w:b/>
              </w:rPr>
            </w:pPr>
            <w:r w:rsidRPr="00A12E28">
              <w:rPr>
                <w:rFonts w:eastAsia="Calibri"/>
                <w:b/>
              </w:rPr>
              <w:t>Interest Ratings</w:t>
            </w:r>
          </w:p>
        </w:tc>
        <w:tc>
          <w:tcPr>
            <w:tcW w:w="1170" w:type="dxa"/>
            <w:vMerge w:val="restart"/>
          </w:tcPr>
          <w:p w:rsidR="00FE210E" w:rsidRPr="00A12E28" w:rsidRDefault="00FE210E" w:rsidP="00F42DE2">
            <w:pPr>
              <w:jc w:val="center"/>
              <w:rPr>
                <w:rFonts w:eastAsia="Calibri"/>
                <w:b/>
              </w:rPr>
            </w:pPr>
            <w:r>
              <w:rPr>
                <w:rFonts w:eastAsia="Calibri"/>
                <w:b/>
              </w:rPr>
              <w:t>% Top Rated</w:t>
            </w:r>
          </w:p>
        </w:tc>
        <w:tc>
          <w:tcPr>
            <w:tcW w:w="2790" w:type="dxa"/>
            <w:vMerge w:val="restart"/>
            <w:shd w:val="clear" w:color="auto" w:fill="auto"/>
          </w:tcPr>
          <w:p w:rsidR="00FE210E" w:rsidRPr="00A12E28" w:rsidRDefault="00FE210E" w:rsidP="00F42DE2">
            <w:pPr>
              <w:rPr>
                <w:rFonts w:eastAsia="Calibri"/>
                <w:b/>
              </w:rPr>
            </w:pPr>
            <w:r w:rsidRPr="00A12E28">
              <w:rPr>
                <w:rFonts w:eastAsia="Calibri"/>
                <w:b/>
              </w:rPr>
              <w:t>% Students Listing Career in Free Text</w:t>
            </w:r>
          </w:p>
        </w:tc>
      </w:tr>
      <w:tr w:rsidR="00FE210E" w:rsidTr="00FE210E">
        <w:trPr>
          <w:trHeight w:val="174"/>
          <w:jc w:val="center"/>
        </w:trPr>
        <w:tc>
          <w:tcPr>
            <w:tcW w:w="1075" w:type="dxa"/>
            <w:vMerge/>
            <w:shd w:val="clear" w:color="auto" w:fill="auto"/>
          </w:tcPr>
          <w:p w:rsidR="00FE210E" w:rsidRPr="00A12E28" w:rsidRDefault="00FE210E" w:rsidP="00F42DE2">
            <w:pPr>
              <w:rPr>
                <w:rFonts w:eastAsia="Calibri"/>
                <w:b/>
              </w:rPr>
            </w:pPr>
          </w:p>
        </w:tc>
        <w:tc>
          <w:tcPr>
            <w:tcW w:w="1800" w:type="dxa"/>
            <w:vMerge/>
            <w:shd w:val="clear" w:color="auto" w:fill="auto"/>
          </w:tcPr>
          <w:p w:rsidR="00FE210E" w:rsidRPr="00A12E28" w:rsidRDefault="00FE210E" w:rsidP="00F42DE2">
            <w:pPr>
              <w:rPr>
                <w:rFonts w:eastAsia="Calibri"/>
                <w:b/>
              </w:rPr>
            </w:pPr>
          </w:p>
        </w:tc>
        <w:tc>
          <w:tcPr>
            <w:tcW w:w="900" w:type="dxa"/>
            <w:shd w:val="clear" w:color="auto" w:fill="auto"/>
          </w:tcPr>
          <w:p w:rsidR="00FE210E" w:rsidRPr="00A12E28" w:rsidRDefault="00FE210E" w:rsidP="00F42DE2">
            <w:pPr>
              <w:jc w:val="center"/>
              <w:rPr>
                <w:rFonts w:eastAsia="Calibri"/>
                <w:b/>
              </w:rPr>
            </w:pPr>
            <w:r w:rsidRPr="00A12E28">
              <w:rPr>
                <w:rFonts w:eastAsia="Calibri"/>
                <w:b/>
              </w:rPr>
              <w:t>M</w:t>
            </w:r>
          </w:p>
        </w:tc>
        <w:tc>
          <w:tcPr>
            <w:tcW w:w="990" w:type="dxa"/>
            <w:shd w:val="clear" w:color="auto" w:fill="auto"/>
          </w:tcPr>
          <w:p w:rsidR="00FE210E" w:rsidRPr="00A12E28" w:rsidRDefault="00FE210E" w:rsidP="00F42DE2">
            <w:pPr>
              <w:jc w:val="center"/>
              <w:rPr>
                <w:rFonts w:eastAsia="Calibri"/>
                <w:b/>
              </w:rPr>
            </w:pPr>
            <w:r w:rsidRPr="00A12E28">
              <w:rPr>
                <w:rFonts w:eastAsia="Calibri"/>
                <w:b/>
              </w:rPr>
              <w:t>SD</w:t>
            </w:r>
          </w:p>
        </w:tc>
        <w:tc>
          <w:tcPr>
            <w:tcW w:w="1170" w:type="dxa"/>
            <w:vMerge/>
          </w:tcPr>
          <w:p w:rsidR="00FE210E" w:rsidRPr="00A12E28" w:rsidRDefault="00FE210E" w:rsidP="00F42DE2">
            <w:pPr>
              <w:rPr>
                <w:rFonts w:eastAsia="Calibri"/>
                <w:b/>
              </w:rPr>
            </w:pPr>
          </w:p>
        </w:tc>
        <w:tc>
          <w:tcPr>
            <w:tcW w:w="2790" w:type="dxa"/>
            <w:vMerge/>
            <w:shd w:val="clear" w:color="auto" w:fill="auto"/>
          </w:tcPr>
          <w:p w:rsidR="00FE210E" w:rsidRPr="00A12E28" w:rsidRDefault="00FE210E" w:rsidP="00F42DE2">
            <w:pPr>
              <w:rPr>
                <w:rFonts w:eastAsia="Calibri"/>
                <w:b/>
              </w:rPr>
            </w:pPr>
          </w:p>
        </w:tc>
      </w:tr>
      <w:tr w:rsidR="00FE210E" w:rsidTr="00FE210E">
        <w:trPr>
          <w:trHeight w:val="553"/>
          <w:jc w:val="center"/>
        </w:trPr>
        <w:tc>
          <w:tcPr>
            <w:tcW w:w="1075" w:type="dxa"/>
            <w:shd w:val="clear" w:color="auto" w:fill="auto"/>
            <w:vAlign w:val="center"/>
          </w:tcPr>
          <w:p w:rsidR="00FE210E" w:rsidRPr="00A12E28" w:rsidRDefault="00FE210E" w:rsidP="00F42DE2">
            <w:pPr>
              <w:jc w:val="center"/>
              <w:rPr>
                <w:rFonts w:eastAsia="Calibri"/>
              </w:rPr>
            </w:pPr>
            <w:r w:rsidRPr="00A12E28">
              <w:rPr>
                <w:rFonts w:eastAsia="Calibri"/>
              </w:rPr>
              <w:t>Clint</w:t>
            </w:r>
          </w:p>
        </w:tc>
        <w:tc>
          <w:tcPr>
            <w:tcW w:w="1800" w:type="dxa"/>
            <w:shd w:val="clear" w:color="auto" w:fill="auto"/>
            <w:vAlign w:val="center"/>
          </w:tcPr>
          <w:p w:rsidR="00FE210E" w:rsidRPr="00A12E28" w:rsidRDefault="00FE210E" w:rsidP="00F42DE2">
            <w:pPr>
              <w:rPr>
                <w:rFonts w:eastAsia="Calibri"/>
              </w:rPr>
            </w:pPr>
            <w:r w:rsidRPr="00A12E28">
              <w:rPr>
                <w:rFonts w:eastAsia="Calibri"/>
              </w:rPr>
              <w:t>CS</w:t>
            </w:r>
            <w:r>
              <w:rPr>
                <w:rFonts w:eastAsia="Calibri"/>
              </w:rPr>
              <w:t xml:space="preserve">, </w:t>
            </w:r>
            <w:r w:rsidRPr="00A12E28">
              <w:rPr>
                <w:rFonts w:eastAsia="Calibri"/>
              </w:rPr>
              <w:t xml:space="preserve">Electrical </w:t>
            </w:r>
          </w:p>
        </w:tc>
        <w:tc>
          <w:tcPr>
            <w:tcW w:w="900" w:type="dxa"/>
            <w:shd w:val="clear" w:color="auto" w:fill="auto"/>
            <w:vAlign w:val="center"/>
          </w:tcPr>
          <w:p w:rsidR="00FE210E" w:rsidRPr="00A12E28" w:rsidRDefault="00FE210E" w:rsidP="00F42DE2">
            <w:pPr>
              <w:jc w:val="center"/>
              <w:rPr>
                <w:rFonts w:eastAsia="Calibri"/>
              </w:rPr>
            </w:pPr>
            <w:r w:rsidRPr="00A12E28">
              <w:rPr>
                <w:color w:val="000000"/>
              </w:rPr>
              <w:t>4.48</w:t>
            </w:r>
          </w:p>
        </w:tc>
        <w:tc>
          <w:tcPr>
            <w:tcW w:w="990" w:type="dxa"/>
            <w:shd w:val="clear" w:color="auto" w:fill="auto"/>
            <w:vAlign w:val="center"/>
          </w:tcPr>
          <w:p w:rsidR="00FE210E" w:rsidRPr="00A12E28" w:rsidRDefault="00FE210E" w:rsidP="00F42DE2">
            <w:pPr>
              <w:jc w:val="center"/>
              <w:rPr>
                <w:rFonts w:eastAsia="Calibri"/>
              </w:rPr>
            </w:pPr>
            <w:r w:rsidRPr="00A12E28">
              <w:rPr>
                <w:color w:val="000000"/>
              </w:rPr>
              <w:t>1.09</w:t>
            </w:r>
          </w:p>
        </w:tc>
        <w:tc>
          <w:tcPr>
            <w:tcW w:w="1170" w:type="dxa"/>
          </w:tcPr>
          <w:p w:rsidR="00FE210E" w:rsidRDefault="00FE210E" w:rsidP="00F42DE2">
            <w:pPr>
              <w:jc w:val="center"/>
              <w:rPr>
                <w:rFonts w:eastAsia="Calibri"/>
              </w:rPr>
            </w:pPr>
            <w:r>
              <w:rPr>
                <w:rFonts w:eastAsia="Calibri"/>
              </w:rPr>
              <w:t>39%</w:t>
            </w:r>
          </w:p>
        </w:tc>
        <w:tc>
          <w:tcPr>
            <w:tcW w:w="2790" w:type="dxa"/>
            <w:shd w:val="clear" w:color="auto" w:fill="auto"/>
            <w:vAlign w:val="center"/>
          </w:tcPr>
          <w:p w:rsidR="00FE210E" w:rsidRPr="00A12E28" w:rsidRDefault="00FE210E" w:rsidP="00F42DE2">
            <w:pPr>
              <w:jc w:val="center"/>
              <w:rPr>
                <w:rFonts w:eastAsia="Calibri"/>
              </w:rPr>
            </w:pPr>
            <w:r>
              <w:rPr>
                <w:rFonts w:eastAsia="Calibri"/>
              </w:rPr>
              <w:t>23</w:t>
            </w:r>
            <w:r w:rsidRPr="00A12E28">
              <w:rPr>
                <w:rFonts w:eastAsia="Calibri"/>
              </w:rPr>
              <w:t>%</w:t>
            </w:r>
            <w:r>
              <w:rPr>
                <w:rFonts w:eastAsia="Calibri"/>
              </w:rPr>
              <w:t xml:space="preserve"> </w:t>
            </w:r>
            <w:r>
              <w:rPr>
                <w:rFonts w:eastAsia="Calibri"/>
              </w:rPr>
              <w:br/>
              <w:t xml:space="preserve">(13% CS, 13% EE) </w:t>
            </w:r>
          </w:p>
        </w:tc>
      </w:tr>
      <w:tr w:rsidR="00FE210E" w:rsidTr="00FE210E">
        <w:trPr>
          <w:trHeight w:val="817"/>
          <w:jc w:val="center"/>
        </w:trPr>
        <w:tc>
          <w:tcPr>
            <w:tcW w:w="1075" w:type="dxa"/>
            <w:shd w:val="clear" w:color="auto" w:fill="auto"/>
            <w:vAlign w:val="center"/>
          </w:tcPr>
          <w:p w:rsidR="00FE210E" w:rsidRPr="00A12E28" w:rsidRDefault="00FE210E" w:rsidP="00F42DE2">
            <w:pPr>
              <w:jc w:val="center"/>
              <w:rPr>
                <w:rFonts w:eastAsia="Calibri"/>
              </w:rPr>
            </w:pPr>
            <w:r w:rsidRPr="00A12E28">
              <w:rPr>
                <w:rFonts w:eastAsia="Calibri"/>
              </w:rPr>
              <w:t>Dan</w:t>
            </w:r>
          </w:p>
        </w:tc>
        <w:tc>
          <w:tcPr>
            <w:tcW w:w="1800" w:type="dxa"/>
            <w:shd w:val="clear" w:color="auto" w:fill="auto"/>
            <w:vAlign w:val="center"/>
          </w:tcPr>
          <w:p w:rsidR="00FE210E" w:rsidRPr="00A12E28" w:rsidRDefault="00FE210E" w:rsidP="00F42DE2">
            <w:pPr>
              <w:rPr>
                <w:rFonts w:eastAsia="Calibri"/>
              </w:rPr>
            </w:pPr>
            <w:r w:rsidRPr="00A12E28">
              <w:rPr>
                <w:rFonts w:eastAsia="Calibri"/>
              </w:rPr>
              <w:t>Cryptology</w:t>
            </w:r>
            <w:r>
              <w:rPr>
                <w:rFonts w:eastAsia="Calibri"/>
              </w:rPr>
              <w:t xml:space="preserve">, </w:t>
            </w:r>
            <w:r w:rsidRPr="00A12E28">
              <w:rPr>
                <w:rFonts w:eastAsia="Calibri"/>
              </w:rPr>
              <w:t>Supercompu</w:t>
            </w:r>
            <w:r>
              <w:rPr>
                <w:rFonts w:eastAsia="Calibri"/>
              </w:rPr>
              <w:t>ters</w:t>
            </w:r>
          </w:p>
        </w:tc>
        <w:tc>
          <w:tcPr>
            <w:tcW w:w="900" w:type="dxa"/>
            <w:shd w:val="clear" w:color="auto" w:fill="auto"/>
            <w:vAlign w:val="center"/>
          </w:tcPr>
          <w:p w:rsidR="00FE210E" w:rsidRPr="00A12E28" w:rsidRDefault="00FE210E" w:rsidP="00F42DE2">
            <w:pPr>
              <w:jc w:val="center"/>
              <w:rPr>
                <w:rFonts w:eastAsia="Calibri"/>
              </w:rPr>
            </w:pPr>
            <w:r w:rsidRPr="00A12E28">
              <w:rPr>
                <w:color w:val="000000"/>
              </w:rPr>
              <w:t>4.55</w:t>
            </w:r>
          </w:p>
        </w:tc>
        <w:tc>
          <w:tcPr>
            <w:tcW w:w="990" w:type="dxa"/>
            <w:shd w:val="clear" w:color="auto" w:fill="auto"/>
            <w:vAlign w:val="center"/>
          </w:tcPr>
          <w:p w:rsidR="00FE210E" w:rsidRPr="00A12E28" w:rsidRDefault="00FE210E" w:rsidP="00F42DE2">
            <w:pPr>
              <w:jc w:val="center"/>
              <w:rPr>
                <w:rFonts w:eastAsia="Calibri"/>
              </w:rPr>
            </w:pPr>
            <w:r w:rsidRPr="00A12E28">
              <w:rPr>
                <w:color w:val="000000"/>
              </w:rPr>
              <w:t>1.18</w:t>
            </w:r>
          </w:p>
        </w:tc>
        <w:tc>
          <w:tcPr>
            <w:tcW w:w="1170" w:type="dxa"/>
          </w:tcPr>
          <w:p w:rsidR="00FE210E" w:rsidRDefault="00FE210E" w:rsidP="00F42DE2">
            <w:pPr>
              <w:jc w:val="center"/>
              <w:rPr>
                <w:rFonts w:eastAsia="Calibri"/>
              </w:rPr>
            </w:pPr>
            <w:r>
              <w:rPr>
                <w:rFonts w:eastAsia="Calibri"/>
              </w:rPr>
              <w:t>48%</w:t>
            </w:r>
          </w:p>
        </w:tc>
        <w:tc>
          <w:tcPr>
            <w:tcW w:w="2790" w:type="dxa"/>
            <w:shd w:val="clear" w:color="auto" w:fill="auto"/>
            <w:vAlign w:val="center"/>
          </w:tcPr>
          <w:p w:rsidR="00FE210E" w:rsidRPr="00A12E28" w:rsidRDefault="00FE210E" w:rsidP="00F42DE2">
            <w:pPr>
              <w:jc w:val="center"/>
              <w:rPr>
                <w:rFonts w:eastAsia="Calibri"/>
              </w:rPr>
            </w:pPr>
            <w:r>
              <w:rPr>
                <w:rFonts w:eastAsia="Calibri"/>
              </w:rPr>
              <w:t>6</w:t>
            </w:r>
            <w:r w:rsidRPr="00A12E28">
              <w:rPr>
                <w:rFonts w:eastAsia="Calibri"/>
              </w:rPr>
              <w:t>%</w:t>
            </w:r>
            <w:r>
              <w:rPr>
                <w:rFonts w:eastAsia="Calibri"/>
              </w:rPr>
              <w:t xml:space="preserve"> </w:t>
            </w:r>
            <w:r>
              <w:rPr>
                <w:rFonts w:eastAsia="Calibri"/>
              </w:rPr>
              <w:br/>
              <w:t xml:space="preserve">(3% Cryptology, </w:t>
            </w:r>
            <w:r>
              <w:rPr>
                <w:rFonts w:eastAsia="Calibri"/>
              </w:rPr>
              <w:br/>
              <w:t>3% Supercomputers)</w:t>
            </w:r>
          </w:p>
        </w:tc>
      </w:tr>
      <w:tr w:rsidR="00FE210E" w:rsidTr="00FE210E">
        <w:trPr>
          <w:trHeight w:val="354"/>
          <w:jc w:val="center"/>
        </w:trPr>
        <w:tc>
          <w:tcPr>
            <w:tcW w:w="1075" w:type="dxa"/>
            <w:shd w:val="clear" w:color="auto" w:fill="auto"/>
            <w:vAlign w:val="center"/>
          </w:tcPr>
          <w:p w:rsidR="00FE210E" w:rsidRPr="00A12E28" w:rsidRDefault="00FE210E" w:rsidP="00F42DE2">
            <w:pPr>
              <w:jc w:val="center"/>
              <w:rPr>
                <w:rFonts w:eastAsia="Calibri"/>
              </w:rPr>
            </w:pPr>
            <w:r w:rsidRPr="00A12E28">
              <w:rPr>
                <w:rFonts w:eastAsia="Calibri"/>
              </w:rPr>
              <w:t>Carlos</w:t>
            </w:r>
          </w:p>
        </w:tc>
        <w:tc>
          <w:tcPr>
            <w:tcW w:w="1800" w:type="dxa"/>
            <w:shd w:val="clear" w:color="auto" w:fill="auto"/>
            <w:vAlign w:val="center"/>
          </w:tcPr>
          <w:p w:rsidR="00FE210E" w:rsidRPr="00A12E28" w:rsidRDefault="00FE210E" w:rsidP="00F42DE2">
            <w:pPr>
              <w:rPr>
                <w:rFonts w:eastAsia="Calibri"/>
              </w:rPr>
            </w:pPr>
            <w:r w:rsidRPr="00A12E28">
              <w:rPr>
                <w:rFonts w:eastAsia="Calibri"/>
              </w:rPr>
              <w:t>Logistics</w:t>
            </w:r>
          </w:p>
        </w:tc>
        <w:tc>
          <w:tcPr>
            <w:tcW w:w="900" w:type="dxa"/>
            <w:shd w:val="clear" w:color="auto" w:fill="auto"/>
            <w:vAlign w:val="center"/>
          </w:tcPr>
          <w:p w:rsidR="00FE210E" w:rsidRPr="00A12E28" w:rsidRDefault="00FE210E" w:rsidP="00F42DE2">
            <w:pPr>
              <w:jc w:val="center"/>
              <w:rPr>
                <w:color w:val="000000"/>
              </w:rPr>
            </w:pPr>
            <w:r w:rsidRPr="00A12E28">
              <w:rPr>
                <w:color w:val="000000"/>
              </w:rPr>
              <w:t>2.65</w:t>
            </w:r>
          </w:p>
        </w:tc>
        <w:tc>
          <w:tcPr>
            <w:tcW w:w="990" w:type="dxa"/>
            <w:shd w:val="clear" w:color="auto" w:fill="auto"/>
            <w:vAlign w:val="center"/>
          </w:tcPr>
          <w:p w:rsidR="00FE210E" w:rsidRPr="00A12E28" w:rsidRDefault="00FE210E" w:rsidP="00F42DE2">
            <w:pPr>
              <w:jc w:val="center"/>
              <w:rPr>
                <w:color w:val="000000"/>
              </w:rPr>
            </w:pPr>
            <w:r w:rsidRPr="00A12E28">
              <w:rPr>
                <w:color w:val="000000"/>
              </w:rPr>
              <w:t>1.56</w:t>
            </w:r>
          </w:p>
        </w:tc>
        <w:tc>
          <w:tcPr>
            <w:tcW w:w="1170" w:type="dxa"/>
          </w:tcPr>
          <w:p w:rsidR="00FE210E" w:rsidRPr="00A12E28" w:rsidRDefault="00FE210E" w:rsidP="00F42DE2">
            <w:pPr>
              <w:jc w:val="center"/>
              <w:rPr>
                <w:rFonts w:eastAsia="Calibri"/>
              </w:rPr>
            </w:pPr>
            <w:r>
              <w:rPr>
                <w:rFonts w:eastAsia="Calibri"/>
              </w:rPr>
              <w:t>10%</w:t>
            </w:r>
          </w:p>
        </w:tc>
        <w:tc>
          <w:tcPr>
            <w:tcW w:w="2790" w:type="dxa"/>
            <w:shd w:val="clear" w:color="auto" w:fill="auto"/>
            <w:vAlign w:val="center"/>
          </w:tcPr>
          <w:p w:rsidR="00FE210E" w:rsidRPr="00A12E28" w:rsidRDefault="00FE210E" w:rsidP="00F42DE2">
            <w:pPr>
              <w:jc w:val="center"/>
              <w:rPr>
                <w:rFonts w:eastAsia="Calibri"/>
              </w:rPr>
            </w:pPr>
            <w:r w:rsidRPr="00A12E28">
              <w:rPr>
                <w:rFonts w:eastAsia="Calibri"/>
              </w:rPr>
              <w:t>0%</w:t>
            </w:r>
          </w:p>
        </w:tc>
      </w:tr>
      <w:tr w:rsidR="00FE210E" w:rsidTr="00FE210E">
        <w:trPr>
          <w:trHeight w:val="445"/>
          <w:jc w:val="center"/>
        </w:trPr>
        <w:tc>
          <w:tcPr>
            <w:tcW w:w="1075" w:type="dxa"/>
            <w:shd w:val="clear" w:color="auto" w:fill="auto"/>
            <w:vAlign w:val="center"/>
          </w:tcPr>
          <w:p w:rsidR="00FE210E" w:rsidRPr="00A12E28" w:rsidRDefault="00FE210E" w:rsidP="00F42DE2">
            <w:pPr>
              <w:jc w:val="center"/>
              <w:rPr>
                <w:rFonts w:eastAsia="Calibri"/>
              </w:rPr>
            </w:pPr>
            <w:r w:rsidRPr="00A12E28">
              <w:rPr>
                <w:rFonts w:eastAsia="Calibri"/>
              </w:rPr>
              <w:t>Julianne</w:t>
            </w:r>
          </w:p>
        </w:tc>
        <w:tc>
          <w:tcPr>
            <w:tcW w:w="1800" w:type="dxa"/>
            <w:shd w:val="clear" w:color="auto" w:fill="auto"/>
            <w:vAlign w:val="center"/>
          </w:tcPr>
          <w:p w:rsidR="00FE210E" w:rsidRPr="00A12E28" w:rsidRDefault="00FE210E" w:rsidP="00F42DE2">
            <w:pPr>
              <w:rPr>
                <w:rFonts w:eastAsia="Calibri"/>
              </w:rPr>
            </w:pPr>
            <w:r w:rsidRPr="00A12E28">
              <w:rPr>
                <w:rFonts w:eastAsia="Calibri"/>
              </w:rPr>
              <w:t xml:space="preserve">Systems Engineering, Aviator </w:t>
            </w:r>
          </w:p>
        </w:tc>
        <w:tc>
          <w:tcPr>
            <w:tcW w:w="900" w:type="dxa"/>
            <w:shd w:val="clear" w:color="auto" w:fill="auto"/>
            <w:vAlign w:val="center"/>
          </w:tcPr>
          <w:p w:rsidR="00FE210E" w:rsidRPr="00A12E28" w:rsidRDefault="00FE210E" w:rsidP="00F42DE2">
            <w:pPr>
              <w:jc w:val="center"/>
              <w:rPr>
                <w:rFonts w:eastAsia="Calibri"/>
              </w:rPr>
            </w:pPr>
            <w:r w:rsidRPr="00A12E28">
              <w:rPr>
                <w:color w:val="000000"/>
              </w:rPr>
              <w:t>3.81</w:t>
            </w:r>
          </w:p>
        </w:tc>
        <w:tc>
          <w:tcPr>
            <w:tcW w:w="990" w:type="dxa"/>
            <w:shd w:val="clear" w:color="auto" w:fill="auto"/>
            <w:vAlign w:val="center"/>
          </w:tcPr>
          <w:p w:rsidR="00FE210E" w:rsidRPr="00A12E28" w:rsidRDefault="00FE210E" w:rsidP="00F42DE2">
            <w:pPr>
              <w:jc w:val="center"/>
              <w:rPr>
                <w:rFonts w:eastAsia="Calibri"/>
              </w:rPr>
            </w:pPr>
            <w:r w:rsidRPr="00A12E28">
              <w:rPr>
                <w:color w:val="000000"/>
              </w:rPr>
              <w:t>1.47</w:t>
            </w:r>
          </w:p>
        </w:tc>
        <w:tc>
          <w:tcPr>
            <w:tcW w:w="1170" w:type="dxa"/>
          </w:tcPr>
          <w:p w:rsidR="00FE210E" w:rsidRPr="00A12E28" w:rsidRDefault="00FE210E" w:rsidP="00F42DE2">
            <w:pPr>
              <w:jc w:val="center"/>
              <w:rPr>
                <w:rFonts w:eastAsia="Calibri"/>
              </w:rPr>
            </w:pPr>
            <w:r>
              <w:rPr>
                <w:rFonts w:eastAsia="Calibri"/>
              </w:rPr>
              <w:t>23%</w:t>
            </w:r>
          </w:p>
        </w:tc>
        <w:tc>
          <w:tcPr>
            <w:tcW w:w="2790" w:type="dxa"/>
            <w:shd w:val="clear" w:color="auto" w:fill="auto"/>
            <w:vAlign w:val="center"/>
          </w:tcPr>
          <w:p w:rsidR="00FE210E" w:rsidRPr="00A12E28" w:rsidRDefault="00FE210E" w:rsidP="00F42DE2">
            <w:pPr>
              <w:jc w:val="center"/>
              <w:rPr>
                <w:rFonts w:eastAsia="Calibri"/>
              </w:rPr>
            </w:pPr>
            <w:r w:rsidRPr="00A12E28">
              <w:rPr>
                <w:rFonts w:eastAsia="Calibri"/>
              </w:rPr>
              <w:t>6%</w:t>
            </w:r>
            <w:r>
              <w:rPr>
                <w:rFonts w:eastAsia="Calibri"/>
              </w:rPr>
              <w:t xml:space="preserve"> (Aviation)</w:t>
            </w:r>
          </w:p>
        </w:tc>
      </w:tr>
    </w:tbl>
    <w:p w:rsidR="00FE210E" w:rsidRDefault="00FE210E" w:rsidP="00FE210E">
      <w:pPr>
        <w:tabs>
          <w:tab w:val="left" w:pos="5100"/>
        </w:tabs>
      </w:pPr>
    </w:p>
    <w:p w:rsidR="00FE210E" w:rsidRPr="00EC05F5" w:rsidRDefault="00FE210E" w:rsidP="00FE210E">
      <w:r>
        <w:t xml:space="preserve">As an exploratory analysis for potential impact, Table </w:t>
      </w:r>
      <w:r>
        <w:t>4</w:t>
      </w:r>
      <w:r>
        <w:t xml:space="preserve"> presents the change in interest in STEM fields from the virtual mentoring session. Non-significant increases were observed for Supercomputers, Military Careers, and STEM fields overall. A significant drop in interest was observed for Logistics. This decrease aligns reasonably with the students’ existing career goals, which were fairly heavily concentrated on topics such</w:t>
      </w:r>
      <w:r w:rsidRPr="007B5797">
        <w:t xml:space="preserve"> as biomedicine, engineering, and computer science. </w:t>
      </w:r>
    </w:p>
    <w:p w:rsidR="00FE210E" w:rsidRPr="00FB7B04" w:rsidRDefault="00FE210E" w:rsidP="00FE210E">
      <w:pPr>
        <w:rPr>
          <w:color w:val="000000"/>
          <w:shd w:val="clear" w:color="auto" w:fill="FFFFFF"/>
        </w:rPr>
      </w:pPr>
    </w:p>
    <w:p w:rsidR="00FE210E" w:rsidRPr="00FE210E" w:rsidRDefault="00FE210E" w:rsidP="00FE210E">
      <w:pPr>
        <w:jc w:val="center"/>
        <w:rPr>
          <w:b/>
        </w:rPr>
      </w:pPr>
      <w:proofErr w:type="gramStart"/>
      <w:r w:rsidRPr="00FE210E">
        <w:rPr>
          <w:b/>
          <w:color w:val="000000"/>
          <w:shd w:val="clear" w:color="auto" w:fill="FFFFFF"/>
        </w:rPr>
        <w:t xml:space="preserve">Table </w:t>
      </w:r>
      <w:r>
        <w:rPr>
          <w:b/>
          <w:color w:val="000000"/>
          <w:shd w:val="clear" w:color="auto" w:fill="FFFFFF"/>
        </w:rPr>
        <w:t>4</w:t>
      </w:r>
      <w:r w:rsidRPr="00FE210E">
        <w:rPr>
          <w:b/>
          <w:color w:val="000000"/>
          <w:shd w:val="clear" w:color="auto" w:fill="FFFFFF"/>
        </w:rPr>
        <w:t>.</w:t>
      </w:r>
      <w:proofErr w:type="gramEnd"/>
      <w:r w:rsidRPr="00FE210E">
        <w:rPr>
          <w:b/>
          <w:color w:val="000000"/>
          <w:shd w:val="clear" w:color="auto" w:fill="FFFFFF"/>
        </w:rPr>
        <w:t xml:space="preserve"> Change in interest in STEM and the career fields represented (N=31)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9"/>
        <w:gridCol w:w="900"/>
        <w:gridCol w:w="990"/>
        <w:gridCol w:w="1035"/>
        <w:gridCol w:w="904"/>
        <w:gridCol w:w="1350"/>
      </w:tblGrid>
      <w:tr w:rsidR="00FE210E" w:rsidRPr="00525515" w:rsidTr="00FE210E">
        <w:trPr>
          <w:jc w:val="center"/>
        </w:trPr>
        <w:tc>
          <w:tcPr>
            <w:tcW w:w="2489" w:type="dxa"/>
            <w:vMerge w:val="restart"/>
            <w:shd w:val="clear" w:color="auto" w:fill="auto"/>
          </w:tcPr>
          <w:p w:rsidR="00FE210E" w:rsidRPr="007B5797" w:rsidRDefault="00FE210E" w:rsidP="00F42DE2">
            <w:pPr>
              <w:rPr>
                <w:rFonts w:eastAsia="Calibri"/>
                <w:b/>
              </w:rPr>
            </w:pPr>
            <w:r w:rsidRPr="007B5797">
              <w:rPr>
                <w:rFonts w:eastAsia="Calibri"/>
                <w:b/>
              </w:rPr>
              <w:t>Career(s)</w:t>
            </w:r>
          </w:p>
        </w:tc>
        <w:tc>
          <w:tcPr>
            <w:tcW w:w="1890" w:type="dxa"/>
            <w:gridSpan w:val="2"/>
            <w:shd w:val="clear" w:color="auto" w:fill="auto"/>
            <w:vAlign w:val="center"/>
          </w:tcPr>
          <w:p w:rsidR="00FE210E" w:rsidRPr="007B5797" w:rsidRDefault="00FE210E" w:rsidP="00F42DE2">
            <w:pPr>
              <w:jc w:val="center"/>
              <w:rPr>
                <w:rFonts w:eastAsia="Calibri"/>
                <w:b/>
              </w:rPr>
            </w:pPr>
            <w:r w:rsidRPr="007B5797">
              <w:rPr>
                <w:rFonts w:eastAsia="Calibri"/>
                <w:b/>
              </w:rPr>
              <w:t>Pre-Survey</w:t>
            </w:r>
          </w:p>
          <w:p w:rsidR="00FE210E" w:rsidRPr="00BA18C3" w:rsidRDefault="00FE210E" w:rsidP="00F42DE2">
            <w:pPr>
              <w:jc w:val="center"/>
              <w:rPr>
                <w:rFonts w:eastAsia="Calibri"/>
                <w:b/>
              </w:rPr>
            </w:pPr>
            <w:r w:rsidRPr="00BA18C3">
              <w:rPr>
                <w:rFonts w:eastAsia="Calibri"/>
                <w:b/>
              </w:rPr>
              <w:t>Interest Ratings</w:t>
            </w:r>
          </w:p>
        </w:tc>
        <w:tc>
          <w:tcPr>
            <w:tcW w:w="1939" w:type="dxa"/>
            <w:gridSpan w:val="2"/>
            <w:shd w:val="clear" w:color="auto" w:fill="auto"/>
            <w:vAlign w:val="center"/>
          </w:tcPr>
          <w:p w:rsidR="00FE210E" w:rsidRPr="005451B3" w:rsidRDefault="00FE210E" w:rsidP="00F42DE2">
            <w:pPr>
              <w:jc w:val="center"/>
              <w:rPr>
                <w:rFonts w:eastAsia="Calibri"/>
                <w:b/>
              </w:rPr>
            </w:pPr>
            <w:r w:rsidRPr="00FA2663">
              <w:rPr>
                <w:rFonts w:eastAsia="Calibri"/>
                <w:b/>
              </w:rPr>
              <w:t>Post-Survey Interest Ratings</w:t>
            </w:r>
          </w:p>
        </w:tc>
        <w:tc>
          <w:tcPr>
            <w:tcW w:w="1350" w:type="dxa"/>
            <w:vMerge w:val="restart"/>
            <w:vAlign w:val="center"/>
          </w:tcPr>
          <w:p w:rsidR="00FE210E" w:rsidRPr="00525515" w:rsidRDefault="00FE210E" w:rsidP="00F42DE2">
            <w:pPr>
              <w:jc w:val="center"/>
              <w:rPr>
                <w:rFonts w:eastAsia="Calibri"/>
                <w:b/>
              </w:rPr>
            </w:pPr>
            <w:r w:rsidRPr="005451B3">
              <w:rPr>
                <w:rFonts w:eastAsia="Calibri"/>
                <w:b/>
              </w:rPr>
              <w:t>Dif</w:t>
            </w:r>
            <w:r w:rsidRPr="00525515">
              <w:rPr>
                <w:rFonts w:eastAsia="Calibri"/>
                <w:b/>
              </w:rPr>
              <w:t>ference</w:t>
            </w:r>
          </w:p>
        </w:tc>
      </w:tr>
      <w:tr w:rsidR="00FE210E" w:rsidTr="00FE210E">
        <w:trPr>
          <w:jc w:val="center"/>
        </w:trPr>
        <w:tc>
          <w:tcPr>
            <w:tcW w:w="2489" w:type="dxa"/>
            <w:vMerge/>
            <w:shd w:val="clear" w:color="auto" w:fill="auto"/>
          </w:tcPr>
          <w:p w:rsidR="00FE210E" w:rsidRPr="00F4221E" w:rsidRDefault="00FE210E" w:rsidP="00F42DE2">
            <w:pPr>
              <w:rPr>
                <w:rFonts w:eastAsia="Calibri"/>
                <w:b/>
              </w:rPr>
            </w:pPr>
          </w:p>
        </w:tc>
        <w:tc>
          <w:tcPr>
            <w:tcW w:w="900" w:type="dxa"/>
            <w:shd w:val="clear" w:color="auto" w:fill="auto"/>
            <w:vAlign w:val="center"/>
          </w:tcPr>
          <w:p w:rsidR="00FE210E" w:rsidRPr="00F4221E" w:rsidRDefault="00FE210E" w:rsidP="00F42DE2">
            <w:pPr>
              <w:jc w:val="center"/>
              <w:rPr>
                <w:rFonts w:eastAsia="Calibri"/>
                <w:b/>
              </w:rPr>
            </w:pPr>
            <w:r w:rsidRPr="00F4221E">
              <w:rPr>
                <w:rFonts w:eastAsia="Calibri"/>
                <w:b/>
              </w:rPr>
              <w:t>M</w:t>
            </w:r>
          </w:p>
        </w:tc>
        <w:tc>
          <w:tcPr>
            <w:tcW w:w="990" w:type="dxa"/>
            <w:shd w:val="clear" w:color="auto" w:fill="auto"/>
            <w:vAlign w:val="center"/>
          </w:tcPr>
          <w:p w:rsidR="00FE210E" w:rsidRPr="00F4221E" w:rsidRDefault="00FE210E" w:rsidP="00F42DE2">
            <w:pPr>
              <w:jc w:val="center"/>
              <w:rPr>
                <w:rFonts w:eastAsia="Calibri"/>
                <w:b/>
              </w:rPr>
            </w:pPr>
            <w:r w:rsidRPr="00F4221E">
              <w:rPr>
                <w:rFonts w:eastAsia="Calibri"/>
                <w:b/>
              </w:rPr>
              <w:t>SD</w:t>
            </w:r>
          </w:p>
        </w:tc>
        <w:tc>
          <w:tcPr>
            <w:tcW w:w="1035" w:type="dxa"/>
            <w:shd w:val="clear" w:color="auto" w:fill="auto"/>
            <w:vAlign w:val="center"/>
          </w:tcPr>
          <w:p w:rsidR="00FE210E" w:rsidRPr="00F4221E" w:rsidRDefault="00FE210E" w:rsidP="00F42DE2">
            <w:pPr>
              <w:jc w:val="center"/>
              <w:rPr>
                <w:rFonts w:eastAsia="Calibri"/>
                <w:b/>
              </w:rPr>
            </w:pPr>
            <w:r w:rsidRPr="00F4221E">
              <w:rPr>
                <w:rFonts w:eastAsia="Calibri"/>
                <w:b/>
              </w:rPr>
              <w:t>M</w:t>
            </w:r>
          </w:p>
        </w:tc>
        <w:tc>
          <w:tcPr>
            <w:tcW w:w="904" w:type="dxa"/>
            <w:shd w:val="clear" w:color="auto" w:fill="auto"/>
            <w:vAlign w:val="center"/>
          </w:tcPr>
          <w:p w:rsidR="00FE210E" w:rsidRPr="00F4221E" w:rsidRDefault="00FE210E" w:rsidP="00F42DE2">
            <w:pPr>
              <w:jc w:val="center"/>
              <w:rPr>
                <w:rFonts w:eastAsia="Calibri"/>
                <w:b/>
              </w:rPr>
            </w:pPr>
            <w:r w:rsidRPr="00F4221E">
              <w:rPr>
                <w:rFonts w:eastAsia="Calibri"/>
                <w:b/>
              </w:rPr>
              <w:t>SD</w:t>
            </w:r>
          </w:p>
        </w:tc>
        <w:tc>
          <w:tcPr>
            <w:tcW w:w="1350" w:type="dxa"/>
            <w:vMerge/>
            <w:vAlign w:val="center"/>
          </w:tcPr>
          <w:p w:rsidR="00FE210E" w:rsidRPr="00F4221E" w:rsidRDefault="00FE210E" w:rsidP="00F42DE2">
            <w:pPr>
              <w:jc w:val="center"/>
              <w:rPr>
                <w:rFonts w:eastAsia="Calibri"/>
                <w:b/>
              </w:rPr>
            </w:pPr>
          </w:p>
        </w:tc>
      </w:tr>
      <w:tr w:rsidR="00FE210E" w:rsidTr="00FE210E">
        <w:trPr>
          <w:jc w:val="center"/>
        </w:trPr>
        <w:tc>
          <w:tcPr>
            <w:tcW w:w="2489" w:type="dxa"/>
            <w:shd w:val="clear" w:color="auto" w:fill="auto"/>
            <w:vAlign w:val="center"/>
          </w:tcPr>
          <w:p w:rsidR="00FE210E" w:rsidRPr="00F4221E" w:rsidRDefault="00FE210E" w:rsidP="00F42DE2">
            <w:pPr>
              <w:rPr>
                <w:rFonts w:eastAsia="Calibri"/>
              </w:rPr>
            </w:pPr>
            <w:r w:rsidRPr="00F4221E">
              <w:rPr>
                <w:rFonts w:eastAsia="Calibri"/>
              </w:rPr>
              <w:t>Computer Science</w:t>
            </w:r>
          </w:p>
        </w:tc>
        <w:tc>
          <w:tcPr>
            <w:tcW w:w="900" w:type="dxa"/>
            <w:shd w:val="clear" w:color="auto" w:fill="auto"/>
            <w:vAlign w:val="center"/>
          </w:tcPr>
          <w:p w:rsidR="00FE210E" w:rsidRPr="00F4221E" w:rsidRDefault="00FE210E" w:rsidP="00F42DE2">
            <w:pPr>
              <w:jc w:val="center"/>
              <w:rPr>
                <w:rFonts w:eastAsia="Calibri"/>
              </w:rPr>
            </w:pPr>
            <w:r w:rsidRPr="00F4221E">
              <w:rPr>
                <w:rFonts w:eastAsia="Calibri"/>
              </w:rPr>
              <w:t>3.5</w:t>
            </w:r>
          </w:p>
        </w:tc>
        <w:tc>
          <w:tcPr>
            <w:tcW w:w="990" w:type="dxa"/>
            <w:shd w:val="clear" w:color="auto" w:fill="auto"/>
            <w:vAlign w:val="center"/>
          </w:tcPr>
          <w:p w:rsidR="00FE210E" w:rsidRPr="00F4221E" w:rsidRDefault="00FE210E" w:rsidP="00F42DE2">
            <w:pPr>
              <w:jc w:val="center"/>
              <w:rPr>
                <w:rFonts w:eastAsia="Calibri"/>
              </w:rPr>
            </w:pPr>
            <w:r w:rsidRPr="00F4221E">
              <w:rPr>
                <w:rFonts w:eastAsia="Calibri"/>
              </w:rPr>
              <w:t>1.2</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3.55</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1.36</w:t>
            </w:r>
          </w:p>
        </w:tc>
        <w:tc>
          <w:tcPr>
            <w:tcW w:w="1350" w:type="dxa"/>
            <w:vAlign w:val="center"/>
          </w:tcPr>
          <w:p w:rsidR="00FE210E" w:rsidRPr="00F4221E" w:rsidRDefault="00FE210E" w:rsidP="00F42DE2">
            <w:pPr>
              <w:jc w:val="center"/>
              <w:rPr>
                <w:color w:val="000000"/>
              </w:rPr>
            </w:pPr>
            <w:r w:rsidRPr="00F4221E">
              <w:rPr>
                <w:color w:val="000000"/>
              </w:rPr>
              <w:t>0.05</w:t>
            </w:r>
          </w:p>
        </w:tc>
      </w:tr>
      <w:tr w:rsidR="00FE210E" w:rsidTr="00FE210E">
        <w:trPr>
          <w:jc w:val="center"/>
        </w:trPr>
        <w:tc>
          <w:tcPr>
            <w:tcW w:w="2489" w:type="dxa"/>
            <w:shd w:val="clear" w:color="auto" w:fill="auto"/>
            <w:vAlign w:val="center"/>
          </w:tcPr>
          <w:p w:rsidR="00FE210E" w:rsidRPr="00F4221E" w:rsidRDefault="00FE210E" w:rsidP="00F42DE2">
            <w:pPr>
              <w:rPr>
                <w:rFonts w:eastAsia="Calibri"/>
              </w:rPr>
            </w:pPr>
            <w:r w:rsidRPr="00FB7B04">
              <w:rPr>
                <w:color w:val="000000"/>
              </w:rPr>
              <w:t>Electrical Engineering</w:t>
            </w:r>
          </w:p>
        </w:tc>
        <w:tc>
          <w:tcPr>
            <w:tcW w:w="900" w:type="dxa"/>
            <w:shd w:val="clear" w:color="auto" w:fill="auto"/>
            <w:vAlign w:val="center"/>
          </w:tcPr>
          <w:p w:rsidR="00FE210E" w:rsidRPr="00F4221E" w:rsidRDefault="00FE210E" w:rsidP="00F42DE2">
            <w:pPr>
              <w:jc w:val="center"/>
              <w:rPr>
                <w:rFonts w:eastAsia="Calibri"/>
              </w:rPr>
            </w:pPr>
            <w:r w:rsidRPr="00F4221E">
              <w:rPr>
                <w:rFonts w:eastAsia="Calibri"/>
              </w:rPr>
              <w:t>2.97</w:t>
            </w:r>
          </w:p>
        </w:tc>
        <w:tc>
          <w:tcPr>
            <w:tcW w:w="990" w:type="dxa"/>
            <w:shd w:val="clear" w:color="auto" w:fill="auto"/>
            <w:vAlign w:val="center"/>
          </w:tcPr>
          <w:p w:rsidR="00FE210E" w:rsidRPr="00F4221E" w:rsidRDefault="00FE210E" w:rsidP="00F42DE2">
            <w:pPr>
              <w:jc w:val="center"/>
              <w:rPr>
                <w:rFonts w:eastAsia="Calibri"/>
              </w:rPr>
            </w:pPr>
            <w:r w:rsidRPr="00F4221E">
              <w:rPr>
                <w:rFonts w:eastAsia="Calibri"/>
              </w:rPr>
              <w:t>1.25</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3.03</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1.27</w:t>
            </w:r>
          </w:p>
        </w:tc>
        <w:tc>
          <w:tcPr>
            <w:tcW w:w="1350" w:type="dxa"/>
            <w:vAlign w:val="center"/>
          </w:tcPr>
          <w:p w:rsidR="00FE210E" w:rsidRPr="00F4221E" w:rsidRDefault="00FE210E" w:rsidP="00F42DE2">
            <w:pPr>
              <w:jc w:val="center"/>
              <w:rPr>
                <w:color w:val="000000"/>
              </w:rPr>
            </w:pPr>
            <w:r w:rsidRPr="00F4221E">
              <w:rPr>
                <w:color w:val="000000"/>
              </w:rPr>
              <w:t>0.06</w:t>
            </w:r>
          </w:p>
        </w:tc>
      </w:tr>
      <w:tr w:rsidR="00FE210E" w:rsidTr="00FE210E">
        <w:trPr>
          <w:trHeight w:val="354"/>
          <w:jc w:val="center"/>
        </w:trPr>
        <w:tc>
          <w:tcPr>
            <w:tcW w:w="2489" w:type="dxa"/>
            <w:shd w:val="clear" w:color="auto" w:fill="auto"/>
            <w:vAlign w:val="bottom"/>
          </w:tcPr>
          <w:p w:rsidR="00FE210E" w:rsidRPr="00F4221E" w:rsidRDefault="00FE210E" w:rsidP="00F42DE2">
            <w:pPr>
              <w:rPr>
                <w:rFonts w:eastAsia="Calibri"/>
              </w:rPr>
            </w:pPr>
            <w:r w:rsidRPr="00FB7B04">
              <w:rPr>
                <w:color w:val="000000"/>
              </w:rPr>
              <w:t>Logistics</w:t>
            </w:r>
          </w:p>
        </w:tc>
        <w:tc>
          <w:tcPr>
            <w:tcW w:w="900" w:type="dxa"/>
            <w:shd w:val="clear" w:color="auto" w:fill="auto"/>
            <w:vAlign w:val="center"/>
          </w:tcPr>
          <w:p w:rsidR="00FE210E" w:rsidRPr="00F4221E" w:rsidRDefault="00FE210E" w:rsidP="00F42DE2">
            <w:pPr>
              <w:jc w:val="center"/>
              <w:rPr>
                <w:color w:val="000000"/>
              </w:rPr>
            </w:pPr>
            <w:r w:rsidRPr="00F4221E">
              <w:rPr>
                <w:color w:val="000000"/>
              </w:rPr>
              <w:t>3.13</w:t>
            </w:r>
          </w:p>
        </w:tc>
        <w:tc>
          <w:tcPr>
            <w:tcW w:w="990" w:type="dxa"/>
            <w:shd w:val="clear" w:color="auto" w:fill="auto"/>
            <w:vAlign w:val="center"/>
          </w:tcPr>
          <w:p w:rsidR="00FE210E" w:rsidRPr="00F4221E" w:rsidRDefault="00FE210E" w:rsidP="00F42DE2">
            <w:pPr>
              <w:jc w:val="center"/>
              <w:rPr>
                <w:color w:val="000000"/>
              </w:rPr>
            </w:pPr>
            <w:r w:rsidRPr="00F4221E">
              <w:rPr>
                <w:color w:val="000000"/>
              </w:rPr>
              <w:t>0.81</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2.71</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0.97</w:t>
            </w:r>
          </w:p>
        </w:tc>
        <w:tc>
          <w:tcPr>
            <w:tcW w:w="1350" w:type="dxa"/>
            <w:vAlign w:val="center"/>
          </w:tcPr>
          <w:p w:rsidR="00FE210E" w:rsidRPr="00F4221E" w:rsidRDefault="00FE210E" w:rsidP="00F42DE2">
            <w:pPr>
              <w:jc w:val="center"/>
              <w:rPr>
                <w:color w:val="000000"/>
                <w:vertAlign w:val="superscript"/>
              </w:rPr>
            </w:pPr>
            <w:r w:rsidRPr="00F4221E">
              <w:rPr>
                <w:color w:val="000000"/>
              </w:rPr>
              <w:t>-0.42</w:t>
            </w:r>
            <w:r w:rsidRPr="00F4221E">
              <w:rPr>
                <w:color w:val="000000"/>
                <w:vertAlign w:val="superscript"/>
              </w:rPr>
              <w:t>*</w:t>
            </w:r>
          </w:p>
        </w:tc>
      </w:tr>
      <w:tr w:rsidR="00FE210E" w:rsidTr="00FE210E">
        <w:trPr>
          <w:trHeight w:val="444"/>
          <w:jc w:val="center"/>
        </w:trPr>
        <w:tc>
          <w:tcPr>
            <w:tcW w:w="2489" w:type="dxa"/>
            <w:shd w:val="clear" w:color="auto" w:fill="auto"/>
            <w:vAlign w:val="bottom"/>
          </w:tcPr>
          <w:p w:rsidR="00FE210E" w:rsidRPr="00F4221E" w:rsidRDefault="00FE210E" w:rsidP="00F42DE2">
            <w:pPr>
              <w:rPr>
                <w:rFonts w:eastAsia="Calibri"/>
              </w:rPr>
            </w:pPr>
            <w:r w:rsidRPr="00F4221E">
              <w:rPr>
                <w:color w:val="000000"/>
              </w:rPr>
              <w:t>Supercomputers / High Performance Computing</w:t>
            </w:r>
          </w:p>
        </w:tc>
        <w:tc>
          <w:tcPr>
            <w:tcW w:w="900" w:type="dxa"/>
            <w:shd w:val="clear" w:color="auto" w:fill="auto"/>
            <w:vAlign w:val="center"/>
          </w:tcPr>
          <w:p w:rsidR="00FE210E" w:rsidRPr="00F4221E" w:rsidRDefault="00FE210E" w:rsidP="00F42DE2">
            <w:pPr>
              <w:jc w:val="center"/>
              <w:rPr>
                <w:rFonts w:eastAsia="Calibri"/>
              </w:rPr>
            </w:pPr>
            <w:r w:rsidRPr="00F4221E">
              <w:rPr>
                <w:rFonts w:eastAsia="Calibri"/>
              </w:rPr>
              <w:t>3.03</w:t>
            </w:r>
          </w:p>
        </w:tc>
        <w:tc>
          <w:tcPr>
            <w:tcW w:w="990" w:type="dxa"/>
            <w:shd w:val="clear" w:color="auto" w:fill="auto"/>
            <w:vAlign w:val="center"/>
          </w:tcPr>
          <w:p w:rsidR="00FE210E" w:rsidRPr="00F4221E" w:rsidRDefault="00FE210E" w:rsidP="00F42DE2">
            <w:pPr>
              <w:jc w:val="center"/>
              <w:rPr>
                <w:rFonts w:eastAsia="Calibri"/>
              </w:rPr>
            </w:pPr>
            <w:r w:rsidRPr="00F4221E">
              <w:rPr>
                <w:rFonts w:eastAsia="Calibri"/>
              </w:rPr>
              <w:t>1.43</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3.19</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1.33</w:t>
            </w:r>
          </w:p>
        </w:tc>
        <w:tc>
          <w:tcPr>
            <w:tcW w:w="1350" w:type="dxa"/>
            <w:vAlign w:val="center"/>
          </w:tcPr>
          <w:p w:rsidR="00FE210E" w:rsidRPr="00F4221E" w:rsidRDefault="00FE210E" w:rsidP="00F42DE2">
            <w:pPr>
              <w:jc w:val="center"/>
              <w:rPr>
                <w:rFonts w:eastAsia="Calibri"/>
              </w:rPr>
            </w:pPr>
            <w:r w:rsidRPr="00F4221E">
              <w:rPr>
                <w:rFonts w:eastAsia="Calibri"/>
              </w:rPr>
              <w:t>0.16</w:t>
            </w:r>
          </w:p>
        </w:tc>
      </w:tr>
      <w:tr w:rsidR="00FE210E" w:rsidTr="00FE210E">
        <w:trPr>
          <w:trHeight w:val="444"/>
          <w:jc w:val="center"/>
        </w:trPr>
        <w:tc>
          <w:tcPr>
            <w:tcW w:w="2489" w:type="dxa"/>
            <w:shd w:val="clear" w:color="auto" w:fill="auto"/>
            <w:vAlign w:val="bottom"/>
          </w:tcPr>
          <w:p w:rsidR="00FE210E" w:rsidRPr="00F4221E" w:rsidRDefault="00FE210E" w:rsidP="00F42DE2">
            <w:pPr>
              <w:rPr>
                <w:rFonts w:eastAsia="Calibri"/>
              </w:rPr>
            </w:pPr>
            <w:r w:rsidRPr="00F4221E">
              <w:rPr>
                <w:color w:val="000000"/>
              </w:rPr>
              <w:t>Systems Engineering</w:t>
            </w:r>
          </w:p>
        </w:tc>
        <w:tc>
          <w:tcPr>
            <w:tcW w:w="900" w:type="dxa"/>
            <w:shd w:val="clear" w:color="auto" w:fill="auto"/>
            <w:vAlign w:val="center"/>
          </w:tcPr>
          <w:p w:rsidR="00FE210E" w:rsidRPr="00F4221E" w:rsidRDefault="00FE210E" w:rsidP="00F42DE2">
            <w:pPr>
              <w:jc w:val="center"/>
              <w:rPr>
                <w:color w:val="000000"/>
              </w:rPr>
            </w:pPr>
            <w:r w:rsidRPr="00F4221E">
              <w:rPr>
                <w:color w:val="000000"/>
              </w:rPr>
              <w:t>2.94</w:t>
            </w:r>
          </w:p>
        </w:tc>
        <w:tc>
          <w:tcPr>
            <w:tcW w:w="990" w:type="dxa"/>
            <w:shd w:val="clear" w:color="auto" w:fill="auto"/>
            <w:vAlign w:val="center"/>
          </w:tcPr>
          <w:p w:rsidR="00FE210E" w:rsidRPr="00F4221E" w:rsidRDefault="00FE210E" w:rsidP="00F42DE2">
            <w:pPr>
              <w:jc w:val="center"/>
              <w:rPr>
                <w:color w:val="000000"/>
              </w:rPr>
            </w:pPr>
            <w:r w:rsidRPr="00F4221E">
              <w:rPr>
                <w:color w:val="000000"/>
              </w:rPr>
              <w:t>1.00</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2.87</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0.92</w:t>
            </w:r>
          </w:p>
        </w:tc>
        <w:tc>
          <w:tcPr>
            <w:tcW w:w="1350" w:type="dxa"/>
            <w:vAlign w:val="center"/>
          </w:tcPr>
          <w:p w:rsidR="00FE210E" w:rsidRPr="00F4221E" w:rsidRDefault="00FE210E" w:rsidP="00F42DE2">
            <w:pPr>
              <w:jc w:val="center"/>
              <w:rPr>
                <w:rFonts w:eastAsia="Calibri"/>
              </w:rPr>
            </w:pPr>
            <w:r w:rsidRPr="00F4221E">
              <w:rPr>
                <w:rFonts w:eastAsia="Calibri"/>
              </w:rPr>
              <w:t>0.07</w:t>
            </w:r>
          </w:p>
        </w:tc>
      </w:tr>
      <w:tr w:rsidR="00FE210E" w:rsidTr="00FE210E">
        <w:trPr>
          <w:trHeight w:val="444"/>
          <w:jc w:val="center"/>
        </w:trPr>
        <w:tc>
          <w:tcPr>
            <w:tcW w:w="2489" w:type="dxa"/>
            <w:shd w:val="clear" w:color="auto" w:fill="auto"/>
            <w:vAlign w:val="bottom"/>
          </w:tcPr>
          <w:p w:rsidR="00FE210E" w:rsidRPr="00F4221E" w:rsidRDefault="00FE210E" w:rsidP="00F42DE2">
            <w:pPr>
              <w:rPr>
                <w:color w:val="000000"/>
              </w:rPr>
            </w:pPr>
            <w:r w:rsidRPr="00F4221E">
              <w:rPr>
                <w:color w:val="000000"/>
              </w:rPr>
              <w:t>STEM Overall</w:t>
            </w:r>
          </w:p>
        </w:tc>
        <w:tc>
          <w:tcPr>
            <w:tcW w:w="900" w:type="dxa"/>
            <w:shd w:val="clear" w:color="auto" w:fill="auto"/>
            <w:vAlign w:val="center"/>
          </w:tcPr>
          <w:p w:rsidR="00FE210E" w:rsidRPr="00F4221E" w:rsidRDefault="00FE210E" w:rsidP="00F42DE2">
            <w:pPr>
              <w:jc w:val="center"/>
              <w:rPr>
                <w:color w:val="000000"/>
              </w:rPr>
            </w:pPr>
            <w:r w:rsidRPr="00F4221E">
              <w:rPr>
                <w:color w:val="000000"/>
              </w:rPr>
              <w:t>4.35</w:t>
            </w:r>
          </w:p>
        </w:tc>
        <w:tc>
          <w:tcPr>
            <w:tcW w:w="990" w:type="dxa"/>
            <w:shd w:val="clear" w:color="auto" w:fill="auto"/>
            <w:vAlign w:val="center"/>
          </w:tcPr>
          <w:p w:rsidR="00FE210E" w:rsidRPr="00F4221E" w:rsidRDefault="00FE210E" w:rsidP="00F42DE2">
            <w:pPr>
              <w:jc w:val="center"/>
              <w:rPr>
                <w:color w:val="000000"/>
              </w:rPr>
            </w:pPr>
            <w:r w:rsidRPr="00F4221E">
              <w:rPr>
                <w:color w:val="000000"/>
              </w:rPr>
              <w:t>0.88</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4.48</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0.85</w:t>
            </w:r>
          </w:p>
        </w:tc>
        <w:tc>
          <w:tcPr>
            <w:tcW w:w="1350" w:type="dxa"/>
            <w:vAlign w:val="center"/>
          </w:tcPr>
          <w:p w:rsidR="00FE210E" w:rsidRPr="00F4221E" w:rsidRDefault="00FE210E" w:rsidP="00F42DE2">
            <w:pPr>
              <w:jc w:val="center"/>
              <w:rPr>
                <w:rFonts w:eastAsia="Calibri"/>
              </w:rPr>
            </w:pPr>
            <w:r w:rsidRPr="00F4221E">
              <w:rPr>
                <w:rFonts w:eastAsia="Calibri"/>
              </w:rPr>
              <w:t>0.13</w:t>
            </w:r>
          </w:p>
        </w:tc>
      </w:tr>
      <w:tr w:rsidR="00FE210E" w:rsidTr="00FE210E">
        <w:trPr>
          <w:trHeight w:val="444"/>
          <w:jc w:val="center"/>
        </w:trPr>
        <w:tc>
          <w:tcPr>
            <w:tcW w:w="2489" w:type="dxa"/>
            <w:shd w:val="clear" w:color="auto" w:fill="auto"/>
            <w:vAlign w:val="bottom"/>
          </w:tcPr>
          <w:p w:rsidR="00FE210E" w:rsidRPr="00F4221E" w:rsidRDefault="00FE210E" w:rsidP="00F42DE2">
            <w:pPr>
              <w:rPr>
                <w:color w:val="000000"/>
              </w:rPr>
            </w:pPr>
            <w:r w:rsidRPr="00F4221E">
              <w:rPr>
                <w:color w:val="000000"/>
              </w:rPr>
              <w:t>Military</w:t>
            </w:r>
          </w:p>
        </w:tc>
        <w:tc>
          <w:tcPr>
            <w:tcW w:w="900" w:type="dxa"/>
            <w:shd w:val="clear" w:color="auto" w:fill="auto"/>
            <w:vAlign w:val="center"/>
          </w:tcPr>
          <w:p w:rsidR="00FE210E" w:rsidRPr="00F4221E" w:rsidRDefault="00FE210E" w:rsidP="00F42DE2">
            <w:pPr>
              <w:jc w:val="center"/>
              <w:rPr>
                <w:color w:val="000000"/>
              </w:rPr>
            </w:pPr>
            <w:r w:rsidRPr="00F4221E">
              <w:rPr>
                <w:color w:val="000000"/>
              </w:rPr>
              <w:t>2.55</w:t>
            </w:r>
          </w:p>
        </w:tc>
        <w:tc>
          <w:tcPr>
            <w:tcW w:w="990" w:type="dxa"/>
            <w:shd w:val="clear" w:color="auto" w:fill="auto"/>
            <w:vAlign w:val="center"/>
          </w:tcPr>
          <w:p w:rsidR="00FE210E" w:rsidRPr="00F4221E" w:rsidRDefault="00FE210E" w:rsidP="00F42DE2">
            <w:pPr>
              <w:jc w:val="center"/>
              <w:rPr>
                <w:color w:val="000000"/>
              </w:rPr>
            </w:pPr>
            <w:r w:rsidRPr="00F4221E">
              <w:rPr>
                <w:color w:val="000000"/>
              </w:rPr>
              <w:t>1.46</w:t>
            </w:r>
          </w:p>
        </w:tc>
        <w:tc>
          <w:tcPr>
            <w:tcW w:w="1035" w:type="dxa"/>
            <w:shd w:val="clear" w:color="auto" w:fill="auto"/>
            <w:vAlign w:val="center"/>
          </w:tcPr>
          <w:p w:rsidR="00FE210E" w:rsidRPr="00F4221E" w:rsidRDefault="00FE210E" w:rsidP="00F42DE2">
            <w:pPr>
              <w:jc w:val="center"/>
              <w:rPr>
                <w:rFonts w:eastAsia="Calibri"/>
              </w:rPr>
            </w:pPr>
            <w:r w:rsidRPr="00F4221E">
              <w:rPr>
                <w:rFonts w:eastAsia="Calibri"/>
              </w:rPr>
              <w:t>2.74</w:t>
            </w:r>
          </w:p>
        </w:tc>
        <w:tc>
          <w:tcPr>
            <w:tcW w:w="904" w:type="dxa"/>
            <w:shd w:val="clear" w:color="auto" w:fill="auto"/>
            <w:vAlign w:val="center"/>
          </w:tcPr>
          <w:p w:rsidR="00FE210E" w:rsidRPr="00F4221E" w:rsidRDefault="00FE210E" w:rsidP="00F42DE2">
            <w:pPr>
              <w:jc w:val="center"/>
              <w:rPr>
                <w:rFonts w:eastAsia="Calibri"/>
              </w:rPr>
            </w:pPr>
            <w:r w:rsidRPr="00F4221E">
              <w:rPr>
                <w:rFonts w:eastAsia="Calibri"/>
              </w:rPr>
              <w:t>1.41</w:t>
            </w:r>
          </w:p>
        </w:tc>
        <w:tc>
          <w:tcPr>
            <w:tcW w:w="1350" w:type="dxa"/>
            <w:vAlign w:val="center"/>
          </w:tcPr>
          <w:p w:rsidR="00FE210E" w:rsidRPr="00F4221E" w:rsidRDefault="00FE210E" w:rsidP="00F42DE2">
            <w:pPr>
              <w:jc w:val="center"/>
              <w:rPr>
                <w:rFonts w:eastAsia="Calibri"/>
              </w:rPr>
            </w:pPr>
            <w:r w:rsidRPr="00F4221E">
              <w:rPr>
                <w:rFonts w:eastAsia="Calibri"/>
              </w:rPr>
              <w:t>0.19</w:t>
            </w:r>
          </w:p>
        </w:tc>
      </w:tr>
    </w:tbl>
    <w:p w:rsidR="00FE210E" w:rsidRDefault="00FE210E" w:rsidP="00FE210E">
      <w:pPr>
        <w:tabs>
          <w:tab w:val="left" w:pos="5100"/>
        </w:tabs>
        <w:jc w:val="center"/>
      </w:pPr>
      <w:r>
        <w:rPr>
          <w:vertAlign w:val="superscript"/>
        </w:rPr>
        <w:t>*</w:t>
      </w:r>
      <w:r w:rsidRPr="00FC70C9">
        <w:t>p&lt;0.05</w:t>
      </w:r>
      <w:proofErr w:type="gramStart"/>
      <w:r>
        <w:t xml:space="preserve">, </w:t>
      </w:r>
      <w:r>
        <w:rPr>
          <w:vertAlign w:val="superscript"/>
        </w:rPr>
        <w:t xml:space="preserve"> *</w:t>
      </w:r>
      <w:proofErr w:type="gramEnd"/>
      <w:r>
        <w:rPr>
          <w:vertAlign w:val="superscript"/>
        </w:rPr>
        <w:t>*</w:t>
      </w:r>
      <w:r w:rsidRPr="00FC70C9">
        <w:t>p&lt;0.01 on two-tailed t-test</w:t>
      </w:r>
    </w:p>
    <w:p w:rsidR="00FE210E" w:rsidRDefault="00FE210E" w:rsidP="00FE210E"/>
    <w:p w:rsidR="00FE210E" w:rsidRDefault="00FE210E" w:rsidP="00E50C82">
      <w:pPr>
        <w:ind w:right="720"/>
      </w:pPr>
    </w:p>
    <w:p w:rsidR="00A20685" w:rsidRDefault="00A20685" w:rsidP="00E50C82">
      <w:pPr>
        <w:ind w:right="720"/>
      </w:pPr>
    </w:p>
    <w:p w:rsidR="00772BFA" w:rsidRPr="00860CA4" w:rsidRDefault="00F32076" w:rsidP="00772BFA">
      <w:pPr>
        <w:pStyle w:val="Heading1"/>
        <w:jc w:val="left"/>
        <w:rPr>
          <w:caps/>
        </w:rPr>
      </w:pPr>
      <w:r>
        <w:rPr>
          <w:caps/>
        </w:rPr>
        <w:t>Learning Analytics in a system</w:t>
      </w:r>
    </w:p>
    <w:p w:rsidR="00772BFA" w:rsidRDefault="00F65A70" w:rsidP="00116784">
      <w:r>
        <w:t xml:space="preserve">The vision that is only partially complete may warrant some discussion at this juncture.  The capabilities of Learning Analytics and its many subcomponents </w:t>
      </w:r>
      <w:r w:rsidR="00047BF8">
        <w:t>could become a major driver for the future of education, in all of its manifestations.  To start with, it seems certain to be poised to strike disruptive blows on both sides of some very familiar pedagogical divides: formal and informal education, in-person and on-line education, self;-paced and semester-scheduled classroom instruction, didactic and constructive, to name a few.  All of these would be amenable to, if not crying out for, the kinds of direction Learning Analytics might bring to the table</w:t>
      </w:r>
      <w:r w:rsidR="00AF1E31">
        <w:t xml:space="preserve"> (</w:t>
      </w:r>
      <w:proofErr w:type="spellStart"/>
      <w:r w:rsidR="00AF1E31">
        <w:t>Siemans</w:t>
      </w:r>
      <w:proofErr w:type="spellEnd"/>
      <w:r w:rsidR="00AF1E31">
        <w:t>, 2013)</w:t>
      </w:r>
      <w:r w:rsidR="00047BF8">
        <w:t xml:space="preserve">. </w:t>
      </w:r>
    </w:p>
    <w:p w:rsidR="00047BF8" w:rsidRPr="00AF1E31" w:rsidRDefault="00047BF8" w:rsidP="00AF1E31">
      <w:pPr>
        <w:pStyle w:val="ListParagraph"/>
        <w:numPr>
          <w:ilvl w:val="0"/>
          <w:numId w:val="4"/>
        </w:numPr>
      </w:pPr>
      <w:r w:rsidRPr="00AF1E31">
        <w:rPr>
          <w:iCs/>
        </w:rPr>
        <w:t>Learner Parameterization</w:t>
      </w:r>
      <w:r w:rsidR="00AF1E31">
        <w:t>: identifying, measuring,</w:t>
      </w:r>
      <w:r w:rsidRPr="00AF1E31">
        <w:t xml:space="preserve"> and understanding a learner. </w:t>
      </w:r>
    </w:p>
    <w:p w:rsidR="00047BF8" w:rsidRPr="00AF1E31" w:rsidRDefault="00047BF8" w:rsidP="00AF1E31">
      <w:pPr>
        <w:pStyle w:val="ListParagraph"/>
        <w:numPr>
          <w:ilvl w:val="0"/>
          <w:numId w:val="4"/>
        </w:numPr>
      </w:pPr>
      <w:r w:rsidRPr="00AF1E31">
        <w:rPr>
          <w:iCs/>
        </w:rPr>
        <w:t>Knowledge trac</w:t>
      </w:r>
      <w:r w:rsidR="00AF1E31" w:rsidRPr="00AF1E31">
        <w:rPr>
          <w:iCs/>
        </w:rPr>
        <w:t>king</w:t>
      </w:r>
      <w:r w:rsidR="00AF1E31">
        <w:t xml:space="preserve">: </w:t>
      </w:r>
      <w:r w:rsidRPr="00AF1E31">
        <w:t xml:space="preserve">addressing how to </w:t>
      </w:r>
      <w:r w:rsidR="00AF1E31">
        <w:t>pursue</w:t>
      </w:r>
      <w:r w:rsidRPr="00AF1E31">
        <w:t xml:space="preserve"> the knowledge that occurs during the learning process. </w:t>
      </w:r>
    </w:p>
    <w:p w:rsidR="00AF1E31" w:rsidRPr="00AF1E31" w:rsidRDefault="00047BF8" w:rsidP="00AF1E31">
      <w:pPr>
        <w:pStyle w:val="ListParagraph"/>
        <w:numPr>
          <w:ilvl w:val="0"/>
          <w:numId w:val="4"/>
        </w:numPr>
      </w:pPr>
      <w:r w:rsidRPr="00AF1E31">
        <w:rPr>
          <w:iCs/>
        </w:rPr>
        <w:t xml:space="preserve">Learning </w:t>
      </w:r>
      <w:r w:rsidR="00AF1E31" w:rsidRPr="00AF1E31">
        <w:rPr>
          <w:iCs/>
        </w:rPr>
        <w:t>cost/benefit</w:t>
      </w:r>
      <w:r w:rsidR="00AF1E31">
        <w:rPr>
          <w:iCs/>
        </w:rPr>
        <w:t xml:space="preserve"> analysis</w:t>
      </w:r>
      <w:r w:rsidR="00AF1E31">
        <w:t xml:space="preserve">: </w:t>
      </w:r>
      <w:r w:rsidR="00AF1E31" w:rsidRPr="00AF1E31">
        <w:t>refer</w:t>
      </w:r>
      <w:r w:rsidR="00AF1E31">
        <w:t>ring</w:t>
      </w:r>
      <w:r w:rsidRPr="00AF1E31">
        <w:t xml:space="preserve"> to how to make learning more </w:t>
      </w:r>
      <w:r w:rsidR="00AF1E31">
        <w:t>effective and economic</w:t>
      </w:r>
    </w:p>
    <w:p w:rsidR="00047BF8" w:rsidRPr="00AF1E31" w:rsidRDefault="00AF1E31" w:rsidP="00AF1E31">
      <w:pPr>
        <w:pStyle w:val="ListParagraph"/>
        <w:numPr>
          <w:ilvl w:val="0"/>
          <w:numId w:val="4"/>
        </w:numPr>
      </w:pPr>
      <w:r w:rsidRPr="00AF1E31">
        <w:t>Individualization</w:t>
      </w:r>
      <w:r>
        <w:t>: designing for special learners and</w:t>
      </w:r>
      <w:r w:rsidR="00047BF8" w:rsidRPr="00AF1E31">
        <w:t xml:space="preserve"> personal </w:t>
      </w:r>
      <w:r>
        <w:t>for each via computational</w:t>
      </w:r>
      <w:r w:rsidR="00047BF8" w:rsidRPr="00AF1E31">
        <w:t xml:space="preserve"> technology. </w:t>
      </w:r>
    </w:p>
    <w:p w:rsidR="00047BF8" w:rsidRPr="00AF1E31" w:rsidRDefault="00AF1E31" w:rsidP="00AF1E31">
      <w:pPr>
        <w:pStyle w:val="BodyText2"/>
        <w:numPr>
          <w:ilvl w:val="0"/>
          <w:numId w:val="4"/>
        </w:numPr>
        <w:rPr>
          <w:iCs w:val="0"/>
        </w:rPr>
      </w:pPr>
      <w:r w:rsidRPr="00AF1E31">
        <w:rPr>
          <w:iCs w:val="0"/>
        </w:rPr>
        <w:t>C</w:t>
      </w:r>
      <w:r w:rsidR="00047BF8" w:rsidRPr="00AF1E31">
        <w:rPr>
          <w:iCs w:val="0"/>
        </w:rPr>
        <w:t>ontent comparison</w:t>
      </w:r>
      <w:r>
        <w:t>:</w:t>
      </w:r>
      <w:r w:rsidR="00047BF8" w:rsidRPr="00AF1E31">
        <w:t xml:space="preserve"> improv</w:t>
      </w:r>
      <w:r>
        <w:t>ing</w:t>
      </w:r>
      <w:r w:rsidR="00047BF8" w:rsidRPr="00AF1E31">
        <w:t xml:space="preserve"> learning by comparing the learner’s knowledge with the </w:t>
      </w:r>
      <w:r>
        <w:t>learning goals</w:t>
      </w:r>
    </w:p>
    <w:p w:rsidR="00047BF8" w:rsidRDefault="00047BF8" w:rsidP="00772BFA">
      <w:pPr>
        <w:pStyle w:val="BodyText2"/>
        <w:rPr>
          <w:iCs w:val="0"/>
        </w:rPr>
      </w:pPr>
    </w:p>
    <w:p w:rsidR="00116784" w:rsidRDefault="00116784" w:rsidP="00772BFA">
      <w:pPr>
        <w:pStyle w:val="BodyText2"/>
        <w:rPr>
          <w:iCs w:val="0"/>
        </w:rPr>
      </w:pPr>
      <w:r>
        <w:rPr>
          <w:iCs w:val="0"/>
        </w:rPr>
        <w:lastRenderedPageBreak/>
        <w:t>First, it may be illuminating to see how the technologies might be implemented to address current hurdles in computer assisted training, education and counseling. Then the paper will address how these may be exploited to enhance current efforts at the University of Southern California and elsewhere to present an improved and more human-like interface.</w:t>
      </w:r>
    </w:p>
    <w:p w:rsidR="00116784" w:rsidRDefault="00116784" w:rsidP="00772BFA">
      <w:pPr>
        <w:pStyle w:val="BodyText2"/>
        <w:rPr>
          <w:iCs w:val="0"/>
        </w:rPr>
      </w:pPr>
    </w:p>
    <w:p w:rsidR="003C4623" w:rsidRPr="00116784" w:rsidRDefault="003C4623" w:rsidP="00116784">
      <w:pPr>
        <w:rPr>
          <w:b/>
        </w:rPr>
      </w:pPr>
      <w:r w:rsidRPr="00116784">
        <w:rPr>
          <w:b/>
        </w:rPr>
        <w:t xml:space="preserve">Learning Analytics </w:t>
      </w:r>
    </w:p>
    <w:p w:rsidR="003C4623" w:rsidRDefault="0096483D" w:rsidP="00116784">
      <w:r>
        <w:t xml:space="preserve">As will be later presented, technology can now deliver individualized and targeted education and training in ways that were not possible a few decades ago. One of the hurdles then was which option for training should be taken. Time was a major obstacle: real-time results were difficult to capture and long-term results were difficult to pursue due to various issues such as retaining contact and extracting evidence from the learner who may then be geographically </w:t>
      </w:r>
      <w:r w:rsidR="00FC559C">
        <w:t>separated</w:t>
      </w:r>
      <w:r>
        <w:t xml:space="preserve">, if not </w:t>
      </w:r>
      <w:r w:rsidR="00FC559C">
        <w:t xml:space="preserve">socio-economically resistant to further contact from decades and decades distant experiences. As far as real-time adjustments, the previous teachers' skills and curses were being able to, yet forced to, teach to the least capable learner. Learning analytics with its more objective data capture, real-time analysis and immediate adjustment of optimal learning styles can address any number of perplexing educational issues. Given a typical classroom, even if the teacher had the ability to freely individualize the instruction for every student, it would be a herculean task to evaluate, monitor, design, alter and </w:t>
      </w:r>
      <w:r w:rsidR="009955FC">
        <w:t>apply metrics to even a small class. With Learning Analytics implemented, such issues could be done without strain and careful documentation accomplished.</w:t>
      </w:r>
      <w:r w:rsidR="00FC559C">
        <w:t xml:space="preserve"> </w:t>
      </w:r>
    </w:p>
    <w:p w:rsidR="00116784" w:rsidRDefault="00116784" w:rsidP="00116784"/>
    <w:p w:rsidR="003C4623" w:rsidRPr="00116784" w:rsidRDefault="003C4623" w:rsidP="00116784">
      <w:pPr>
        <w:rPr>
          <w:b/>
        </w:rPr>
      </w:pPr>
      <w:r w:rsidRPr="00116784">
        <w:rPr>
          <w:b/>
        </w:rPr>
        <w:t>Deep Learning</w:t>
      </w:r>
    </w:p>
    <w:p w:rsidR="003C4623" w:rsidRDefault="009955FC" w:rsidP="00116784">
      <w:r>
        <w:t>One of the aspects of Learning Analytics is establishing the context in which targeted educational goals will be pursued and then accessing the necessary information to allow adequate presentation of the selected pedagogical approach.  Deep Learning can fill this gap.  With its increasingly effective capability of incorporating and manipulating large data stores in the quest to seek out the appropriate back ground and the most comprehensive data points to achieve the teaching goals, it can respond to both computer-generated and human-input requests for changes in goals, schedul</w:t>
      </w:r>
      <w:r w:rsidR="00614716">
        <w:t xml:space="preserve">es, and pedagogical approaches. This computational science asset can also assist in defining goals and assessing progress. </w:t>
      </w:r>
    </w:p>
    <w:p w:rsidR="0096483D" w:rsidRDefault="0096483D" w:rsidP="00116784"/>
    <w:p w:rsidR="003C4623" w:rsidRPr="00116784" w:rsidRDefault="003C4623" w:rsidP="00116784">
      <w:pPr>
        <w:rPr>
          <w:b/>
        </w:rPr>
      </w:pPr>
      <w:r w:rsidRPr="00116784">
        <w:rPr>
          <w:b/>
        </w:rPr>
        <w:t>Neural Net Training</w:t>
      </w:r>
    </w:p>
    <w:p w:rsidR="003C4623" w:rsidRDefault="00614716" w:rsidP="00116784">
      <w:r>
        <w:t>Any time a figure of merit can be established, Neural Net Training or Evolutionary Computing has been shown to be very effective at optimizing solutions and discovery hitherto unrecognized methods for achieving the optimal score on the figure of merit.  While this has not found wide application in education and training, it will now be enabled by the other sub-programs in Learning Analytics.  Always allowing for safe-guards in the decision process and fail safes in the implementation phases, Neural Net Training can relieve the educator of much of the burden of the drudgery of the administration of education.</w:t>
      </w:r>
    </w:p>
    <w:p w:rsidR="0096483D" w:rsidRDefault="0096483D" w:rsidP="00116784"/>
    <w:p w:rsidR="003C4623" w:rsidRPr="00116784" w:rsidRDefault="003C4623" w:rsidP="00116784">
      <w:pPr>
        <w:rPr>
          <w:b/>
        </w:rPr>
      </w:pPr>
      <w:r w:rsidRPr="00116784">
        <w:rPr>
          <w:b/>
        </w:rPr>
        <w:t>Meta-Disciplinary Efforts</w:t>
      </w:r>
    </w:p>
    <w:p w:rsidR="003C4623" w:rsidRDefault="00756072" w:rsidP="00116784">
      <w:r>
        <w:t xml:space="preserve">By its still evolving definition, </w:t>
      </w:r>
      <w:proofErr w:type="gramStart"/>
      <w:r>
        <w:t>Learning</w:t>
      </w:r>
      <w:proofErr w:type="gramEnd"/>
      <w:r>
        <w:t xml:space="preserve"> Analytics is multi-disciplinary and it effective implementation and use will require the participation of several other components of the over-all solution.  The inclusion of the behavioral sciences, pedagogies, human factors, and physiology will make this a paradigm case for a new and more synergistic amalgam of the broadest range of disciplines</w:t>
      </w:r>
    </w:p>
    <w:p w:rsidR="0096483D" w:rsidRDefault="0096483D" w:rsidP="00116784"/>
    <w:p w:rsidR="003C4623" w:rsidRPr="00116784" w:rsidRDefault="003C4623" w:rsidP="00116784">
      <w:pPr>
        <w:rPr>
          <w:b/>
        </w:rPr>
      </w:pPr>
      <w:r w:rsidRPr="00116784">
        <w:rPr>
          <w:b/>
        </w:rPr>
        <w:t>Social Network Analysis</w:t>
      </w:r>
    </w:p>
    <w:p w:rsidR="003C4623" w:rsidRDefault="00756072" w:rsidP="00116784">
      <w:r>
        <w:t xml:space="preserve">Communications is often the key stone of human activities; so it will be with Learning Analytics. Autonomous computational assets, heterogeneous human entities, and physical support systems will have to act in accord and focus on the central goal of optimal learning. The design and modification of </w:t>
      </w:r>
      <w:proofErr w:type="spellStart"/>
      <w:r>
        <w:t>tthis</w:t>
      </w:r>
      <w:proofErr w:type="spellEnd"/>
      <w:r>
        <w:t xml:space="preserve"> communication realm can be </w:t>
      </w:r>
      <w:proofErr w:type="gramStart"/>
      <w:r>
        <w:t>enhance</w:t>
      </w:r>
      <w:proofErr w:type="gramEnd"/>
      <w:r>
        <w:t xml:space="preserve"> by the previously mentioned Deep Learning and Neural Net Training. </w:t>
      </w:r>
    </w:p>
    <w:p w:rsidR="0096483D" w:rsidRDefault="0096483D" w:rsidP="00116784"/>
    <w:p w:rsidR="003C4623" w:rsidRPr="00116784" w:rsidRDefault="003C4623" w:rsidP="00116784">
      <w:pPr>
        <w:rPr>
          <w:b/>
        </w:rPr>
      </w:pPr>
      <w:r w:rsidRPr="00116784">
        <w:rPr>
          <w:b/>
        </w:rPr>
        <w:t>Data Mining</w:t>
      </w:r>
    </w:p>
    <w:p w:rsidR="003C4623" w:rsidRDefault="00742F0D" w:rsidP="00116784">
      <w:r>
        <w:t>This is the "first cousin" of Deep Learning.  Data Mining is the sophisticated management of data for the benefit of the both the learner and the teacher. Instead of relying on intuition or investing precious time doing research, this capability can seek out and retrieve data, trends, and correlations in both the learning processes and in the lesson content required for the instruction.</w:t>
      </w:r>
    </w:p>
    <w:p w:rsidR="0096483D" w:rsidRDefault="0096483D" w:rsidP="00116784"/>
    <w:p w:rsidR="003C4623" w:rsidRPr="00116784" w:rsidRDefault="003C4623" w:rsidP="00116784">
      <w:pPr>
        <w:rPr>
          <w:b/>
        </w:rPr>
      </w:pPr>
      <w:r w:rsidRPr="00116784">
        <w:rPr>
          <w:b/>
        </w:rPr>
        <w:t>Natural Language Processing</w:t>
      </w:r>
      <w:r w:rsidR="00917EE5">
        <w:rPr>
          <w:b/>
        </w:rPr>
        <w:t xml:space="preserve"> (NLP)</w:t>
      </w:r>
    </w:p>
    <w:p w:rsidR="003C4623" w:rsidRDefault="00742F0D" w:rsidP="00116784">
      <w:r>
        <w:t xml:space="preserve">Most everyone is now familiar with, if not a frequent user of, Sire, Alexa, or their "companions." Their responsiveness to questions: "Alexa; how cold is it </w:t>
      </w:r>
      <w:proofErr w:type="spellStart"/>
      <w:r>
        <w:t>inWashington</w:t>
      </w:r>
      <w:proofErr w:type="spellEnd"/>
      <w:r>
        <w:t xml:space="preserve">, D.C.?" or to simple commands: "Siri; set timer </w:t>
      </w:r>
      <w:r>
        <w:lastRenderedPageBreak/>
        <w:t>for ten minutes.</w:t>
      </w:r>
      <w:proofErr w:type="gramStart"/>
      <w:r>
        <w:t>".</w:t>
      </w:r>
      <w:proofErr w:type="gramEnd"/>
      <w:r>
        <w:t xml:space="preserve"> However, the next great leap will be situation awareness: "You seem a little down today." and conversation initiation or topic </w:t>
      </w:r>
      <w:r w:rsidR="00917EE5">
        <w:t>change: Siri: "I'd like to talk to you about your last test." or Alexa: "Let's not get angry, but let's talk about why you did poorly on the exam.</w:t>
      </w:r>
      <w:proofErr w:type="gramStart"/>
      <w:r w:rsidR="00917EE5">
        <w:t>".</w:t>
      </w:r>
      <w:proofErr w:type="gramEnd"/>
      <w:r w:rsidR="00917EE5">
        <w:t xml:space="preserve"> NLP will need a lot of input from Learning Analytics to achieve this, but then it will be able to provide a new dimension to learning endeavors.</w:t>
      </w:r>
    </w:p>
    <w:p w:rsidR="0096483D" w:rsidRDefault="0096483D" w:rsidP="00116784"/>
    <w:p w:rsidR="003C4623" w:rsidRPr="00116784" w:rsidRDefault="003C4623" w:rsidP="00116784">
      <w:pPr>
        <w:rPr>
          <w:b/>
        </w:rPr>
      </w:pPr>
      <w:r w:rsidRPr="00116784">
        <w:rPr>
          <w:b/>
        </w:rPr>
        <w:t>Data Visualization</w:t>
      </w:r>
    </w:p>
    <w:p w:rsidR="00772BFA" w:rsidRDefault="00917EE5" w:rsidP="00772BFA">
      <w:r>
        <w:t xml:space="preserve">As the data and access to it becomes more available, the next question will be how </w:t>
      </w:r>
      <w:proofErr w:type="gramStart"/>
      <w:r>
        <w:t>can it</w:t>
      </w:r>
      <w:proofErr w:type="gramEnd"/>
      <w:r>
        <w:t xml:space="preserve"> be managed to provide useful data to learners, teachers, and evaluators. Data Visualizations are now largely hand designed and created as more like works of art than products of science.  </w:t>
      </w:r>
      <w:proofErr w:type="gramStart"/>
      <w:r>
        <w:t xml:space="preserve">Finding ways to make this automatic, economic and </w:t>
      </w:r>
      <w:r w:rsidR="00B37BC3">
        <w:t>significant.</w:t>
      </w:r>
      <w:proofErr w:type="gramEnd"/>
    </w:p>
    <w:p w:rsidR="00F32076" w:rsidRDefault="00F32076" w:rsidP="00772BFA"/>
    <w:p w:rsidR="00F32076" w:rsidRDefault="00F32076" w:rsidP="00772BFA"/>
    <w:p w:rsidR="00F32076" w:rsidRPr="00860CA4" w:rsidRDefault="00F32076" w:rsidP="00F32076">
      <w:pPr>
        <w:pStyle w:val="Heading1"/>
        <w:jc w:val="left"/>
        <w:rPr>
          <w:caps/>
        </w:rPr>
      </w:pPr>
      <w:r w:rsidRPr="00860CA4">
        <w:rPr>
          <w:caps/>
        </w:rPr>
        <w:t>Implementation</w:t>
      </w:r>
    </w:p>
    <w:p w:rsidR="00772BFA" w:rsidRDefault="00772BFA" w:rsidP="00772BFA"/>
    <w:p w:rsidR="00F32076" w:rsidRPr="00F32076" w:rsidRDefault="00F32076" w:rsidP="00772BFA">
      <w:pPr>
        <w:rPr>
          <w:b/>
        </w:rPr>
      </w:pPr>
      <w:r w:rsidRPr="00F32076">
        <w:rPr>
          <w:b/>
        </w:rPr>
        <w:t>Injecting Learning Analytics Input into MentorPal</w:t>
      </w:r>
    </w:p>
    <w:p w:rsidR="00F32076" w:rsidRDefault="00F32076" w:rsidP="00772BFA">
      <w:r>
        <w:t xml:space="preserve">In order to make timely use of the insights provided by Learning Analytics, it is necessary to contemplate how those results could be injected in the process. Naturally, the operators and the designers would be able to make good use of the findings, but that process could also be accelerated by real-time interjection of germane data. </w:t>
      </w:r>
    </w:p>
    <w:p w:rsidR="00F32076" w:rsidRDefault="00F32076" w:rsidP="00772BFA"/>
    <w:p w:rsidR="00F32076" w:rsidRDefault="00F32076" w:rsidP="00F32076">
      <w:r>
        <w:t>For the MentorPal system to emulate talking with a mentor, a dialog engine was required. This engine was actively revised to optimize multiple goals: response latency, classification quality, dialog moves (</w:t>
      </w:r>
      <w:r w:rsidRPr="00F32076">
        <w:rPr>
          <w:i/>
        </w:rPr>
        <w:t>e.g</w:t>
      </w:r>
      <w:r>
        <w:t xml:space="preserve">., handling repeat questions), and system resources (e.g., available RAM; </w:t>
      </w:r>
      <w:r w:rsidRPr="003B03FE">
        <w:t xml:space="preserve">Kaimakis, Davis, Breck, &amp; Nye, </w:t>
      </w:r>
      <w:r>
        <w:t>2018). The set of features used in the usability study included the ones that were most stable and useful, while certain experimental features were disabled.</w:t>
      </w:r>
    </w:p>
    <w:p w:rsidR="00F32076" w:rsidRDefault="00F32076" w:rsidP="00F32076">
      <w:pPr>
        <w:ind w:firstLine="720"/>
      </w:pPr>
    </w:p>
    <w:p w:rsidR="00F32076" w:rsidRDefault="00F32076" w:rsidP="00F32076">
      <w:pPr>
        <w:keepNext/>
        <w:jc w:val="center"/>
      </w:pPr>
      <w:r>
        <w:rPr>
          <w:noProof/>
        </w:rPr>
        <w:drawing>
          <wp:inline distT="0" distB="0" distL="0" distR="0">
            <wp:extent cx="5391150" cy="3313584"/>
            <wp:effectExtent l="19050" t="0" r="0" b="0"/>
            <wp:docPr id="15" name="Picture 6" descr="MentorPalEnsembleClass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ntorPalEnsembleClassifier"/>
                    <pic:cNvPicPr>
                      <a:picLocks noChangeAspect="1" noChangeArrowheads="1"/>
                    </pic:cNvPicPr>
                  </pic:nvPicPr>
                  <pic:blipFill>
                    <a:blip r:embed="rId12" cstate="print"/>
                    <a:stretch>
                      <a:fillRect/>
                    </a:stretch>
                  </pic:blipFill>
                  <pic:spPr bwMode="auto">
                    <a:xfrm>
                      <a:off x="0" y="0"/>
                      <a:ext cx="5391150" cy="3313584"/>
                    </a:xfrm>
                    <a:prstGeom prst="rect">
                      <a:avLst/>
                    </a:prstGeom>
                    <a:noFill/>
                    <a:ln>
                      <a:noFill/>
                    </a:ln>
                  </pic:spPr>
                </pic:pic>
              </a:graphicData>
            </a:graphic>
          </wp:inline>
        </w:drawing>
      </w:r>
    </w:p>
    <w:p w:rsidR="00F32076" w:rsidRPr="00E254E6" w:rsidRDefault="00F32076" w:rsidP="00F32076">
      <w:pPr>
        <w:pStyle w:val="Caption"/>
        <w:jc w:val="center"/>
        <w:rPr>
          <w:color w:val="auto"/>
        </w:rPr>
      </w:pPr>
      <w:r w:rsidRPr="00E254E6">
        <w:rPr>
          <w:color w:val="auto"/>
        </w:rPr>
        <w:t xml:space="preserve">Figure </w:t>
      </w:r>
      <w:r w:rsidRPr="00E254E6">
        <w:rPr>
          <w:color w:val="auto"/>
        </w:rPr>
        <w:fldChar w:fldCharType="begin"/>
      </w:r>
      <w:r w:rsidRPr="00E254E6">
        <w:rPr>
          <w:color w:val="auto"/>
        </w:rPr>
        <w:instrText xml:space="preserve"> SEQ Figure \* ARABIC </w:instrText>
      </w:r>
      <w:r w:rsidRPr="00E254E6">
        <w:rPr>
          <w:color w:val="auto"/>
        </w:rPr>
        <w:fldChar w:fldCharType="separate"/>
      </w:r>
      <w:r w:rsidRPr="00E254E6">
        <w:rPr>
          <w:noProof/>
          <w:color w:val="auto"/>
        </w:rPr>
        <w:t>4</w:t>
      </w:r>
      <w:r w:rsidRPr="00E254E6">
        <w:rPr>
          <w:color w:val="auto"/>
        </w:rPr>
        <w:fldChar w:fldCharType="end"/>
      </w:r>
      <w:r w:rsidRPr="00E254E6">
        <w:rPr>
          <w:color w:val="auto"/>
        </w:rPr>
        <w:t xml:space="preserve"> Learning Analytics Output</w:t>
      </w:r>
      <w:r w:rsidR="00E254E6">
        <w:rPr>
          <w:color w:val="auto"/>
        </w:rPr>
        <w:t>s</w:t>
      </w:r>
      <w:r w:rsidRPr="00E254E6">
        <w:rPr>
          <w:color w:val="auto"/>
        </w:rPr>
        <w:t xml:space="preserve"> as a MentorPal Input</w:t>
      </w:r>
      <w:r w:rsidR="00E254E6">
        <w:rPr>
          <w:color w:val="auto"/>
        </w:rPr>
        <w:t>s</w:t>
      </w:r>
    </w:p>
    <w:p w:rsidR="00F32076" w:rsidRDefault="00F32076" w:rsidP="00F32076"/>
    <w:p w:rsidR="00F32076" w:rsidRDefault="00F32076" w:rsidP="00772BFA"/>
    <w:p w:rsidR="00772BFA" w:rsidRPr="00F65A70" w:rsidRDefault="00F65A70" w:rsidP="00772BFA">
      <w:pPr>
        <w:pStyle w:val="Heading1"/>
        <w:keepLines/>
        <w:jc w:val="left"/>
        <w:rPr>
          <w:caps/>
        </w:rPr>
      </w:pPr>
      <w:r w:rsidRPr="00F65A70">
        <w:rPr>
          <w:caps/>
        </w:rPr>
        <w:t>Metrics</w:t>
      </w:r>
    </w:p>
    <w:p w:rsidR="00772BFA" w:rsidRDefault="00772BFA" w:rsidP="00116784"/>
    <w:p w:rsidR="00A34886" w:rsidRDefault="00A34886" w:rsidP="00116784">
      <w:r>
        <w:t>This paper takes the position that i</w:t>
      </w:r>
      <w:r w:rsidR="005E19EC">
        <w:t xml:space="preserve">n any </w:t>
      </w:r>
      <w:r>
        <w:t>analysis</w:t>
      </w:r>
      <w:r w:rsidR="005E19EC">
        <w:t xml:space="preserve"> of education</w:t>
      </w:r>
      <w:r>
        <w:t>,</w:t>
      </w:r>
      <w:r w:rsidR="005E19EC">
        <w:t xml:space="preserve"> metrics are a </w:t>
      </w:r>
      <w:r w:rsidR="005E19EC" w:rsidRPr="00A34886">
        <w:rPr>
          <w:i/>
        </w:rPr>
        <w:t>sine qua non</w:t>
      </w:r>
      <w:r w:rsidR="005E19EC">
        <w:t>.</w:t>
      </w:r>
      <w:r>
        <w:t xml:space="preserve">  In the consideration of the use of Learning Analytics to enhance and foster education by using emerging technologies, this topic appears at several levels. One is the use of appropriate metrics to analyze that use of Learning Analytics.  There must be a </w:t>
      </w:r>
      <w:r>
        <w:lastRenderedPageBreak/>
        <w:t xml:space="preserve">serious and objective look at just what the goal for such use is.  Even the goal-setting is not trivial.  The authors are well aware that there are many convoluting factors in educating any group, and their hope is that once goals are set, Learning Analytics will deliver both the sensors/recorders to capture various changes in attitudes, knowledge base, skills and productivity of the </w:t>
      </w:r>
      <w:proofErr w:type="spellStart"/>
      <w:r>
        <w:t>users.The</w:t>
      </w:r>
      <w:proofErr w:type="spellEnd"/>
      <w:r>
        <w:t xml:space="preserve"> implementation of this new set of evaluative skills may further drive the educators to reconsider the goals of education at a number of levels.</w:t>
      </w:r>
      <w:r w:rsidR="00592DA9">
        <w:t xml:space="preserve"> Given the goals, a new ability to quantify and collect data on those goals should follow a pace, </w:t>
      </w:r>
    </w:p>
    <w:p w:rsidR="00592DA9" w:rsidRDefault="00592DA9" w:rsidP="00116784"/>
    <w:p w:rsidR="00592DA9" w:rsidRDefault="00592DA9" w:rsidP="00116784">
      <w:r>
        <w:t>Beyond the impact of Learning Analytics, the new technologies should also allow a better view of the education process itself.  One issue in education has been that of establishing the proper quantification of which activities are really having and educational impact on the learner.  The above listed processes do present a new and better way of objectively isolating and improving on those activities that have the most beneficial impact on the user.  This may also bring on a vital reconsideration of an even higher set of aspirations for society in general.</w:t>
      </w:r>
    </w:p>
    <w:p w:rsidR="00923514" w:rsidRDefault="00923514" w:rsidP="00116784"/>
    <w:p w:rsidR="00923514" w:rsidRDefault="00923514" w:rsidP="00116784">
      <w:r>
        <w:t>This will also allow a retrograde looks at whence and how the students got where they are and a chance to observe whither they are going. Expected outcomes based on the users background and a predicting ability to see where they may be the most successful are enticing.</w:t>
      </w:r>
    </w:p>
    <w:p w:rsidR="00772BFA" w:rsidRDefault="00772BFA" w:rsidP="00116784"/>
    <w:p w:rsidR="00DA7AE3" w:rsidRDefault="00DA7AE3" w:rsidP="00116784"/>
    <w:p w:rsidR="00772BFA" w:rsidRDefault="00772BFA" w:rsidP="00772BFA">
      <w:pPr>
        <w:pStyle w:val="Heading1"/>
        <w:jc w:val="left"/>
      </w:pPr>
      <w:r>
        <w:t>CONCLUSIONS</w:t>
      </w:r>
    </w:p>
    <w:p w:rsidR="00772BFA" w:rsidRDefault="00772BFA" w:rsidP="00772BFA"/>
    <w:p w:rsidR="00772BFA" w:rsidRDefault="00772BFA" w:rsidP="00C86E04">
      <w:r>
        <w:t xml:space="preserve">As this paper focuses more on </w:t>
      </w:r>
      <w:r w:rsidR="00F65A70">
        <w:t>potentials</w:t>
      </w:r>
      <w:r>
        <w:t xml:space="preserve"> from a </w:t>
      </w:r>
      <w:r w:rsidR="00F65A70">
        <w:t xml:space="preserve">series of emerging technologies and </w:t>
      </w:r>
      <w:r w:rsidR="00DA7AE3">
        <w:t>approaches</w:t>
      </w:r>
      <w:r>
        <w:t xml:space="preserve"> than a formal investigation of a </w:t>
      </w:r>
      <w:r w:rsidR="00F65A70">
        <w:t>concurrently</w:t>
      </w:r>
      <w:r>
        <w:t xml:space="preserve"> advance</w:t>
      </w:r>
      <w:r w:rsidR="00F65A70">
        <w:t>d</w:t>
      </w:r>
      <w:r>
        <w:t xml:space="preserve"> thesis, the conclusions match this theme.</w:t>
      </w:r>
      <w:r w:rsidR="00DA7AE3">
        <w:t xml:space="preserve"> The paper's major thesis was a speculative one: can't Learning </w:t>
      </w:r>
      <w:r w:rsidR="00C86E04">
        <w:t>Analytics</w:t>
      </w:r>
      <w:r w:rsidR="00DA7AE3">
        <w:t xml:space="preserve"> now be implemented with very beneficial results.  The early progress cited is encouraging, but implementation and adoption is now the question. As academics, it is recognized that many factors outside of academia will come to bear</w:t>
      </w:r>
      <w:r w:rsidR="00DA7AE3" w:rsidRPr="00C86E04">
        <w:t xml:space="preserve"> on these issues.  Nevertheless, the benefits at both a personal individual level and at a more general societal </w:t>
      </w:r>
      <w:r w:rsidR="00DA7AE3">
        <w:t xml:space="preserve">level seem likely and the conclusions well-supported. </w:t>
      </w:r>
      <w:r w:rsidR="00C86E04">
        <w:t>Based on personal experience, the authors have observed that the ability to understand the data has not grown at the rate that the volume of data has grown.  It is for that reason that the discipline of data visualization has been included in the areas to be consulted when discussing Data Analytics.  If better ways cannot be found to help the inundated individual to make use of the data, all of that growth may be of little help as the challenges of tomorrow are faced.  Learning Analytics would present a good opportunity to both facilitate its optimizing the educational processes, but a well-structured effort in which to show the benefits of visualized data</w:t>
      </w:r>
      <w:r w:rsidR="00DA7AE3">
        <w:t xml:space="preserve">.  </w:t>
      </w:r>
    </w:p>
    <w:p w:rsidR="00772BFA" w:rsidRDefault="00772BFA" w:rsidP="00116784"/>
    <w:p w:rsidR="00DA7AE3" w:rsidRDefault="00DA7AE3" w:rsidP="00116784"/>
    <w:p w:rsidR="00772BFA" w:rsidRDefault="00772BFA" w:rsidP="00772BFA">
      <w:pPr>
        <w:pStyle w:val="Heading1"/>
        <w:jc w:val="left"/>
      </w:pPr>
      <w:r>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lastRenderedPageBreak/>
        <w:t>de</w:t>
      </w:r>
      <w:proofErr w:type="gramEnd"/>
      <w:r w:rsidRPr="00431F73">
        <w:t>.</w:t>
      </w:r>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proofErr w:type="gramStart"/>
      <w:r w:rsidRPr="00283DF9">
        <w:t>Ri</w:t>
      </w:r>
      <w:proofErr w:type="spellEnd"/>
      <w:proofErr w:type="gramEnd"/>
      <w:r w:rsidRPr="00283DF9">
        <w:t>.</w:t>
      </w:r>
    </w:p>
    <w:p w:rsidR="00047BF8" w:rsidRDefault="00047BF8" w:rsidP="00AD5213">
      <w:pPr>
        <w:pStyle w:val="ModSimRefs"/>
      </w:pPr>
      <w:r w:rsidRPr="00047BF8">
        <w:t xml:space="preserve">Siemens, George (2013). "Learning Analytics: The Emergence of a Discipline". </w:t>
      </w:r>
      <w:proofErr w:type="gramStart"/>
      <w:r w:rsidRPr="00047BF8">
        <w:rPr>
          <w:i/>
        </w:rPr>
        <w:t>American Behavioral Scientist</w:t>
      </w:r>
      <w:r w:rsidRPr="00047BF8">
        <w:t>.</w:t>
      </w:r>
      <w:proofErr w:type="gramEnd"/>
      <w:r w:rsidRPr="00047BF8">
        <w:t xml:space="preserve"> 57 (10): 1380–1400.</w:t>
      </w:r>
    </w:p>
    <w:p w:rsidR="00772BFA" w:rsidRDefault="00AD5213" w:rsidP="00AD5213">
      <w:pPr>
        <w:pStyle w:val="ModSimRefs"/>
      </w:pPr>
      <w:proofErr w:type="gramStart"/>
      <w:r w:rsidRPr="006C1027">
        <w:t>Tu</w:t>
      </w:r>
      <w:r>
        <w:t>.</w:t>
      </w:r>
      <w:proofErr w:type="gramEnd"/>
    </w:p>
    <w:sectPr w:rsidR="00772BFA" w:rsidSect="00772BFA">
      <w:headerReference w:type="default" r:id="rId13"/>
      <w:footerReference w:type="default" r:id="rId14"/>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A97" w:rsidRDefault="002A3A97" w:rsidP="004B4C30">
      <w:r>
        <w:separator/>
      </w:r>
    </w:p>
  </w:endnote>
  <w:endnote w:type="continuationSeparator" w:id="0">
    <w:p w:rsidR="002A3A97" w:rsidRDefault="002A3A97"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85" w:rsidRDefault="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1A23E2">
      <w:rPr>
        <w:i/>
        <w:sz w:val="18"/>
        <w:szCs w:val="18"/>
      </w:rPr>
      <w:fldChar w:fldCharType="begin"/>
    </w:r>
    <w:r>
      <w:rPr>
        <w:i/>
        <w:sz w:val="18"/>
        <w:szCs w:val="18"/>
      </w:rPr>
      <w:instrText>PAGE</w:instrText>
    </w:r>
    <w:r w:rsidR="001A23E2">
      <w:rPr>
        <w:i/>
        <w:sz w:val="18"/>
        <w:szCs w:val="18"/>
      </w:rPr>
      <w:fldChar w:fldCharType="separate"/>
    </w:r>
    <w:r w:rsidR="00C86E04">
      <w:rPr>
        <w:i/>
        <w:noProof/>
        <w:sz w:val="18"/>
        <w:szCs w:val="18"/>
      </w:rPr>
      <w:t>3</w:t>
    </w:r>
    <w:r w:rsidR="001A23E2">
      <w:rPr>
        <w:i/>
        <w:sz w:val="18"/>
        <w:szCs w:val="18"/>
      </w:rPr>
      <w:fldChar w:fldCharType="end"/>
    </w:r>
    <w:r>
      <w:rPr>
        <w:i/>
        <w:sz w:val="18"/>
        <w:szCs w:val="18"/>
      </w:rPr>
      <w:t xml:space="preserve"> of </w:t>
    </w:r>
    <w:r w:rsidR="001A23E2">
      <w:rPr>
        <w:i/>
        <w:sz w:val="18"/>
        <w:szCs w:val="18"/>
      </w:rPr>
      <w:fldChar w:fldCharType="begin"/>
    </w:r>
    <w:r>
      <w:rPr>
        <w:i/>
        <w:sz w:val="18"/>
        <w:szCs w:val="18"/>
      </w:rPr>
      <w:instrText>NUMPAGES</w:instrText>
    </w:r>
    <w:r w:rsidR="001A23E2">
      <w:rPr>
        <w:i/>
        <w:sz w:val="18"/>
        <w:szCs w:val="18"/>
      </w:rPr>
      <w:fldChar w:fldCharType="separate"/>
    </w:r>
    <w:r w:rsidR="00C86E04">
      <w:rPr>
        <w:i/>
        <w:noProof/>
        <w:sz w:val="18"/>
        <w:szCs w:val="18"/>
      </w:rPr>
      <w:t>13</w:t>
    </w:r>
    <w:r w:rsidR="001A23E2">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Pr="00747385" w:rsidRDefault="00747385" w:rsidP="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1A23E2">
      <w:rPr>
        <w:i/>
        <w:sz w:val="18"/>
        <w:szCs w:val="18"/>
      </w:rPr>
      <w:fldChar w:fldCharType="begin"/>
    </w:r>
    <w:r>
      <w:rPr>
        <w:i/>
        <w:sz w:val="18"/>
        <w:szCs w:val="18"/>
      </w:rPr>
      <w:instrText>PAGE</w:instrText>
    </w:r>
    <w:r w:rsidR="001A23E2">
      <w:rPr>
        <w:i/>
        <w:sz w:val="18"/>
        <w:szCs w:val="18"/>
      </w:rPr>
      <w:fldChar w:fldCharType="separate"/>
    </w:r>
    <w:r w:rsidR="00657277">
      <w:rPr>
        <w:i/>
        <w:noProof/>
        <w:sz w:val="18"/>
        <w:szCs w:val="18"/>
      </w:rPr>
      <w:t>9</w:t>
    </w:r>
    <w:r w:rsidR="001A23E2">
      <w:rPr>
        <w:i/>
        <w:sz w:val="18"/>
        <w:szCs w:val="18"/>
      </w:rPr>
      <w:fldChar w:fldCharType="end"/>
    </w:r>
    <w:r>
      <w:rPr>
        <w:i/>
        <w:sz w:val="18"/>
        <w:szCs w:val="18"/>
      </w:rPr>
      <w:t xml:space="preserve"> of </w:t>
    </w:r>
    <w:r w:rsidR="001A23E2">
      <w:rPr>
        <w:i/>
        <w:sz w:val="18"/>
        <w:szCs w:val="18"/>
      </w:rPr>
      <w:fldChar w:fldCharType="begin"/>
    </w:r>
    <w:r>
      <w:rPr>
        <w:i/>
        <w:sz w:val="18"/>
        <w:szCs w:val="18"/>
      </w:rPr>
      <w:instrText>NUMPAGES</w:instrText>
    </w:r>
    <w:r w:rsidR="001A23E2">
      <w:rPr>
        <w:i/>
        <w:sz w:val="18"/>
        <w:szCs w:val="18"/>
      </w:rPr>
      <w:fldChar w:fldCharType="separate"/>
    </w:r>
    <w:r w:rsidR="00657277">
      <w:rPr>
        <w:i/>
        <w:noProof/>
        <w:sz w:val="18"/>
        <w:szCs w:val="18"/>
      </w:rPr>
      <w:t>13</w:t>
    </w:r>
    <w:r w:rsidR="001A23E2">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A97" w:rsidRDefault="002A3A97" w:rsidP="004B4C30">
      <w:r>
        <w:separator/>
      </w:r>
    </w:p>
  </w:footnote>
  <w:footnote w:type="continuationSeparator" w:id="0">
    <w:p w:rsidR="002A3A97" w:rsidRDefault="002A3A97"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46629"/>
    <w:multiLevelType w:val="hybridMultilevel"/>
    <w:tmpl w:val="0390075E"/>
    <w:lvl w:ilvl="0" w:tplc="7F2A097C">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CA0853"/>
    <w:multiLevelType w:val="multilevel"/>
    <w:tmpl w:val="4B60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B0582C"/>
    <w:multiLevelType w:val="hybridMultilevel"/>
    <w:tmpl w:val="AC60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99240E"/>
    <w:multiLevelType w:val="hybridMultilevel"/>
    <w:tmpl w:val="CCA2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3C4B9A"/>
    <w:multiLevelType w:val="hybridMultilevel"/>
    <w:tmpl w:val="233C1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47BF8"/>
    <w:rsid w:val="00050002"/>
    <w:rsid w:val="000570EF"/>
    <w:rsid w:val="00082D67"/>
    <w:rsid w:val="00096F7A"/>
    <w:rsid w:val="000A774C"/>
    <w:rsid w:val="00105394"/>
    <w:rsid w:val="00116784"/>
    <w:rsid w:val="00145BF0"/>
    <w:rsid w:val="00166A97"/>
    <w:rsid w:val="0016789C"/>
    <w:rsid w:val="00174A36"/>
    <w:rsid w:val="001A23E2"/>
    <w:rsid w:val="001B0113"/>
    <w:rsid w:val="001E43FD"/>
    <w:rsid w:val="00214213"/>
    <w:rsid w:val="0026097B"/>
    <w:rsid w:val="00283B89"/>
    <w:rsid w:val="002A2FB2"/>
    <w:rsid w:val="002A3A97"/>
    <w:rsid w:val="002C07E8"/>
    <w:rsid w:val="002C7D43"/>
    <w:rsid w:val="00306E44"/>
    <w:rsid w:val="00330460"/>
    <w:rsid w:val="00345374"/>
    <w:rsid w:val="00360D89"/>
    <w:rsid w:val="00362C5F"/>
    <w:rsid w:val="003A34B1"/>
    <w:rsid w:val="003C4623"/>
    <w:rsid w:val="003C69C0"/>
    <w:rsid w:val="003D240A"/>
    <w:rsid w:val="003E679D"/>
    <w:rsid w:val="0043609C"/>
    <w:rsid w:val="0044711E"/>
    <w:rsid w:val="0045137B"/>
    <w:rsid w:val="004834DF"/>
    <w:rsid w:val="004866EF"/>
    <w:rsid w:val="004B4C30"/>
    <w:rsid w:val="004F4764"/>
    <w:rsid w:val="004F7852"/>
    <w:rsid w:val="005248A3"/>
    <w:rsid w:val="00592DA9"/>
    <w:rsid w:val="005A4149"/>
    <w:rsid w:val="005E19EC"/>
    <w:rsid w:val="005F112E"/>
    <w:rsid w:val="00614716"/>
    <w:rsid w:val="00624197"/>
    <w:rsid w:val="00635719"/>
    <w:rsid w:val="006529E4"/>
    <w:rsid w:val="00654822"/>
    <w:rsid w:val="00657277"/>
    <w:rsid w:val="00663F93"/>
    <w:rsid w:val="00690412"/>
    <w:rsid w:val="006D26B3"/>
    <w:rsid w:val="006D6626"/>
    <w:rsid w:val="006E5FD3"/>
    <w:rsid w:val="007003FF"/>
    <w:rsid w:val="00725616"/>
    <w:rsid w:val="00742F0D"/>
    <w:rsid w:val="00745752"/>
    <w:rsid w:val="00747385"/>
    <w:rsid w:val="00756072"/>
    <w:rsid w:val="00772BFA"/>
    <w:rsid w:val="007D1E38"/>
    <w:rsid w:val="007F4F44"/>
    <w:rsid w:val="00814987"/>
    <w:rsid w:val="008252A1"/>
    <w:rsid w:val="008545CC"/>
    <w:rsid w:val="0088417A"/>
    <w:rsid w:val="008A3E8B"/>
    <w:rsid w:val="008B7B9B"/>
    <w:rsid w:val="00910A36"/>
    <w:rsid w:val="00917EE5"/>
    <w:rsid w:val="00923514"/>
    <w:rsid w:val="00945D98"/>
    <w:rsid w:val="00947306"/>
    <w:rsid w:val="009578FF"/>
    <w:rsid w:val="0096483D"/>
    <w:rsid w:val="009955FC"/>
    <w:rsid w:val="00A14430"/>
    <w:rsid w:val="00A16E53"/>
    <w:rsid w:val="00A20685"/>
    <w:rsid w:val="00A34886"/>
    <w:rsid w:val="00A5320A"/>
    <w:rsid w:val="00A65D7C"/>
    <w:rsid w:val="00A87985"/>
    <w:rsid w:val="00AC1255"/>
    <w:rsid w:val="00AC71A7"/>
    <w:rsid w:val="00AD5213"/>
    <w:rsid w:val="00AF1E31"/>
    <w:rsid w:val="00AF5040"/>
    <w:rsid w:val="00B06735"/>
    <w:rsid w:val="00B27079"/>
    <w:rsid w:val="00B37400"/>
    <w:rsid w:val="00B37BC3"/>
    <w:rsid w:val="00B53E9A"/>
    <w:rsid w:val="00B67FA4"/>
    <w:rsid w:val="00BD6D63"/>
    <w:rsid w:val="00BE1062"/>
    <w:rsid w:val="00BE473A"/>
    <w:rsid w:val="00C426E0"/>
    <w:rsid w:val="00C641F8"/>
    <w:rsid w:val="00C836AB"/>
    <w:rsid w:val="00C84D77"/>
    <w:rsid w:val="00C86E04"/>
    <w:rsid w:val="00CD613E"/>
    <w:rsid w:val="00CE1BDB"/>
    <w:rsid w:val="00CE499B"/>
    <w:rsid w:val="00CF3DAA"/>
    <w:rsid w:val="00D3794E"/>
    <w:rsid w:val="00DA7AE3"/>
    <w:rsid w:val="00DE66F7"/>
    <w:rsid w:val="00E254E6"/>
    <w:rsid w:val="00E44994"/>
    <w:rsid w:val="00E50C82"/>
    <w:rsid w:val="00EA59A1"/>
    <w:rsid w:val="00EB6D99"/>
    <w:rsid w:val="00ED74B8"/>
    <w:rsid w:val="00EF409D"/>
    <w:rsid w:val="00F17A4C"/>
    <w:rsid w:val="00F32076"/>
    <w:rsid w:val="00F65A70"/>
    <w:rsid w:val="00F84124"/>
    <w:rsid w:val="00F93BCD"/>
    <w:rsid w:val="00FC11E1"/>
    <w:rsid w:val="00FC2A6B"/>
    <w:rsid w:val="00FC559C"/>
    <w:rsid w:val="00FC5733"/>
    <w:rsid w:val="00FE2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38"/>
    <w:pPr>
      <w:jc w:val="both"/>
    </w:pPr>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link w:val="BodyText2Char"/>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pPr>
  </w:style>
  <w:style w:type="table" w:styleId="TableGrid">
    <w:name w:val="Table Grid"/>
    <w:basedOn w:val="TableNormal"/>
    <w:uiPriority w:val="59"/>
    <w:rsid w:val="005A4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1563613">
      <w:bodyDiv w:val="1"/>
      <w:marLeft w:val="0"/>
      <w:marRight w:val="0"/>
      <w:marTop w:val="0"/>
      <w:marBottom w:val="0"/>
      <w:divBdr>
        <w:top w:val="none" w:sz="0" w:space="0" w:color="auto"/>
        <w:left w:val="none" w:sz="0" w:space="0" w:color="auto"/>
        <w:bottom w:val="none" w:sz="0" w:space="0" w:color="auto"/>
        <w:right w:val="none" w:sz="0" w:space="0" w:color="auto"/>
      </w:divBdr>
    </w:div>
    <w:div w:id="1800563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ABC8788-9736-4FD1-AF62-A69A846DA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13</Pages>
  <Words>5972</Words>
  <Characters>34041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39934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3</cp:revision>
  <cp:lastPrinted>2021-07-27T16:33:00Z</cp:lastPrinted>
  <dcterms:created xsi:type="dcterms:W3CDTF">2022-01-24T20:49:00Z</dcterms:created>
  <dcterms:modified xsi:type="dcterms:W3CDTF">2022-01-24T23:34:00Z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