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 xml:space="preserve">This paper discusses the response to the lack of solid informational foundations on which students can make important decisions: what college majors and career paths to pursue. Shortfalls are described in STEM professionals needed to support </w:t>
      </w:r>
      <w:proofErr w:type="gramStart"/>
      <w:r w:rsidRPr="00B82840">
        <w:t>DoD</w:t>
      </w:r>
      <w:proofErr w:type="gramEnd"/>
      <w:r w:rsidRPr="00B82840">
        <w:t xml:space="preserve">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  P</w:t>
      </w:r>
      <w:r>
        <w:rPr>
          <w:b/>
        </w:rPr>
        <w:t>redovich</w:t>
      </w:r>
      <w:r w:rsidR="007A62D1">
        <w:rPr>
          <w:b/>
        </w:rPr>
        <w:t>, MA</w:t>
      </w:r>
      <w:r>
        <w:t xml:space="preserve"> continues to consult in educational matters after retiring as a long-time high school counselor for pre-college students in a modestly sized Colorado city.  She was active in her professional</w:t>
      </w:r>
      <w:r w:rsidR="007A62D1">
        <w:t xml:space="preserve"> life in finding assets for stu</w:t>
      </w:r>
      <w:r>
        <w:t>dents outside of major metropolitan areas, where professional role models and mentors are very difficult 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  She received a BA and an MA 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proofErr w:type="spellStart"/>
      <w:r w:rsidR="007A62D1">
        <w:rPr>
          <w:bCs/>
        </w:rPr>
        <w:t>pf</w:t>
      </w:r>
      <w:proofErr w:type="spellEnd"/>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default" r:id="rId12"/>
          <w:footerReference w:type="default" r:id="rId13"/>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  The need for such study and the future impacts of not meeting that need are considered. A brief review of the emerging technologies that may provide a way forward is given, but the authors do not favor or support any of these.  The position taken is that several approaches may have unique niches in which they would be useful. A range of technologies, methodologies and </w:t>
      </w:r>
      <w:r w:rsidR="00F66055">
        <w:rPr>
          <w:iCs w:val="0"/>
        </w:rPr>
        <w:t xml:space="preserve">metrics are surveyed and their potentials are listed.  Potential impacts are discussed and metrics for measuring them are detailed and considered.  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xml:space="preserve">. This delineation features both statistical data and personal anecdotal experiences.  A few external factors that may play heavily in this evolution are suggested.  </w:t>
      </w:r>
      <w:proofErr w:type="gramStart"/>
      <w:r w:rsidR="0036462F">
        <w:t>A brief introduction</w:t>
      </w:r>
      <w:proofErr w:type="gramEnd"/>
      <w:r w:rsidR="0036462F">
        <w:t xml:space="preserve"> into some of the technologies that may be effective are outlined.  Then the paper turns to an analysis of the "stakeholders" in the issues identified. The </w:t>
      </w:r>
      <w:proofErr w:type="spellStart"/>
      <w:r w:rsidR="0036462F">
        <w:t>the</w:t>
      </w:r>
      <w:proofErr w:type="spellEnd"/>
      <w:r w:rsidR="0036462F">
        <w:t xml:space="preserv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  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p>
    <w:p w:rsidR="00B82840" w:rsidRDefault="00B82840" w:rsidP="00B82840">
      <w:pPr>
        <w:pStyle w:val="BodyText2"/>
        <w:rPr>
          <w:iCs w:val="0"/>
        </w:rPr>
      </w:pPr>
    </w:p>
    <w:p w:rsidR="00B82840" w:rsidRDefault="001D0547" w:rsidP="00B82840">
      <w:r>
        <w:t xml:space="preserve">It is often good advice to consider the past when looking at current problems.  For approximately 250,000 years humans have existed as Homo </w:t>
      </w:r>
      <w:proofErr w:type="gramStart"/>
      <w:r>
        <w:t>Sapiens</w:t>
      </w:r>
      <w:proofErr w:type="gramEnd"/>
      <w:r>
        <w:t xml:space="preserve"> on the planet. During the first 235,000 years, career choice was not a Darwinian selector.  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  That led to some specialties, but still the vast majority of men were hunters or farmers and the vast majority of women were child care workers and "domestic engineers." The industrialization of the civilized world began perhaps three millennia ago.  But the trend became almost </w:t>
      </w:r>
      <w:r w:rsidR="00A92CBA">
        <w:t>invariable; a person followed the career of their parent of your gender, with men largely farming and women bearing and raising children.  It was really only about 200 years ago that such traditions began to lose their grip on a person future. Since that time there has become a gradual move away for family channeled career choice, for both genders</w:t>
      </w:r>
      <w:r w:rsidR="00604B9E">
        <w:t xml:space="preserve"> (Furstenberg, 1966)</w:t>
      </w:r>
      <w:r w:rsidR="00A92CBA">
        <w:t xml:space="preserve">.  </w:t>
      </w:r>
    </w:p>
    <w:p w:rsidR="00A92CBA" w:rsidRDefault="00A92CBA" w:rsidP="00B82840"/>
    <w:p w:rsidR="00A92CBA" w:rsidRDefault="00A92CBA" w:rsidP="00B82840">
      <w:r>
        <w:t>That means that for about a million and a quarter generations, people lived their lives immersed in the same endeavors as the parent of their own gender.  They learned those skills by assisting the parent and observing their mastery of the parents' duties.  The men may have had some periods of peace punctuated by warfare, and for the last several millennia, standing armies employed some on a full-time basis.  After the fall of Rome, some more advanced traditions began to emerge: in Europe the oldest son</w:t>
      </w:r>
      <w:r w:rsidR="005C70DC">
        <w:t xml:space="preserve"> of a noble family</w:t>
      </w:r>
      <w:r>
        <w:t xml:space="preserve"> was expected to manage, </w:t>
      </w:r>
      <w:proofErr w:type="gramStart"/>
      <w:r>
        <w:t>then</w:t>
      </w:r>
      <w:proofErr w:type="gramEnd"/>
      <w:r>
        <w:t xml:space="preserve">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  Romantic marriage was unknown.  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  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 xml:space="preserve">The ratchet of societal change tends to resist the members from going back to the way things were.  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  </w:t>
      </w:r>
    </w:p>
    <w:p w:rsidR="002C41BE" w:rsidRDefault="002C41BE" w:rsidP="00B82840"/>
    <w:p w:rsidR="002C41BE" w:rsidRDefault="002C41BE" w:rsidP="00B82840">
      <w:r>
        <w:t xml:space="preserve">All of these factors led to the western societies producing young adults who had very little notion of what their parents did or what other choices there were in career paths.  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  The students were asked: "What do your parent do when they are at work?</w:t>
      </w:r>
      <w:proofErr w:type="gramStart"/>
      <w:r w:rsidR="00E302BE">
        <w:t>".</w:t>
      </w:r>
      <w:proofErr w:type="gramEnd"/>
      <w:r w:rsidR="00E302BE">
        <w:t xml:space="preserve"> Not one of the student queried could cogently report on what either their Father or their Mother did at work, only being able to give their job title.  About half could not even describe the work place environment in which their parents spent 2,000 hours every year.  Some had participated in "Bring your child to work days.", but had only memories of non-germane activities, </w:t>
      </w:r>
      <w:r w:rsidR="00E302BE" w:rsidRPr="00E302BE">
        <w:rPr>
          <w:i/>
        </w:rPr>
        <w:t>e.g</w:t>
      </w:r>
      <w:r w:rsidR="00E302BE">
        <w:t>. "I got to make a Xerox copy of my face.</w:t>
      </w:r>
      <w:proofErr w:type="gramStart"/>
      <w:r w:rsidR="00E302BE">
        <w:t>".</w:t>
      </w:r>
      <w:proofErr w:type="gramEnd"/>
      <w:r w:rsidR="00E302BE">
        <w:t xml:space="preserve">  However, when queried as to professions, all had very certain impressions of which were attractive and which were to be avoided.  That begs the question: "Where do they get these impressions?</w:t>
      </w:r>
      <w:proofErr w:type="gramStart"/>
      <w:r w:rsidR="00E302BE">
        <w:t>".</w:t>
      </w:r>
      <w:proofErr w:type="gramEnd"/>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  One student said </w:t>
      </w:r>
      <w:r w:rsidR="00FB07C9">
        <w:t>that dramatic and innovative medicine</w:t>
      </w:r>
      <w:r w:rsidR="001144CF">
        <w:t xml:space="preserve"> was common, noting "Look at the doctor on 'House'.".</w:t>
      </w:r>
      <w:r w:rsidR="00FB07C9">
        <w:t xml:space="preserve">  Another told one of the authors, who worked at Caltech for a </w:t>
      </w:r>
      <w:proofErr w:type="gramStart"/>
      <w:r w:rsidR="00FB07C9">
        <w:t>decade, that</w:t>
      </w:r>
      <w:proofErr w:type="gramEnd"/>
      <w:r w:rsidR="00FB07C9">
        <w:t xml:space="preserve"> no student wanted to be like the characters on "The Big Bang Theory." Think of the issues that causes when the major source of information is the dramatic arts.</w:t>
      </w:r>
    </w:p>
    <w:p w:rsidR="00E302BE" w:rsidRDefault="00E302BE" w:rsidP="00B82840"/>
    <w:p w:rsidR="00FB07C9" w:rsidRDefault="00FB07C9" w:rsidP="00B82840">
      <w:r>
        <w:t xml:space="preserve">The nature of those misconceptions is not a trivial matter.  Were they fairly distributed, that might not have such a bad effect, but they are driven by a number of forces that make them destructively misleading.  Some of these forces are guided by the requirements of the media, </w:t>
      </w:r>
      <w:r w:rsidRPr="00FB07C9">
        <w:rPr>
          <w:i/>
        </w:rPr>
        <w:t>e.g.</w:t>
      </w:r>
      <w:r>
        <w:t xml:space="preserve"> action must be exciting and dangerous.  This leads </w:t>
      </w:r>
      <w:proofErr w:type="gramStart"/>
      <w:r>
        <w:t>to</w:t>
      </w:r>
      <w:proofErr w:type="gramEnd"/>
      <w:r>
        <w:t xml:space="preserve"> </w:t>
      </w:r>
      <w:r w:rsidR="00F601EE">
        <w:t xml:space="preserve">many commonly held misconceptions: </w:t>
      </w:r>
    </w:p>
    <w:p w:rsidR="007118F8" w:rsidRDefault="007118F8" w:rsidP="00B82840"/>
    <w:p w:rsidR="007118F8" w:rsidRPr="007118F8" w:rsidRDefault="007118F8" w:rsidP="007118F8">
      <w:pPr>
        <w:pStyle w:val="Caption"/>
        <w:keepNext/>
        <w:jc w:val="center"/>
        <w:rPr>
          <w:color w:val="auto"/>
        </w:rPr>
      </w:pPr>
      <w:r w:rsidRPr="007118F8">
        <w:rPr>
          <w:color w:val="auto"/>
        </w:rPr>
        <w:t xml:space="preserve">Table </w:t>
      </w:r>
      <w:r w:rsidRPr="007118F8">
        <w:rPr>
          <w:color w:val="auto"/>
        </w:rPr>
        <w:fldChar w:fldCharType="begin"/>
      </w:r>
      <w:r w:rsidRPr="007118F8">
        <w:rPr>
          <w:color w:val="auto"/>
        </w:rPr>
        <w:instrText xml:space="preserve"> SEQ Table \* ARABIC </w:instrText>
      </w:r>
      <w:r w:rsidRPr="007118F8">
        <w:rPr>
          <w:color w:val="auto"/>
        </w:rPr>
        <w:fldChar w:fldCharType="separate"/>
      </w:r>
      <w:r w:rsidR="009F370A">
        <w:rPr>
          <w:noProof/>
          <w:color w:val="auto"/>
        </w:rPr>
        <w:t>1</w:t>
      </w:r>
      <w:r w:rsidRPr="007118F8">
        <w:rPr>
          <w:color w:val="auto"/>
        </w:rPr>
        <w:fldChar w:fldCharType="end"/>
      </w:r>
      <w:r w:rsidRPr="007118F8">
        <w:rPr>
          <w:color w:val="auto"/>
        </w:rPr>
        <w:t xml:space="preserve"> Common misconceptions mentioned by subjects</w:t>
      </w:r>
    </w:p>
    <w:tbl>
      <w:tblPr>
        <w:tblStyle w:val="TableGrid"/>
        <w:tblW w:w="0" w:type="auto"/>
        <w:tblInd w:w="108" w:type="dxa"/>
        <w:tblLook w:val="04A0"/>
      </w:tblPr>
      <w:tblGrid>
        <w:gridCol w:w="3798"/>
        <w:gridCol w:w="5562"/>
      </w:tblGrid>
      <w:tr w:rsidR="008314B1" w:rsidRPr="008314B1" w:rsidTr="001F2E29">
        <w:tc>
          <w:tcPr>
            <w:tcW w:w="3798" w:type="dxa"/>
            <w:vAlign w:val="center"/>
          </w:tcPr>
          <w:p w:rsidR="008314B1" w:rsidRPr="008314B1" w:rsidRDefault="008314B1" w:rsidP="008314B1">
            <w:pPr>
              <w:jc w:val="center"/>
              <w:rPr>
                <w:b/>
              </w:rPr>
            </w:pPr>
            <w:r w:rsidRPr="008314B1">
              <w:rPr>
                <w:b/>
              </w:rPr>
              <w:t>Fiction-base concepts</w:t>
            </w:r>
          </w:p>
        </w:tc>
        <w:tc>
          <w:tcPr>
            <w:tcW w:w="5562" w:type="dxa"/>
            <w:vAlign w:val="center"/>
          </w:tcPr>
          <w:p w:rsidR="008314B1" w:rsidRPr="008314B1" w:rsidRDefault="008314B1" w:rsidP="008314B1">
            <w:pPr>
              <w:jc w:val="center"/>
              <w:rPr>
                <w:b/>
              </w:rPr>
            </w:pPr>
            <w:r w:rsidRPr="008314B1">
              <w:rPr>
                <w:b/>
              </w:rPr>
              <w:t>Quantified Data Reality</w:t>
            </w:r>
          </w:p>
        </w:tc>
      </w:tr>
      <w:tr w:rsidR="008314B1" w:rsidRPr="008314B1" w:rsidTr="001F2E29">
        <w:tc>
          <w:tcPr>
            <w:tcW w:w="3798" w:type="dxa"/>
            <w:vAlign w:val="center"/>
          </w:tcPr>
          <w:p w:rsidR="008314B1" w:rsidRPr="008314B1" w:rsidRDefault="008314B1" w:rsidP="00A7624A">
            <w:pPr>
              <w:jc w:val="left"/>
            </w:pPr>
            <w:r w:rsidRPr="008314B1">
              <w:t>Soldiers spend all their time shooting people</w:t>
            </w:r>
          </w:p>
        </w:tc>
        <w:tc>
          <w:tcPr>
            <w:tcW w:w="5562" w:type="dxa"/>
            <w:vAlign w:val="center"/>
          </w:tcPr>
          <w:p w:rsidR="008314B1" w:rsidRPr="008314B1" w:rsidRDefault="008314B1" w:rsidP="00A7624A">
            <w:pPr>
              <w:jc w:val="left"/>
            </w:pPr>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1F2E29">
        <w:tc>
          <w:tcPr>
            <w:tcW w:w="3798" w:type="dxa"/>
            <w:vAlign w:val="center"/>
          </w:tcPr>
          <w:p w:rsidR="008314B1" w:rsidRPr="008314B1" w:rsidRDefault="008314B1" w:rsidP="00A7624A">
            <w:pPr>
              <w:jc w:val="left"/>
            </w:pPr>
            <w:r w:rsidRPr="008314B1">
              <w:t>Lawyers spend all their time in court</w:t>
            </w:r>
          </w:p>
        </w:tc>
        <w:tc>
          <w:tcPr>
            <w:tcW w:w="5562" w:type="dxa"/>
            <w:vAlign w:val="center"/>
          </w:tcPr>
          <w:p w:rsidR="008314B1" w:rsidRPr="008314B1" w:rsidRDefault="008314B1" w:rsidP="00A7624A">
            <w:pPr>
              <w:jc w:val="left"/>
            </w:pPr>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1F2E29">
        <w:tc>
          <w:tcPr>
            <w:tcW w:w="3798" w:type="dxa"/>
            <w:vAlign w:val="center"/>
          </w:tcPr>
          <w:p w:rsidR="008314B1" w:rsidRPr="008314B1" w:rsidRDefault="008314B1" w:rsidP="00A7624A">
            <w:pPr>
              <w:jc w:val="left"/>
            </w:pPr>
            <w:r w:rsidRPr="008314B1">
              <w:t>Police are often engaged in gun fights</w:t>
            </w:r>
          </w:p>
        </w:tc>
        <w:tc>
          <w:tcPr>
            <w:tcW w:w="5562" w:type="dxa"/>
            <w:vAlign w:val="center"/>
          </w:tcPr>
          <w:p w:rsidR="008314B1" w:rsidRPr="008314B1" w:rsidRDefault="00E038BB" w:rsidP="001F2E29">
            <w:pPr>
              <w:jc w:val="left"/>
            </w:pPr>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xml:space="preserve">; 75% never fire </w:t>
            </w:r>
            <w:r w:rsidR="001F2E29">
              <w:t>a</w:t>
            </w:r>
            <w:r>
              <w:t xml:space="preserve"> weapon</w:t>
            </w:r>
            <w:r w:rsidR="008314B1">
              <w:t xml:space="preserve"> in their </w:t>
            </w:r>
            <w:r w:rsidR="001F2E29">
              <w:t xml:space="preserve">entire </w:t>
            </w:r>
            <w:r w:rsidR="008314B1">
              <w:t>career</w:t>
            </w:r>
          </w:p>
        </w:tc>
      </w:tr>
      <w:tr w:rsidR="008314B1" w:rsidRPr="008314B1" w:rsidTr="001F2E29">
        <w:tc>
          <w:tcPr>
            <w:tcW w:w="3798" w:type="dxa"/>
            <w:vAlign w:val="center"/>
          </w:tcPr>
          <w:p w:rsidR="008314B1" w:rsidRPr="008314B1" w:rsidRDefault="008314B1" w:rsidP="00A7624A">
            <w:pPr>
              <w:jc w:val="left"/>
            </w:pPr>
            <w:r w:rsidRPr="008314B1">
              <w:t>Intelligent people have poor social skills</w:t>
            </w:r>
          </w:p>
        </w:tc>
        <w:tc>
          <w:tcPr>
            <w:tcW w:w="5562" w:type="dxa"/>
            <w:vAlign w:val="center"/>
          </w:tcPr>
          <w:p w:rsidR="008314B1" w:rsidRPr="008314B1" w:rsidRDefault="008314B1" w:rsidP="00A7624A">
            <w:pPr>
              <w:jc w:val="left"/>
            </w:pPr>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r w:rsidR="00A7624A" w:rsidRPr="008314B1" w:rsidTr="001F2E29">
        <w:tc>
          <w:tcPr>
            <w:tcW w:w="3798" w:type="dxa"/>
            <w:vAlign w:val="center"/>
          </w:tcPr>
          <w:p w:rsidR="00A7624A" w:rsidRPr="008314B1" w:rsidRDefault="00A7624A" w:rsidP="001F2E29">
            <w:pPr>
              <w:jc w:val="left"/>
            </w:pPr>
            <w:r>
              <w:t>Many criminal defendants are innocent</w:t>
            </w:r>
            <w:r w:rsidR="001F2E29">
              <w:br/>
            </w:r>
            <w:r>
              <w:t xml:space="preserve"> </w:t>
            </w:r>
            <w:r w:rsidR="001F2E29" w:rsidRPr="001F2E29">
              <w:rPr>
                <w:i/>
              </w:rPr>
              <w:t>NB</w:t>
            </w:r>
            <w:r w:rsidR="001F2E29">
              <w:t xml:space="preserve">: </w:t>
            </w:r>
            <w:r>
              <w:t>Perry Mason never had a guilty one</w:t>
            </w:r>
          </w:p>
        </w:tc>
        <w:tc>
          <w:tcPr>
            <w:tcW w:w="5562" w:type="dxa"/>
            <w:vAlign w:val="center"/>
          </w:tcPr>
          <w:p w:rsidR="00A7624A" w:rsidRPr="008314B1" w:rsidRDefault="00A7624A" w:rsidP="00EA1F29">
            <w:pPr>
              <w:jc w:val="left"/>
            </w:pPr>
            <w:r>
              <w:t>One defense attorney reported that he did not have a</w:t>
            </w:r>
            <w:r w:rsidR="00EA1F29">
              <w:t>ny</w:t>
            </w:r>
            <w:r>
              <w:t xml:space="preserve"> innocent client</w:t>
            </w:r>
            <w:r w:rsidR="00EA1F29">
              <w:t>s</w:t>
            </w:r>
            <w:r>
              <w:t xml:space="preserve"> in his entire career</w:t>
            </w:r>
            <w:r w:rsidR="00EA1F29">
              <w:t>; estimate: 1 in 2,000 are really innocent</w:t>
            </w:r>
            <w:r>
              <w:t xml:space="preserve"> </w:t>
            </w:r>
          </w:p>
        </w:tc>
      </w:tr>
    </w:tbl>
    <w:p w:rsidR="008314B1" w:rsidRDefault="008314B1" w:rsidP="00B82840"/>
    <w:p w:rsidR="00D831CE" w:rsidRDefault="00EA1F29" w:rsidP="00B82840">
      <w:r>
        <w:t xml:space="preserve">Another issue is the bias of the creators of the media.  Each profession attracts, for good or for ill, certain archetypes of personnel.  Unlike juries that must be drawn from a population in a way that best represents </w:t>
      </w:r>
      <w:r w:rsidR="00D831CE">
        <w:t xml:space="preserve">the community, being successful in the media may tilt toward people with certain skills.  Many have the ability to tell a story; many have a </w:t>
      </w:r>
      <w:r w:rsidR="00D831CE">
        <w:lastRenderedPageBreak/>
        <w:t xml:space="preserve">story to tell.  With the exception of the aforementioned Frank Capra (Caltech, class of 1918), most entertainment producers were not adept in advanced mathematics, hard sciences and engineering.  This </w:t>
      </w:r>
      <w:proofErr w:type="gramStart"/>
      <w:r w:rsidR="00D831CE">
        <w:t>groups</w:t>
      </w:r>
      <w:proofErr w:type="gramEnd"/>
      <w:r w:rsidR="00D831CE">
        <w:t xml:space="preserve"> memory of those topics in secondary and tertiary education environments may have been uncomfortable. The question raised here is whether this has led to the frequent portrayal of STEM professionals as villains, mad scientists or comedy relief misfits. </w:t>
      </w:r>
      <w:r w:rsidR="002D5EF3">
        <w:t xml:space="preserve">An issue not addressed here is the potential impact on society of a bias of any kind in the major communications professional communities, but this paper takes positive approach: that of considering how to present the most accurate and even view of professional choices so as to benefit the individual person and to reduce needless wastes for society. </w:t>
      </w:r>
    </w:p>
    <w:p w:rsidR="0028691B" w:rsidRDefault="0028691B" w:rsidP="00B82840"/>
    <w:p w:rsidR="0028691B" w:rsidRDefault="0028691B" w:rsidP="00B82840">
      <w:r>
        <w:t>Sampling of factors that may separate the student from the truth about careers:</w:t>
      </w:r>
    </w:p>
    <w:p w:rsidR="0028691B" w:rsidRDefault="0028691B" w:rsidP="00551458">
      <w:pPr>
        <w:pStyle w:val="ListParagraph"/>
        <w:numPr>
          <w:ilvl w:val="0"/>
          <w:numId w:val="3"/>
        </w:numPr>
        <w:tabs>
          <w:tab w:val="left" w:pos="630"/>
        </w:tabs>
      </w:pPr>
      <w:r>
        <w:t>Uncommunicative professionals</w:t>
      </w:r>
    </w:p>
    <w:p w:rsidR="0028691B" w:rsidRDefault="0028691B" w:rsidP="00551458">
      <w:pPr>
        <w:pStyle w:val="ListParagraph"/>
        <w:numPr>
          <w:ilvl w:val="0"/>
          <w:numId w:val="3"/>
        </w:numPr>
        <w:tabs>
          <w:tab w:val="left" w:pos="630"/>
        </w:tabs>
      </w:pPr>
      <w:r>
        <w:t>Geographical separation between student and professionals</w:t>
      </w:r>
    </w:p>
    <w:p w:rsidR="0028691B" w:rsidRDefault="0028691B" w:rsidP="00551458">
      <w:pPr>
        <w:pStyle w:val="ListParagraph"/>
        <w:numPr>
          <w:ilvl w:val="0"/>
          <w:numId w:val="3"/>
        </w:numPr>
        <w:tabs>
          <w:tab w:val="left" w:pos="630"/>
        </w:tabs>
      </w:pPr>
      <w:r>
        <w:t>Student focus on high school social environment</w:t>
      </w:r>
    </w:p>
    <w:p w:rsidR="0028691B" w:rsidRDefault="0028691B" w:rsidP="00551458">
      <w:pPr>
        <w:pStyle w:val="ListParagraph"/>
        <w:numPr>
          <w:ilvl w:val="0"/>
          <w:numId w:val="3"/>
        </w:numPr>
        <w:tabs>
          <w:tab w:val="left" w:pos="630"/>
        </w:tabs>
      </w:pPr>
      <w:r>
        <w:t>Time constraints on both student and professionals</w:t>
      </w:r>
    </w:p>
    <w:p w:rsidR="0028691B" w:rsidRDefault="0028691B" w:rsidP="00551458">
      <w:pPr>
        <w:pStyle w:val="ListParagraph"/>
        <w:numPr>
          <w:ilvl w:val="0"/>
          <w:numId w:val="3"/>
        </w:numPr>
        <w:tabs>
          <w:tab w:val="left" w:pos="630"/>
        </w:tabs>
      </w:pPr>
      <w:r>
        <w:t>Attractiveness of remaining in a dream-world rather than face reality</w:t>
      </w:r>
    </w:p>
    <w:p w:rsidR="0028691B" w:rsidRDefault="0028691B" w:rsidP="00551458">
      <w:pPr>
        <w:pStyle w:val="ListParagraph"/>
        <w:numPr>
          <w:ilvl w:val="0"/>
          <w:numId w:val="3"/>
        </w:numPr>
        <w:tabs>
          <w:tab w:val="left" w:pos="630"/>
        </w:tabs>
      </w:pPr>
      <w:r>
        <w:t xml:space="preserve">Lack of education </w:t>
      </w:r>
      <w:r w:rsidR="0004142C">
        <w:t>concerning</w:t>
      </w:r>
      <w:r>
        <w:t xml:space="preserve"> critical thinking</w:t>
      </w:r>
    </w:p>
    <w:p w:rsidR="00F601EE" w:rsidRDefault="00F601EE" w:rsidP="00B82840"/>
    <w:p w:rsidR="00B82840" w:rsidRDefault="006E79BD" w:rsidP="00B82840">
      <w:r>
        <w:t>Another finding of the MentorPAL researchers is that the students had no frame of reference for making an optimal selection.  When offered the chance to ask both live and virtual mentors questions, they asked either self-centered reaffirming questions about their own dreams (</w:t>
      </w:r>
      <w:r w:rsidRPr="006E79BD">
        <w:rPr>
          <w:i/>
        </w:rPr>
        <w:t>e.g</w:t>
      </w:r>
      <w:r>
        <w:t>. an intelligence analyst was asked: "Did you kill anybody in Vietnam".) or nonsensical questions of the virtual mentors (</w:t>
      </w:r>
      <w:r w:rsidRPr="006E79BD">
        <w:rPr>
          <w:i/>
        </w:rPr>
        <w:t>e.g</w:t>
      </w:r>
      <w:r>
        <w:t xml:space="preserve">. a </w:t>
      </w:r>
      <w:proofErr w:type="spellStart"/>
      <w:r>
        <w:t>MentoPAL</w:t>
      </w:r>
      <w:proofErr w:type="spellEnd"/>
      <w:r>
        <w:t xml:space="preserve"> was asked: "How high is Mt. Kilimanjaro?"</w:t>
      </w:r>
      <w:proofErr w:type="gramStart"/>
      <w:r>
        <w:t>.)</w:t>
      </w:r>
      <w:proofErr w:type="gramEnd"/>
      <w:r>
        <w:t xml:space="preserve">  </w:t>
      </w:r>
      <w:r w:rsidR="00604B9E">
        <w:t xml:space="preserve">Meeting the students where they are and drawing them into thinking rationally about the future is critical to the goal of improving career choices. </w:t>
      </w:r>
      <w:r>
        <w:t>This suggests some kind of introductory setting of issue might be useful</w:t>
      </w:r>
      <w:r w:rsidR="00604B9E">
        <w:t xml:space="preserve"> for the students</w:t>
      </w:r>
      <w:r>
        <w:t>, such as</w:t>
      </w:r>
      <w:r w:rsidR="00604B9E">
        <w:t xml:space="preserve"> a significant discussion of the issues that may be important such as the below</w:t>
      </w:r>
      <w:r>
        <w:t>:</w:t>
      </w:r>
    </w:p>
    <w:p w:rsidR="006E79BD" w:rsidRDefault="006E79BD" w:rsidP="00B82840"/>
    <w:p w:rsidR="006E79BD" w:rsidRDefault="006E79BD" w:rsidP="00B82840">
      <w:r>
        <w:t>Issue of Consequence to Career Selection</w:t>
      </w:r>
      <w:r w:rsidR="001172CD">
        <w:t>:</w:t>
      </w:r>
    </w:p>
    <w:p w:rsidR="00FE78D2" w:rsidRDefault="00FE78D2" w:rsidP="00551458">
      <w:pPr>
        <w:pStyle w:val="ListParagraph"/>
        <w:numPr>
          <w:ilvl w:val="0"/>
          <w:numId w:val="4"/>
        </w:numPr>
        <w:tabs>
          <w:tab w:val="left" w:pos="630"/>
        </w:tabs>
      </w:pPr>
      <w:r>
        <w:t xml:space="preserve">Work physical environment </w:t>
      </w:r>
    </w:p>
    <w:p w:rsidR="00FE78D2" w:rsidRDefault="00FE78D2" w:rsidP="00FE78D2">
      <w:r>
        <w:tab/>
      </w:r>
      <w:proofErr w:type="gramStart"/>
      <w:r>
        <w:t>(Office?</w:t>
      </w:r>
      <w:proofErr w:type="gramEnd"/>
      <w:r>
        <w:t xml:space="preserve"> Out-doors? </w:t>
      </w:r>
      <w:proofErr w:type="gramStart"/>
      <w:r>
        <w:t>Lab?</w:t>
      </w:r>
      <w:proofErr w:type="gramEnd"/>
      <w:r>
        <w:t xml:space="preserve"> </w:t>
      </w:r>
      <w:proofErr w:type="gramStart"/>
      <w:r>
        <w:t>Vehicle?)</w:t>
      </w:r>
      <w:proofErr w:type="gramEnd"/>
    </w:p>
    <w:p w:rsidR="00FE78D2" w:rsidRDefault="00FE78D2" w:rsidP="00551458">
      <w:pPr>
        <w:pStyle w:val="ListParagraph"/>
        <w:numPr>
          <w:ilvl w:val="0"/>
          <w:numId w:val="4"/>
        </w:numPr>
        <w:tabs>
          <w:tab w:val="left" w:pos="630"/>
        </w:tabs>
      </w:pPr>
      <w:r>
        <w:t>Colleague characterization</w:t>
      </w:r>
    </w:p>
    <w:p w:rsidR="00FE78D2" w:rsidRDefault="00FE78D2" w:rsidP="00551458">
      <w:pPr>
        <w:pStyle w:val="ListParagraph"/>
        <w:numPr>
          <w:ilvl w:val="0"/>
          <w:numId w:val="4"/>
        </w:numPr>
        <w:tabs>
          <w:tab w:val="left" w:pos="630"/>
        </w:tabs>
      </w:pPr>
      <w:r>
        <w:t>Work schedule</w:t>
      </w:r>
    </w:p>
    <w:p w:rsidR="00FE78D2" w:rsidRDefault="00FE78D2" w:rsidP="00551458">
      <w:pPr>
        <w:pStyle w:val="ListParagraph"/>
        <w:numPr>
          <w:ilvl w:val="0"/>
          <w:numId w:val="4"/>
        </w:numPr>
        <w:tabs>
          <w:tab w:val="left" w:pos="630"/>
        </w:tabs>
      </w:pPr>
      <w:r>
        <w:t xml:space="preserve">Travel required </w:t>
      </w:r>
    </w:p>
    <w:p w:rsidR="00FE78D2" w:rsidRDefault="00FE78D2" w:rsidP="00551458">
      <w:pPr>
        <w:pStyle w:val="ListParagraph"/>
        <w:numPr>
          <w:ilvl w:val="0"/>
          <w:numId w:val="4"/>
        </w:numPr>
        <w:tabs>
          <w:tab w:val="left" w:pos="630"/>
        </w:tabs>
      </w:pPr>
      <w:r>
        <w:t>Compensation</w:t>
      </w:r>
    </w:p>
    <w:p w:rsidR="00FE78D2" w:rsidRDefault="00FE78D2" w:rsidP="00551458">
      <w:pPr>
        <w:pStyle w:val="ListParagraph"/>
        <w:numPr>
          <w:ilvl w:val="0"/>
          <w:numId w:val="4"/>
        </w:numPr>
        <w:tabs>
          <w:tab w:val="left" w:pos="630"/>
        </w:tabs>
      </w:pPr>
      <w:r>
        <w:t>Advancement</w:t>
      </w:r>
    </w:p>
    <w:p w:rsidR="00FE78D2" w:rsidRDefault="00FE78D2" w:rsidP="00551458">
      <w:pPr>
        <w:pStyle w:val="ListParagraph"/>
        <w:numPr>
          <w:ilvl w:val="0"/>
          <w:numId w:val="4"/>
        </w:numPr>
        <w:tabs>
          <w:tab w:val="left" w:pos="630"/>
        </w:tabs>
      </w:pPr>
      <w:r>
        <w:t>Danger/health hazards</w:t>
      </w:r>
    </w:p>
    <w:p w:rsidR="00FE78D2" w:rsidRDefault="00FE78D2" w:rsidP="00551458">
      <w:pPr>
        <w:pStyle w:val="ListParagraph"/>
        <w:numPr>
          <w:ilvl w:val="0"/>
          <w:numId w:val="4"/>
        </w:numPr>
        <w:tabs>
          <w:tab w:val="left" w:pos="630"/>
        </w:tabs>
      </w:pPr>
      <w:r>
        <w:t>Personnel turnover</w:t>
      </w:r>
    </w:p>
    <w:p w:rsidR="00FE78D2" w:rsidRDefault="00FE78D2" w:rsidP="00551458">
      <w:pPr>
        <w:pStyle w:val="ListParagraph"/>
        <w:numPr>
          <w:ilvl w:val="0"/>
          <w:numId w:val="4"/>
        </w:numPr>
        <w:tabs>
          <w:tab w:val="left" w:pos="630"/>
        </w:tabs>
      </w:pPr>
      <w:r>
        <w:t>Typical day activities</w:t>
      </w:r>
    </w:p>
    <w:p w:rsidR="00FE78D2" w:rsidRDefault="00FE78D2" w:rsidP="00551458">
      <w:pPr>
        <w:pStyle w:val="ListParagraph"/>
        <w:numPr>
          <w:ilvl w:val="0"/>
          <w:numId w:val="4"/>
        </w:numPr>
        <w:tabs>
          <w:tab w:val="left" w:pos="630"/>
        </w:tabs>
      </w:pPr>
      <w:r>
        <w:t>Public regard for profession</w:t>
      </w:r>
    </w:p>
    <w:p w:rsidR="00FE78D2" w:rsidRDefault="00FE78D2" w:rsidP="00551458">
      <w:pPr>
        <w:pStyle w:val="ListParagraph"/>
        <w:numPr>
          <w:ilvl w:val="0"/>
          <w:numId w:val="4"/>
        </w:numPr>
        <w:tabs>
          <w:tab w:val="left" w:pos="630"/>
        </w:tabs>
      </w:pPr>
      <w:r>
        <w:t>Work/family balance</w:t>
      </w:r>
    </w:p>
    <w:p w:rsidR="00FE78D2" w:rsidRDefault="00FE78D2" w:rsidP="00551458">
      <w:pPr>
        <w:pStyle w:val="ListParagraph"/>
        <w:numPr>
          <w:ilvl w:val="0"/>
          <w:numId w:val="4"/>
        </w:numPr>
        <w:tabs>
          <w:tab w:val="left" w:pos="630"/>
        </w:tabs>
      </w:pPr>
      <w:r>
        <w:t>Socializing outside of work</w:t>
      </w:r>
    </w:p>
    <w:p w:rsidR="00FE78D2" w:rsidRDefault="00FE78D2" w:rsidP="00551458">
      <w:pPr>
        <w:pStyle w:val="ListParagraph"/>
        <w:numPr>
          <w:ilvl w:val="0"/>
          <w:numId w:val="4"/>
        </w:numPr>
        <w:tabs>
          <w:tab w:val="left" w:pos="630"/>
        </w:tabs>
      </w:pPr>
      <w:r>
        <w:t>Resonates with personal passion</w:t>
      </w:r>
    </w:p>
    <w:p w:rsidR="00FE78D2" w:rsidRDefault="00FE78D2" w:rsidP="00551458">
      <w:pPr>
        <w:pStyle w:val="ListParagraph"/>
        <w:numPr>
          <w:ilvl w:val="0"/>
          <w:numId w:val="4"/>
        </w:numPr>
        <w:tabs>
          <w:tab w:val="left" w:pos="630"/>
        </w:tabs>
      </w:pPr>
      <w:r>
        <w:t>Emulates hobby parameters</w:t>
      </w:r>
    </w:p>
    <w:p w:rsidR="006E79BD" w:rsidRDefault="00FE78D2" w:rsidP="00551458">
      <w:pPr>
        <w:pStyle w:val="ListParagraph"/>
        <w:numPr>
          <w:ilvl w:val="0"/>
          <w:numId w:val="4"/>
        </w:numPr>
        <w:tabs>
          <w:tab w:val="left" w:pos="630"/>
        </w:tabs>
      </w:pPr>
      <w:r>
        <w:t>…???</w:t>
      </w:r>
    </w:p>
    <w:p w:rsidR="00B82840" w:rsidRDefault="00B82840" w:rsidP="00B82840"/>
    <w:p w:rsidR="00B82840" w:rsidRDefault="00B82840" w:rsidP="00604B9E">
      <w:pPr>
        <w:pStyle w:val="Heading3"/>
        <w:keepLines/>
      </w:pPr>
      <w:r>
        <w:t xml:space="preserve"> Shortfalls in STEM professionals </w:t>
      </w:r>
    </w:p>
    <w:p w:rsidR="00604B9E" w:rsidRDefault="00604B9E" w:rsidP="00604B9E"/>
    <w:p w:rsidR="00604B9E" w:rsidRPr="00604B9E" w:rsidRDefault="00604B9E" w:rsidP="00604B9E">
      <w:r>
        <w:t>Up to this point, the short fall of STEM professionals has be taken as a given, but the paper would be remiss without giving some support to the contention.  The complicating factor in the matter may be the anecdotal reports of STEM personnel having trouble finding work</w:t>
      </w:r>
      <w:r w:rsidR="006F7C58">
        <w:t>.  Some of this may be the fact that such personal reports are more emotionally arresting, but statistically the unemployment rate among STEM employees is typically about half of what the unemployment rate among non-STEM occupations is (BLS, 2020b).  Some of the unemployment is just the friction of the job changes, the hesitancy to move to where jobs are available, professional obsolescence or career mismatch leading to poor performance or desired to find new profession.</w:t>
      </w:r>
    </w:p>
    <w:p w:rsidR="00B82840" w:rsidRDefault="00B82840" w:rsidP="00604B9E">
      <w:pPr>
        <w:keepNext/>
        <w:keepLines/>
      </w:pPr>
    </w:p>
    <w:p w:rsidR="00446061" w:rsidRPr="00446061" w:rsidRDefault="00446061" w:rsidP="00446061">
      <w:pPr>
        <w:pStyle w:val="Caption"/>
        <w:keepNext/>
        <w:jc w:val="center"/>
        <w:rPr>
          <w:color w:val="auto"/>
        </w:rPr>
      </w:pPr>
      <w:proofErr w:type="gramStart"/>
      <w:r w:rsidRPr="00446061">
        <w:rPr>
          <w:color w:val="auto"/>
        </w:rPr>
        <w:t xml:space="preserve">Table </w:t>
      </w:r>
      <w:r w:rsidR="00C610D9" w:rsidRPr="00446061">
        <w:rPr>
          <w:color w:val="auto"/>
        </w:rPr>
        <w:fldChar w:fldCharType="begin"/>
      </w:r>
      <w:r w:rsidRPr="00446061">
        <w:rPr>
          <w:color w:val="auto"/>
        </w:rPr>
        <w:instrText xml:space="preserve"> SEQ Table \* ARABIC </w:instrText>
      </w:r>
      <w:r w:rsidR="00C610D9" w:rsidRPr="00446061">
        <w:rPr>
          <w:color w:val="auto"/>
        </w:rPr>
        <w:fldChar w:fldCharType="separate"/>
      </w:r>
      <w:r w:rsidR="009F370A">
        <w:rPr>
          <w:noProof/>
          <w:color w:val="auto"/>
        </w:rPr>
        <w:t>2</w:t>
      </w:r>
      <w:r w:rsidR="00C610D9" w:rsidRPr="00446061">
        <w:rPr>
          <w:color w:val="auto"/>
        </w:rPr>
        <w:fldChar w:fldCharType="end"/>
      </w:r>
      <w:r w:rsidRPr="00446061">
        <w:rPr>
          <w:color w:val="auto"/>
        </w:rPr>
        <w:t xml:space="preserve"> Bureau of Labor Statistics 2020 Projection of STEM Needs.</w:t>
      </w:r>
      <w:proofErr w:type="gramEnd"/>
      <w:r w:rsidRPr="00446061">
        <w:rPr>
          <w:color w:val="auto"/>
        </w:rPr>
        <w:t xml:space="preserve"> [</w:t>
      </w:r>
      <w:r w:rsidR="006A5131">
        <w:rPr>
          <w:color w:val="auto"/>
        </w:rPr>
        <w:t>BLS, 2020</w:t>
      </w:r>
      <w:r w:rsidRPr="00446061">
        <w:rPr>
          <w:color w:val="auto"/>
        </w:rPr>
        <w:t>]</w:t>
      </w:r>
    </w:p>
    <w:p w:rsidR="00574030" w:rsidRDefault="00574030" w:rsidP="00B82840">
      <w:r>
        <w:rPr>
          <w:noProof/>
        </w:rPr>
        <w:drawing>
          <wp:inline distT="0" distB="0" distL="0" distR="0">
            <wp:extent cx="5943600" cy="1775976"/>
            <wp:effectExtent l="19050" t="0" r="0" b="0"/>
            <wp:docPr id="1" name="Picture 0" descr="STEMvsNon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vsNonSTEM.jpg"/>
                    <pic:cNvPicPr/>
                  </pic:nvPicPr>
                  <pic:blipFill>
                    <a:blip r:embed="rId14" cstate="print"/>
                    <a:stretch>
                      <a:fillRect/>
                    </a:stretch>
                  </pic:blipFill>
                  <pic:spPr>
                    <a:xfrm>
                      <a:off x="0" y="0"/>
                      <a:ext cx="5943600" cy="1775976"/>
                    </a:xfrm>
                    <a:prstGeom prst="rect">
                      <a:avLst/>
                    </a:prstGeom>
                  </pic:spPr>
                </pic:pic>
              </a:graphicData>
            </a:graphic>
          </wp:inline>
        </w:drawing>
      </w:r>
    </w:p>
    <w:p w:rsidR="00D83DBF" w:rsidRDefault="00D83DBF" w:rsidP="00B82840"/>
    <w:p w:rsidR="00D83DBF" w:rsidRDefault="00D83DBF" w:rsidP="00B82840">
      <w:r>
        <w:t xml:space="preserve">It is said that a picture is worth a thousand words; the above table shows a projected need for 1,074,500 new STEM professionals by 2030, shows a growth level of about one and a half of the rest of the economy and a pay rate of more than twice than that of the less technical occupations. </w:t>
      </w:r>
      <w:r w:rsidR="00446061">
        <w:t xml:space="preserve">Several sources also noted that just funding and issuing more degrees in STEM subjects is not the solution required. These sources, </w:t>
      </w:r>
      <w:proofErr w:type="gramStart"/>
      <w:r w:rsidR="00446061">
        <w:t>who</w:t>
      </w:r>
      <w:proofErr w:type="gramEnd"/>
      <w:r w:rsidR="00446061">
        <w:t xml:space="preserve"> are naturally disinclined to be identified, already hold that some STEM degreed personnel are not capable of doing the quality of work required. These sources report experience has shown them that only graduates from the most selective Universities are able to perform at the level needed to complete the tasks for which they have been hired.  This further emphasizes the need to attract, recruit, retain and graduate the</w:t>
      </w:r>
      <w:r w:rsidR="006A5131">
        <w:t xml:space="preserve"> most</w:t>
      </w:r>
      <w:r w:rsidR="00446061">
        <w:t xml:space="preserve"> </w:t>
      </w:r>
      <w:r w:rsidR="006A5131">
        <w:t xml:space="preserve">competent </w:t>
      </w:r>
      <w:r w:rsidR="00446061">
        <w:t xml:space="preserve">professionals </w:t>
      </w:r>
    </w:p>
    <w:p w:rsidR="00574030" w:rsidRDefault="00574030" w:rsidP="00B82840"/>
    <w:p w:rsidR="006A5131" w:rsidRDefault="006A5131" w:rsidP="00B82840">
      <w:r>
        <w:t xml:space="preserve">In summary, if the community at large needs more STEM professionals, but problems of supply </w:t>
      </w:r>
      <w:r w:rsidR="00FE78D2">
        <w:t>prevail due to marginal performers selecting STEM education, qualified but misinformed students picking other programs, and  attractive programs, and potentially productive engineering students dropping STEM training, a new approach may be in order</w:t>
      </w:r>
      <w:r w:rsidR="00FE4837">
        <w:t xml:space="preserve">. The military in the democracies and the population in the totalitarian systems can just order the best and brightest into the STEM fields; that option is not viable in the Western Cultures. Current methodologies have not had much impact.  </w:t>
      </w:r>
    </w:p>
    <w:p w:rsidR="006A5131" w:rsidRDefault="006A5131" w:rsidP="00B82840"/>
    <w:p w:rsidR="00FE4837" w:rsidRDefault="00FE4837" w:rsidP="00FE4837">
      <w:pPr>
        <w:pStyle w:val="Heading2"/>
      </w:pPr>
      <w:r>
        <w:t>A Virtual Mentor Project: MentorPAL</w:t>
      </w:r>
    </w:p>
    <w:p w:rsidR="00B82840" w:rsidRDefault="00B82840" w:rsidP="00B82840"/>
    <w:p w:rsidR="00FE4837" w:rsidRDefault="00FE4837" w:rsidP="00B82840">
      <w:r>
        <w:t xml:space="preserve">As an example of how a virtual mentor could provide high-quality assistance, below you will find a brief discussion of a project funded by the Navy to provide global and all day mentoring to </w:t>
      </w:r>
      <w:proofErr w:type="gramStart"/>
      <w:r>
        <w:t>enlisted</w:t>
      </w:r>
      <w:proofErr w:type="gramEnd"/>
      <w:r>
        <w:t xml:space="preserve"> and commissioned officer personnel. This program has bee</w:t>
      </w:r>
      <w:r w:rsidR="002D7193">
        <w:t>n field tested and validated</w:t>
      </w:r>
      <w:r>
        <w:t xml:space="preserve"> </w:t>
      </w:r>
      <w:r w:rsidR="002D7193">
        <w:t>(</w:t>
      </w:r>
      <w:r>
        <w:t>Nye</w:t>
      </w:r>
      <w:r w:rsidR="002D7193">
        <w:t xml:space="preserve"> </w:t>
      </w:r>
      <w:r w:rsidR="002D7193" w:rsidRPr="006811B1">
        <w:rPr>
          <w:i/>
        </w:rPr>
        <w:t>et al.</w:t>
      </w:r>
      <w:r w:rsidR="002D7193">
        <w:t>, 2020).</w:t>
      </w:r>
      <w:r>
        <w:t xml:space="preserve"> </w:t>
      </w:r>
    </w:p>
    <w:p w:rsidR="002D7193" w:rsidRDefault="002D7193" w:rsidP="00B82840"/>
    <w:p w:rsidR="00FE4837" w:rsidRDefault="00FE4837" w:rsidP="002D7193">
      <w:r>
        <w:t xml:space="preserve">The MentorPal team is leveraging USC's experience in natural language processing to create computer enabled virtual mentors to address these issues. Optimally, students isolated by Socio-Economic Status (SES) or geography can have 24 by 7 access to a computer-generated MentorPal. Guidance counselors and teachers would be able to easily organize activities such as career fairs, where every student could talk with representative STEM role models, both live and virtual. Research has shown that such activities are highly effective for increasing awareness of, motivation for, and engagement in STEM careers. However, individual counselor and group job fairs do not scale well: professionals have limited time, and those who do volunteer will tend to be connected to the school. </w:t>
      </w:r>
      <w:proofErr w:type="spellStart"/>
      <w:r>
        <w:t>MentorPals</w:t>
      </w:r>
      <w:proofErr w:type="spellEnd"/>
      <w:r>
        <w:t xml:space="preserve"> could always be available for such events and for individual </w:t>
      </w:r>
      <w:r w:rsidR="002D7193">
        <w:t>counseling</w:t>
      </w:r>
      <w:r>
        <w:t xml:space="preserve">. </w:t>
      </w:r>
    </w:p>
    <w:p w:rsidR="00136087" w:rsidRDefault="00136087" w:rsidP="002D7193"/>
    <w:p w:rsidR="007118F8" w:rsidRDefault="007118F8" w:rsidP="002D7193">
      <w:r w:rsidRPr="007118F8">
        <w:t>The defense of the nation depends to a large degree on a vital body of technically trained persons, but the Bureau of Labor projects shortfalls of tens of thousands per year in these fields.  Other data suggest that less than half of the population are capable of doing the math necessary for this type of work, and worse yet, that more than half of that half have little, if any, interest in a technical career.   Without informing and motivating the ‘capable but uninterested’ segment of our society, we have little chance of filling our needs.</w:t>
      </w:r>
      <w:r>
        <w:t xml:space="preserve"> </w:t>
      </w:r>
      <w:r w:rsidRPr="007118F8">
        <w:t xml:space="preserve">Notwithstanding efforts by career counselors to provide information to K-12 students about Science, Technology, Engineering, and Mathematics (STEM) careers, the students do not know what STEM professionals do on a day-to-day basis, what education is needed, or what STEM fields exist. This prevents many students from underrepresented populations from entering </w:t>
      </w:r>
      <w:r w:rsidRPr="007118F8">
        <w:lastRenderedPageBreak/>
        <w:t>STEM disciplines, since students opportunities are impacted by their science and mathematics achievements as early as high school.</w:t>
      </w:r>
    </w:p>
    <w:p w:rsidR="00136087" w:rsidRDefault="00136087" w:rsidP="00136087">
      <w:pPr>
        <w:keepNext/>
      </w:pPr>
      <w:r w:rsidRPr="00136087">
        <w:drawing>
          <wp:inline distT="0" distB="0" distL="0" distR="0">
            <wp:extent cx="5943600" cy="3453680"/>
            <wp:effectExtent l="19050" t="0" r="0" b="0"/>
            <wp:docPr id="2" name="Picture 1" descr="http://www.hpc-educ.org/MentorPal/Web/Images/MntPan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pc-educ.org/MentorPal/Web/Images/MntPanel2.jpg"/>
                    <pic:cNvPicPr>
                      <a:picLocks noChangeAspect="1" noChangeArrowheads="1"/>
                    </pic:cNvPicPr>
                  </pic:nvPicPr>
                  <pic:blipFill>
                    <a:blip r:embed="rId15" cstate="print"/>
                    <a:srcRect/>
                    <a:stretch>
                      <a:fillRect/>
                    </a:stretch>
                  </pic:blipFill>
                  <pic:spPr bwMode="auto">
                    <a:xfrm>
                      <a:off x="0" y="0"/>
                      <a:ext cx="5943600" cy="3453680"/>
                    </a:xfrm>
                    <a:prstGeom prst="rect">
                      <a:avLst/>
                    </a:prstGeom>
                    <a:noFill/>
                    <a:ln w="9525">
                      <a:noFill/>
                      <a:miter lim="800000"/>
                      <a:headEnd/>
                      <a:tailEnd/>
                    </a:ln>
                  </pic:spPr>
                </pic:pic>
              </a:graphicData>
            </a:graphic>
          </wp:inline>
        </w:drawing>
      </w:r>
    </w:p>
    <w:p w:rsidR="00136087" w:rsidRPr="00136087" w:rsidRDefault="00136087" w:rsidP="00136087">
      <w:pPr>
        <w:pStyle w:val="Caption"/>
        <w:jc w:val="center"/>
        <w:rPr>
          <w:color w:val="auto"/>
        </w:rPr>
      </w:pPr>
      <w:r w:rsidRPr="00136087">
        <w:rPr>
          <w:color w:val="auto"/>
        </w:rPr>
        <w:t xml:space="preserve">Figure </w:t>
      </w:r>
      <w:r w:rsidRPr="00136087">
        <w:rPr>
          <w:color w:val="auto"/>
        </w:rPr>
        <w:fldChar w:fldCharType="begin"/>
      </w:r>
      <w:r w:rsidRPr="00136087">
        <w:rPr>
          <w:color w:val="auto"/>
        </w:rPr>
        <w:instrText xml:space="preserve"> SEQ Figure \* ARABIC </w:instrText>
      </w:r>
      <w:r w:rsidRPr="00136087">
        <w:rPr>
          <w:color w:val="auto"/>
        </w:rPr>
        <w:fldChar w:fldCharType="separate"/>
      </w:r>
      <w:r w:rsidRPr="00136087">
        <w:rPr>
          <w:noProof/>
          <w:color w:val="auto"/>
        </w:rPr>
        <w:t>1</w:t>
      </w:r>
      <w:r w:rsidRPr="00136087">
        <w:rPr>
          <w:color w:val="auto"/>
        </w:rPr>
        <w:fldChar w:fldCharType="end"/>
      </w:r>
      <w:r>
        <w:rPr>
          <w:color w:val="auto"/>
        </w:rPr>
        <w:t xml:space="preserve"> </w:t>
      </w:r>
      <w:proofErr w:type="gramStart"/>
      <w:r>
        <w:rPr>
          <w:color w:val="auto"/>
        </w:rPr>
        <w:t>The</w:t>
      </w:r>
      <w:proofErr w:type="gramEnd"/>
      <w:r>
        <w:rPr>
          <w:color w:val="auto"/>
        </w:rPr>
        <w:t xml:space="preserve"> Mentor Panel allows the user to choose the mentor or to sample all the mentors' responses.</w:t>
      </w:r>
    </w:p>
    <w:p w:rsidR="00136087" w:rsidRDefault="00136087" w:rsidP="00136087">
      <w:r>
        <w:t xml:space="preserve">The image above is a screen capture of MentorPal as it is manifest in its local implementation, to be displayed on a tablet, a laptop or a desktop. As now instantiated, it accesses some of its utilities from the web, but those could also be downloaded and stored on the local machine for remote site use where internet connectivity bandwidth was an issue. The mentor shown is a Navy EMC who is currently a Masters student at USC. Below are two images showing different configurations of the web-enabled MentorPal. The program also automatically detects and format for use on tablets and smart phones.  All present suggested topics to pursue with the mentor. These were added when it was found that secondary school students had little idea of what to ask a mentor about a prospective career. Most of the students who used MentorPal spent more time using this feature than typing in questions of their own. MentorPal also works using voice recognition via the computers' microphone, but this was seldom used in the large group tests due to high-noise environment of the evaluation sites. </w:t>
      </w:r>
    </w:p>
    <w:p w:rsidR="00136087" w:rsidRDefault="00136087" w:rsidP="00136087"/>
    <w:p w:rsidR="00FE4837" w:rsidRDefault="00FE4837" w:rsidP="002D7193">
      <w:r>
        <w:t xml:space="preserve">When using MentorPal, the student can just ask questions via a microphone or type them in. The virtual mentor will reply conversationally within half a second with a germane answer, selected by a Natural Language Processing program. Then the virtual mentor will await the next question. Of course, various techniques are used when the question is outside the assumed context. Test users uniformly report a sensation of a conversational exchange. </w:t>
      </w:r>
    </w:p>
    <w:p w:rsidR="00FE4837" w:rsidRDefault="00FE4837" w:rsidP="002D7193">
      <w:r>
        <w:t xml:space="preserve">Currently, the students who need these types of experiences the most are usually the least likely to receive them. At a recent summer STEM intern program, discussions with the interns found a surprising number were the progeny of parents with two or more advanced degrees, so these students already have access to experienced professionals. </w:t>
      </w:r>
    </w:p>
    <w:p w:rsidR="00FE4837" w:rsidRDefault="00FE4837" w:rsidP="002D7193">
      <w:r>
        <w:t xml:space="preserve">Moreover, since in-person interactions rely on the rare opportunity for students' to find people with current STEM careers, students may erroneously form career goals based on media mischaracterization or be led astray by focusing on obsolete, non-technical fields, rather than the burgeoning STEM fields that are relevant to the future. Even more unfortunate is the fact that the entertainment industry has </w:t>
      </w:r>
      <w:proofErr w:type="gramStart"/>
      <w:r>
        <w:t>a</w:t>
      </w:r>
      <w:proofErr w:type="gramEnd"/>
      <w:r>
        <w:t xml:space="preserve"> ostensible distaste for technical personnel, with STEM professionals often portrayed as socially inept or malevolent. </w:t>
      </w:r>
    </w:p>
    <w:p w:rsidR="00136087" w:rsidRDefault="00136087" w:rsidP="002D7193"/>
    <w:p w:rsidR="00136087" w:rsidRDefault="00136087" w:rsidP="002D7193">
      <w:r>
        <w:t xml:space="preserve">The major issue in this early research was the acceptance the intended user would have of the Mentors as being conversationally responsive and engaging.  As previously reported, they uniformly found it an attractive concept, with the mean score of 4.8 out of 6.0 on the statement "Using MentorPAL is a good idea." </w:t>
      </w:r>
    </w:p>
    <w:p w:rsidR="00136087" w:rsidRDefault="00136087" w:rsidP="00B82840"/>
    <w:p w:rsidR="00136087" w:rsidRPr="00136087" w:rsidRDefault="00136087" w:rsidP="00136087">
      <w:pPr>
        <w:pStyle w:val="Caption"/>
        <w:keepNext/>
        <w:jc w:val="center"/>
        <w:rPr>
          <w:color w:val="auto"/>
          <w:sz w:val="20"/>
        </w:rPr>
      </w:pPr>
      <w:r w:rsidRPr="00136087">
        <w:rPr>
          <w:color w:val="auto"/>
          <w:sz w:val="20"/>
        </w:rPr>
        <w:lastRenderedPageBreak/>
        <w:t xml:space="preserve">Table </w:t>
      </w:r>
      <w:r w:rsidRPr="00136087">
        <w:rPr>
          <w:color w:val="auto"/>
          <w:sz w:val="20"/>
        </w:rPr>
        <w:fldChar w:fldCharType="begin"/>
      </w:r>
      <w:r w:rsidRPr="00136087">
        <w:rPr>
          <w:color w:val="auto"/>
          <w:sz w:val="20"/>
        </w:rPr>
        <w:instrText xml:space="preserve"> SEQ Table \* ARABIC </w:instrText>
      </w:r>
      <w:r w:rsidRPr="00136087">
        <w:rPr>
          <w:color w:val="auto"/>
          <w:sz w:val="20"/>
        </w:rPr>
        <w:fldChar w:fldCharType="separate"/>
      </w:r>
      <w:r w:rsidR="009F370A">
        <w:rPr>
          <w:noProof/>
          <w:color w:val="auto"/>
          <w:sz w:val="20"/>
        </w:rPr>
        <w:t>3</w:t>
      </w:r>
      <w:r w:rsidRPr="00136087">
        <w:rPr>
          <w:color w:val="auto"/>
          <w:sz w:val="20"/>
        </w:rPr>
        <w:fldChar w:fldCharType="end"/>
      </w:r>
      <w:r w:rsidRPr="00136087">
        <w:rPr>
          <w:color w:val="auto"/>
          <w:sz w:val="20"/>
        </w:rPr>
        <w:t xml:space="preserve"> Efficacy Study Post-Survey Usability Mean and Standard Deviation</w:t>
      </w:r>
    </w:p>
    <w:p w:rsidR="00136087" w:rsidRDefault="00136087" w:rsidP="00136087">
      <w:pPr>
        <w:jc w:val="center"/>
      </w:pPr>
      <w:r>
        <w:rPr>
          <w:noProof/>
        </w:rPr>
        <w:drawing>
          <wp:inline distT="0" distB="0" distL="0" distR="0">
            <wp:extent cx="5072329" cy="3084584"/>
            <wp:effectExtent l="19050" t="0" r="0" b="0"/>
            <wp:docPr id="3" name="Picture 2" descr="MentorPAL_UserSurveyR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PAL_UserSurveyRev2.jpg"/>
                    <pic:cNvPicPr/>
                  </pic:nvPicPr>
                  <pic:blipFill>
                    <a:blip r:embed="rId16" cstate="print"/>
                    <a:stretch>
                      <a:fillRect/>
                    </a:stretch>
                  </pic:blipFill>
                  <pic:spPr>
                    <a:xfrm>
                      <a:off x="0" y="0"/>
                      <a:ext cx="5079075" cy="3088686"/>
                    </a:xfrm>
                    <a:prstGeom prst="rect">
                      <a:avLst/>
                    </a:prstGeom>
                  </pic:spPr>
                </pic:pic>
              </a:graphicData>
            </a:graphic>
          </wp:inline>
        </w:drawing>
      </w:r>
    </w:p>
    <w:p w:rsidR="00136087" w:rsidRDefault="00136087" w:rsidP="00136087">
      <w:r>
        <w:t xml:space="preserve">Another issue is that of student receptivity. When queried orally by the research personnel, the students also gave the program high marks and said they would use it, but it may be necessary to have a more anonymous evaluation, conducted by personnel who are not part of the project team.  By the time they are </w:t>
      </w:r>
      <w:proofErr w:type="gramStart"/>
      <w:r>
        <w:t>Seniors</w:t>
      </w:r>
      <w:proofErr w:type="gramEnd"/>
      <w:r>
        <w:t xml:space="preserve"> in high school, students have be socialized to not challenge teachers or question teaching effectiveness. Other studies of unsuccessful mentoring project rated mentee receptivity very low and to some degree ascribed failure to achieve the real goals to the students not appreciating what the mentors could do for them.</w:t>
      </w:r>
    </w:p>
    <w:p w:rsidR="00136087" w:rsidRDefault="00136087" w:rsidP="00136087"/>
    <w:p w:rsidR="00136087" w:rsidRDefault="00136087" w:rsidP="00136087">
      <w:r>
        <w:t xml:space="preserve">There is an essential requisite for a STEM role-model amplifier. To respond to this need, the US must implement a technology or methodology that enables students to have access to the value of a frank, one-on-one discussion with real-life and engaging professionals. Then the students could understand more about what a career really </w:t>
      </w:r>
      <w:proofErr w:type="gramStart"/>
      <w:r>
        <w:t>requires,</w:t>
      </w:r>
      <w:proofErr w:type="gramEnd"/>
      <w:r>
        <w:t xml:space="preserve"> what the work is like, and whether that career might be a good match for them. To address this problem, the ICT/USC researchers are designing and testing a scalable tablet and web-based application called MentorPal that gives students the opportunity to converse interactively with short video-clips of real-life STEM professionals. </w:t>
      </w:r>
    </w:p>
    <w:p w:rsidR="009954CA" w:rsidRDefault="009954CA" w:rsidP="00B82840"/>
    <w:p w:rsidR="009058F0" w:rsidRDefault="009954CA" w:rsidP="00B82840">
      <w:r>
        <w:t xml:space="preserve">In any case, a more complete program to </w:t>
      </w:r>
      <w:r w:rsidR="00760ED3">
        <w:t xml:space="preserve">highlight the otherwise un-recognized positive aspects of a STEM career could be fashioned, based on existing technologies. Any number of defense contractors could accomplish this initiative.  </w:t>
      </w:r>
      <w:r w:rsidR="009058F0">
        <w:t xml:space="preserve">The initiative might begin with a short video describing the work, then and </w:t>
      </w:r>
      <w:proofErr w:type="spellStart"/>
      <w:r w:rsidR="009058F0">
        <w:t>introductionto</w:t>
      </w:r>
      <w:proofErr w:type="spellEnd"/>
      <w:r w:rsidR="009058F0">
        <w:t xml:space="preserve"> the mentor panel so the student can start thinking about to whom they would like to speak. Perhaps a few minute </w:t>
      </w:r>
      <w:proofErr w:type="gramStart"/>
      <w:r w:rsidR="009058F0">
        <w:t>discussion</w:t>
      </w:r>
      <w:proofErr w:type="gramEnd"/>
      <w:r w:rsidR="009058F0">
        <w:t xml:space="preserve"> of parameters of a successful career could get the students thinking about: "What makes a fulfilling career."</w:t>
      </w:r>
    </w:p>
    <w:p w:rsidR="009058F0" w:rsidRDefault="009058F0" w:rsidP="00B82840"/>
    <w:p w:rsidR="009954CA" w:rsidRDefault="00760ED3" w:rsidP="00B82840">
      <w:r>
        <w:t>The authors envision the program as providing:</w:t>
      </w:r>
    </w:p>
    <w:p w:rsidR="00760ED3" w:rsidRDefault="00760ED3" w:rsidP="00551458">
      <w:pPr>
        <w:pStyle w:val="ListParagraph"/>
        <w:numPr>
          <w:ilvl w:val="0"/>
          <w:numId w:val="5"/>
        </w:numPr>
        <w:tabs>
          <w:tab w:val="left" w:pos="270"/>
        </w:tabs>
        <w:ind w:left="450"/>
      </w:pPr>
      <w:r>
        <w:t>A series of attractive mentors of varying ages, disciplines and ethnicities</w:t>
      </w:r>
    </w:p>
    <w:p w:rsidR="00760ED3" w:rsidRDefault="00760ED3" w:rsidP="00551458">
      <w:pPr>
        <w:pStyle w:val="ListParagraph"/>
        <w:numPr>
          <w:ilvl w:val="0"/>
          <w:numId w:val="5"/>
        </w:numPr>
        <w:tabs>
          <w:tab w:val="left" w:pos="270"/>
        </w:tabs>
        <w:ind w:left="450"/>
      </w:pPr>
      <w:r>
        <w:t>Mentors available 24x7 who are exciting, engaging, and enthusiastic about STEM</w:t>
      </w:r>
    </w:p>
    <w:p w:rsidR="00760ED3" w:rsidRPr="009058F0" w:rsidRDefault="00760ED3" w:rsidP="00551458">
      <w:pPr>
        <w:pStyle w:val="ListParagraph"/>
        <w:numPr>
          <w:ilvl w:val="0"/>
          <w:numId w:val="5"/>
        </w:numPr>
        <w:tabs>
          <w:tab w:val="left" w:pos="270"/>
        </w:tabs>
        <w:ind w:left="450"/>
        <w:rPr>
          <w:i/>
        </w:rPr>
      </w:pPr>
      <w:r>
        <w:t xml:space="preserve">A series of video clips of the mentor in other settings: Rooms, Labs, Production Facilities, </w:t>
      </w:r>
      <w:r w:rsidRPr="009058F0">
        <w:rPr>
          <w:i/>
        </w:rPr>
        <w:t>etc.</w:t>
      </w:r>
    </w:p>
    <w:p w:rsidR="00760ED3" w:rsidRDefault="00760ED3" w:rsidP="00551458">
      <w:pPr>
        <w:pStyle w:val="ListParagraph"/>
        <w:numPr>
          <w:ilvl w:val="0"/>
          <w:numId w:val="5"/>
        </w:numPr>
        <w:tabs>
          <w:tab w:val="left" w:pos="270"/>
        </w:tabs>
        <w:ind w:left="450"/>
      </w:pPr>
      <w:r>
        <w:t>An A/I function to recognize new topics, sort them, store them and alert team of the need to respond</w:t>
      </w:r>
    </w:p>
    <w:p w:rsidR="00525113" w:rsidRDefault="009058F0" w:rsidP="00551458">
      <w:pPr>
        <w:pStyle w:val="ListParagraph"/>
        <w:numPr>
          <w:ilvl w:val="0"/>
          <w:numId w:val="5"/>
        </w:numPr>
        <w:tabs>
          <w:tab w:val="left" w:pos="270"/>
        </w:tabs>
        <w:ind w:left="450"/>
      </w:pPr>
      <w:r>
        <w:t>A function that would identify a need to engage other mentor and a graceful way to accomplish that change</w:t>
      </w:r>
    </w:p>
    <w:p w:rsidR="00525113" w:rsidRPr="00760ED3" w:rsidRDefault="00525113" w:rsidP="00551458">
      <w:pPr>
        <w:pStyle w:val="ListParagraph"/>
        <w:numPr>
          <w:ilvl w:val="0"/>
          <w:numId w:val="5"/>
        </w:numPr>
        <w:tabs>
          <w:tab w:val="left" w:pos="270"/>
        </w:tabs>
        <w:ind w:left="450"/>
      </w:pPr>
      <w:r>
        <w:t>A series of "YouTube-like" videos portraying the kinds of work the mentor talks about in a way useful to users</w:t>
      </w:r>
    </w:p>
    <w:p w:rsidR="00760ED3" w:rsidRDefault="00760ED3" w:rsidP="00B82840"/>
    <w:p w:rsidR="00B82840" w:rsidRDefault="00B82840" w:rsidP="00B82840"/>
    <w:p w:rsidR="00B82840" w:rsidRDefault="00B82840" w:rsidP="00B82840">
      <w:pPr>
        <w:keepNext/>
        <w:keepLines/>
        <w:rPr>
          <w:b/>
          <w:bCs/>
        </w:rPr>
      </w:pPr>
      <w:r>
        <w:rPr>
          <w:b/>
          <w:bCs/>
        </w:rPr>
        <w:lastRenderedPageBreak/>
        <w:t>Stakeholders</w:t>
      </w:r>
    </w:p>
    <w:p w:rsidR="009058F0" w:rsidRDefault="009058F0" w:rsidP="00B82840">
      <w:pPr>
        <w:keepNext/>
        <w:keepLines/>
        <w:rPr>
          <w:b/>
          <w:bCs/>
        </w:rPr>
      </w:pPr>
    </w:p>
    <w:p w:rsidR="009058F0" w:rsidRDefault="009058F0" w:rsidP="009058F0">
      <w:r>
        <w:t xml:space="preserve">When considering a new initiative, the entities that may be impacted should be identified and analyzed.  The sorts of entities that a program such as envisioned above are identified below and a few brief comments made about </w:t>
      </w:r>
      <w:proofErr w:type="spellStart"/>
      <w:r>
        <w:t>there</w:t>
      </w:r>
      <w:proofErr w:type="spellEnd"/>
      <w:r>
        <w:t xml:space="preserve"> involvement </w:t>
      </w:r>
      <w:proofErr w:type="spellStart"/>
      <w:proofErr w:type="gramStart"/>
      <w:r>
        <w:t>ot</w:t>
      </w:r>
      <w:proofErr w:type="spellEnd"/>
      <w:proofErr w:type="gramEnd"/>
      <w:r>
        <w:t xml:space="preserve"> their anticipated reactions to potential impacts from the program </w:t>
      </w:r>
    </w:p>
    <w:p w:rsidR="00B82840" w:rsidRDefault="00B82840" w:rsidP="00B82840">
      <w:pPr>
        <w:keepNext/>
        <w:keepLines/>
      </w:pPr>
    </w:p>
    <w:p w:rsidR="00B82840" w:rsidRDefault="00B82840" w:rsidP="00551458">
      <w:r>
        <w:t>Students</w:t>
      </w:r>
    </w:p>
    <w:p w:rsidR="00A05585" w:rsidRDefault="00A05585" w:rsidP="00551458">
      <w:r>
        <w:t>The students may be the mos</w:t>
      </w:r>
      <w:r w:rsidR="00525113">
        <w:t xml:space="preserve">t difficult to assess in both receptivity and in impact.  </w:t>
      </w:r>
      <w:r w:rsidR="00551458">
        <w:t>Live mentors report a consistent lack of responsiveness from this age group.  Some of it may be explained by the previously discussed lack of context in which to discuss these matters, some may be due to the "generation gap," and so</w:t>
      </w:r>
    </w:p>
    <w:p w:rsidR="00B82840" w:rsidRDefault="00B82840" w:rsidP="00551458"/>
    <w:p w:rsidR="00B82840" w:rsidRDefault="00B82840" w:rsidP="00551458">
      <w:r>
        <w:t>Educators</w:t>
      </w:r>
    </w:p>
    <w:p w:rsidR="00B82840" w:rsidRDefault="00350EB8" w:rsidP="00551458">
      <w:r>
        <w:t>They will want to best students they can attract. The initiative could use this emerging technology to convey the great potential of graduating STEM professionals that will go ahead and make news with successful new products that will bring the Universities recognition, funding and even better students (Sample, 20</w:t>
      </w:r>
      <w:r w:rsidR="005D71AE">
        <w:t>03</w:t>
      </w:r>
      <w:r>
        <w:t xml:space="preserve">). </w:t>
      </w:r>
    </w:p>
    <w:p w:rsidR="00350EB8" w:rsidRDefault="00350EB8" w:rsidP="00551458"/>
    <w:p w:rsidR="00B82840" w:rsidRDefault="00B82840" w:rsidP="00551458">
      <w:r>
        <w:t>Employers</w:t>
      </w:r>
    </w:p>
    <w:p w:rsidR="00B82840" w:rsidRDefault="00350EB8" w:rsidP="00551458">
      <w:r>
        <w:t xml:space="preserve">The consumers of STEM graduates are already clamoring for new, better, reliable and security clearable students. </w:t>
      </w:r>
    </w:p>
    <w:p w:rsidR="00B82840" w:rsidRDefault="00B82840" w:rsidP="00551458">
      <w:r>
        <w:t>Society</w:t>
      </w:r>
      <w:r w:rsidR="00F512D5">
        <w:t xml:space="preserve"> needs the technology; the employers cannot give it to the populace without the STEM workers. It is conjectured the employers would be happy to produce videos of exciting work they are doing and how fun and fulfilling it is to work on their projects.</w:t>
      </w:r>
    </w:p>
    <w:p w:rsidR="007118F8" w:rsidRDefault="007118F8" w:rsidP="00551458"/>
    <w:p w:rsidR="007118F8" w:rsidRDefault="007118F8" w:rsidP="00551458">
      <w:r>
        <w:t>Society at Large</w:t>
      </w:r>
    </w:p>
    <w:p w:rsidR="007118F8" w:rsidRDefault="007118F8" w:rsidP="00551458">
      <w:r>
        <w:t>The community whence the students come is filled with people with direct concerns for family members and acquaintances for whom they wish to provide a robust and productive education.  The society also is a major funder of that education K-12 and tertiary studies, so they have a vested financial interest in how their funds are being expended.  Finally, the society depends on advanced technologies to solve the problems that face the nation and the world.  That technology literally may live or die in the hands of the students of today who will become the STEM professionals of tomorrow.</w:t>
      </w:r>
    </w:p>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B3396" w:rsidRDefault="00F512D5" w:rsidP="00B82840">
      <w:r>
        <w:t>An implementation of this order should go a long way to ameliorate the hurdles mentioned above.  It could easily address the late adolescents wavering ego strength by allowing them to interface with a very human-like computer agent, who nevertheless is not a human who can shame or embarrass them. This can and will open up new vistas and courses of exploration without any fear of being humiliated.</w:t>
      </w:r>
      <w:r w:rsidR="00BB3396">
        <w:t xml:space="preserve"> </w:t>
      </w:r>
    </w:p>
    <w:p w:rsidR="00BB3396" w:rsidRDefault="00BB3396" w:rsidP="00B82840"/>
    <w:p w:rsidR="00B82840" w:rsidRDefault="00BB3396" w:rsidP="00B82840">
      <w:r>
        <w:t>Earlier work at USC has found that Veteran who suffered from PTSD spent more time on video-cons with the animated counselor called SimCoach than they did on similar video-calls with live PTSD counselors. (Riz</w:t>
      </w:r>
      <w:r w:rsidR="00FF6431">
        <w:t>z</w:t>
      </w:r>
      <w:r>
        <w:t xml:space="preserve">o </w:t>
      </w:r>
      <w:r w:rsidRPr="00604B9E">
        <w:rPr>
          <w:i/>
        </w:rPr>
        <w:t>et al</w:t>
      </w:r>
      <w:r>
        <w:t xml:space="preserve">., </w:t>
      </w:r>
      <w:r w:rsidR="00FF6431">
        <w:t>2011</w:t>
      </w:r>
      <w:r>
        <w:t>)</w:t>
      </w:r>
      <w:r w:rsidR="00FF6431">
        <w:t xml:space="preserve"> The reasons for this are manifold and have not been studied to the best of the authors' knowledge. Some early research shows that PTSD sufferers from the Vietnam era were very reluctant to talk to anyone of their experiences who had not served in Vietnam. This may be peculiar to that particular war, but may be a function of the Veteran's not feeling comfortable with </w:t>
      </w:r>
      <w:proofErr w:type="gramStart"/>
      <w:r w:rsidR="00FF6431">
        <w:t>their own</w:t>
      </w:r>
      <w:proofErr w:type="gramEnd"/>
      <w:r w:rsidR="00FF6431">
        <w:t xml:space="preserve"> inability to handle the stress they faced. </w:t>
      </w:r>
      <w:r w:rsidR="00604B9E">
        <w:t xml:space="preserve"> (</w:t>
      </w:r>
      <w:proofErr w:type="spellStart"/>
      <w:r w:rsidR="00604B9E">
        <w:t>Peeples</w:t>
      </w:r>
      <w:proofErr w:type="spellEnd"/>
      <w:r w:rsidR="00604B9E">
        <w:t xml:space="preserve"> </w:t>
      </w:r>
      <w:r w:rsidR="00604B9E" w:rsidRPr="00604B9E">
        <w:rPr>
          <w:i/>
        </w:rPr>
        <w:t>et al.</w:t>
      </w:r>
      <w:r w:rsidR="00604B9E">
        <w:t xml:space="preserve">, 2008) </w:t>
      </w:r>
      <w:r w:rsidR="00FF6431">
        <w:t>The re</w:t>
      </w:r>
      <w:r w:rsidR="00604B9E">
        <w:t>a</w:t>
      </w:r>
      <w:r w:rsidR="00FF6431">
        <w:t>son this issue is important in the context of this paper is that similar issues may arise with those in the throes of adolescent insecurities that would also impact the relative effectiveness of live or virtual mentors in achieving the goals of improving STEM career choices, be they positive or negative.</w:t>
      </w:r>
    </w:p>
    <w:p w:rsidR="00B82840" w:rsidRDefault="00B82840" w:rsidP="00B82840"/>
    <w:p w:rsidR="00B82840" w:rsidRDefault="00F512D5" w:rsidP="00B82840">
      <w:r>
        <w:t xml:space="preserve">Others have done much good research, not mentioned above.  </w:t>
      </w:r>
      <w:proofErr w:type="spellStart"/>
      <w:r w:rsidR="003C4260">
        <w:t>Linnea</w:t>
      </w:r>
      <w:proofErr w:type="spellEnd"/>
      <w:r w:rsidR="003C4260">
        <w:t xml:space="preserve"> </w:t>
      </w:r>
      <w:proofErr w:type="spellStart"/>
      <w:r w:rsidR="003C4260">
        <w:t>Rademaker</w:t>
      </w:r>
      <w:proofErr w:type="spellEnd"/>
      <w:r w:rsidR="003C4260">
        <w:t xml:space="preserve"> looked at on-line "live" mentorships for dissertation development and has some insightful conclusions (</w:t>
      </w:r>
      <w:proofErr w:type="spellStart"/>
      <w:r w:rsidR="003C4260">
        <w:t>Rademaker</w:t>
      </w:r>
      <w:proofErr w:type="spellEnd"/>
      <w:r w:rsidR="003C4260" w:rsidRPr="003C4260">
        <w:rPr>
          <w:i/>
        </w:rPr>
        <w:t xml:space="preserve"> et al.</w:t>
      </w:r>
      <w:r w:rsidR="003C4260">
        <w:t xml:space="preserve"> 2016). Perhaps more on point for the main thesis of this paper, Jo </w:t>
      </w:r>
      <w:proofErr w:type="spellStart"/>
      <w:r w:rsidR="003C4260">
        <w:t>Fayem</w:t>
      </w:r>
      <w:proofErr w:type="spellEnd"/>
      <w:r w:rsidR="003C4260">
        <w:t xml:space="preserve"> and others looked at the efficacy of on-line mentors impacting motivation of undergraduates (</w:t>
      </w:r>
      <w:proofErr w:type="spellStart"/>
      <w:r w:rsidR="003C4260">
        <w:t>Fayem</w:t>
      </w:r>
      <w:proofErr w:type="spellEnd"/>
      <w:r w:rsidR="003C4260">
        <w:t xml:space="preserve"> </w:t>
      </w:r>
      <w:r w:rsidR="003C4260" w:rsidRPr="003C4260">
        <w:rPr>
          <w:i/>
        </w:rPr>
        <w:t>et al.</w:t>
      </w:r>
      <w:r w:rsidR="003C4260">
        <w:t xml:space="preserve">, 2018).  </w:t>
      </w:r>
      <w:r w:rsidR="00341165">
        <w:t>On Sri Lanka, Prof. Vimalini has developed some really good analysis of efficacy of on-line training, education and counseling.  It bears internalizing.</w:t>
      </w:r>
      <w:r w:rsidR="009F370A">
        <w:t xml:space="preserve"> His findings are both insightful and encouraging</w:t>
      </w:r>
      <w:r w:rsidR="00BB3396">
        <w:t>, as in table below</w:t>
      </w:r>
      <w:r w:rsidR="009F370A">
        <w:t xml:space="preserve">. (Vimalini &amp; </w:t>
      </w:r>
      <w:proofErr w:type="spellStart"/>
      <w:r w:rsidR="009F370A">
        <w:t>Arulrajah</w:t>
      </w:r>
      <w:proofErr w:type="spellEnd"/>
      <w:r w:rsidR="009F370A">
        <w:t>, 2021)</w:t>
      </w:r>
    </w:p>
    <w:p w:rsidR="009F370A" w:rsidRDefault="009F370A" w:rsidP="00B82840"/>
    <w:p w:rsidR="009F370A" w:rsidRPr="009F370A" w:rsidRDefault="009F370A" w:rsidP="009F370A">
      <w:pPr>
        <w:pStyle w:val="Caption"/>
        <w:keepNext/>
        <w:jc w:val="center"/>
        <w:rPr>
          <w:color w:val="auto"/>
        </w:rPr>
      </w:pPr>
      <w:r w:rsidRPr="009F370A">
        <w:rPr>
          <w:color w:val="auto"/>
        </w:rPr>
        <w:lastRenderedPageBreak/>
        <w:t xml:space="preserve">Table </w:t>
      </w:r>
      <w:r w:rsidRPr="009F370A">
        <w:rPr>
          <w:color w:val="auto"/>
        </w:rPr>
        <w:fldChar w:fldCharType="begin"/>
      </w:r>
      <w:r w:rsidRPr="009F370A">
        <w:rPr>
          <w:color w:val="auto"/>
        </w:rPr>
        <w:instrText xml:space="preserve"> SEQ Table \* ARABIC </w:instrText>
      </w:r>
      <w:r w:rsidRPr="009F370A">
        <w:rPr>
          <w:color w:val="auto"/>
        </w:rPr>
        <w:fldChar w:fldCharType="separate"/>
      </w:r>
      <w:r w:rsidRPr="009F370A">
        <w:rPr>
          <w:noProof/>
          <w:color w:val="auto"/>
        </w:rPr>
        <w:t>4</w:t>
      </w:r>
      <w:r w:rsidRPr="009F370A">
        <w:rPr>
          <w:color w:val="auto"/>
        </w:rPr>
        <w:fldChar w:fldCharType="end"/>
      </w:r>
      <w:r w:rsidRPr="009F370A">
        <w:rPr>
          <w:color w:val="auto"/>
        </w:rPr>
        <w:t xml:space="preserve"> </w:t>
      </w:r>
      <w:r w:rsidRPr="009F370A">
        <w:rPr>
          <w:color w:val="auto"/>
        </w:rPr>
        <w:t>Descriptive Statistics</w:t>
      </w:r>
      <w:r w:rsidRPr="009F370A">
        <w:rPr>
          <w:color w:val="auto"/>
        </w:rPr>
        <w:t xml:space="preserve"> Regarding Student Satisfaction with On-Line Learning</w:t>
      </w:r>
    </w:p>
    <w:tbl>
      <w:tblPr>
        <w:tblStyle w:val="TableGrid"/>
        <w:tblW w:w="0" w:type="auto"/>
        <w:jc w:val="center"/>
        <w:tblLook w:val="04A0"/>
      </w:tblPr>
      <w:tblGrid>
        <w:gridCol w:w="3798"/>
        <w:gridCol w:w="1776"/>
        <w:gridCol w:w="2364"/>
      </w:tblGrid>
      <w:tr w:rsidR="009F370A" w:rsidRPr="009F370A" w:rsidTr="00BB3396">
        <w:trPr>
          <w:jc w:val="center"/>
        </w:trPr>
        <w:tc>
          <w:tcPr>
            <w:tcW w:w="3798" w:type="dxa"/>
            <w:vAlign w:val="center"/>
          </w:tcPr>
          <w:p w:rsidR="009F370A" w:rsidRPr="009F370A" w:rsidRDefault="009F370A" w:rsidP="009F370A">
            <w:pPr>
              <w:jc w:val="center"/>
              <w:rPr>
                <w:b/>
                <w:sz w:val="22"/>
              </w:rPr>
            </w:pPr>
            <w:r w:rsidRPr="009F370A">
              <w:rPr>
                <w:b/>
                <w:sz w:val="22"/>
              </w:rPr>
              <w:t>Variable</w:t>
            </w:r>
          </w:p>
        </w:tc>
        <w:tc>
          <w:tcPr>
            <w:tcW w:w="1776" w:type="dxa"/>
            <w:vAlign w:val="center"/>
          </w:tcPr>
          <w:p w:rsidR="009F370A" w:rsidRPr="009F370A" w:rsidRDefault="009F370A" w:rsidP="009F370A">
            <w:pPr>
              <w:jc w:val="center"/>
              <w:rPr>
                <w:b/>
                <w:sz w:val="22"/>
              </w:rPr>
            </w:pPr>
            <w:r w:rsidRPr="009F370A">
              <w:rPr>
                <w:b/>
                <w:sz w:val="22"/>
              </w:rPr>
              <w:t>Mean</w:t>
            </w:r>
          </w:p>
        </w:tc>
        <w:tc>
          <w:tcPr>
            <w:tcW w:w="2364" w:type="dxa"/>
            <w:vAlign w:val="center"/>
          </w:tcPr>
          <w:p w:rsidR="009F370A" w:rsidRPr="009F370A" w:rsidRDefault="009F370A" w:rsidP="009F370A">
            <w:pPr>
              <w:jc w:val="center"/>
              <w:rPr>
                <w:b/>
                <w:sz w:val="22"/>
              </w:rPr>
            </w:pPr>
            <w:r w:rsidRPr="009F370A">
              <w:rPr>
                <w:b/>
                <w:sz w:val="22"/>
              </w:rPr>
              <w:t>Standard Deviation</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Instructor quality </w:t>
            </w:r>
          </w:p>
        </w:tc>
        <w:tc>
          <w:tcPr>
            <w:tcW w:w="1776" w:type="dxa"/>
            <w:vAlign w:val="center"/>
          </w:tcPr>
          <w:p w:rsidR="009F370A" w:rsidRPr="009F370A" w:rsidRDefault="009F370A" w:rsidP="009F370A">
            <w:pPr>
              <w:jc w:val="center"/>
              <w:rPr>
                <w:sz w:val="22"/>
              </w:rPr>
            </w:pPr>
            <w:r w:rsidRPr="009F370A">
              <w:rPr>
                <w:sz w:val="22"/>
              </w:rPr>
              <w:t>3.53</w:t>
            </w:r>
          </w:p>
        </w:tc>
        <w:tc>
          <w:tcPr>
            <w:tcW w:w="2364" w:type="dxa"/>
            <w:vAlign w:val="center"/>
          </w:tcPr>
          <w:p w:rsidR="009F370A" w:rsidRPr="009F370A" w:rsidRDefault="009F370A" w:rsidP="009F370A">
            <w:pPr>
              <w:jc w:val="center"/>
              <w:rPr>
                <w:sz w:val="22"/>
              </w:rPr>
            </w:pPr>
            <w:r w:rsidRPr="009F370A">
              <w:rPr>
                <w:sz w:val="22"/>
              </w:rPr>
              <w:t>0.65</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Perceived usefulness and ease of use</w:t>
            </w:r>
          </w:p>
        </w:tc>
        <w:tc>
          <w:tcPr>
            <w:tcW w:w="1776" w:type="dxa"/>
            <w:vAlign w:val="center"/>
          </w:tcPr>
          <w:p w:rsidR="009F370A" w:rsidRPr="009F370A" w:rsidRDefault="009F370A" w:rsidP="009F370A">
            <w:pPr>
              <w:jc w:val="center"/>
              <w:rPr>
                <w:sz w:val="22"/>
              </w:rPr>
            </w:pPr>
            <w:r w:rsidRPr="009F370A">
              <w:rPr>
                <w:sz w:val="22"/>
              </w:rPr>
              <w:t>3.29</w:t>
            </w:r>
          </w:p>
        </w:tc>
        <w:tc>
          <w:tcPr>
            <w:tcW w:w="2364" w:type="dxa"/>
            <w:vAlign w:val="center"/>
          </w:tcPr>
          <w:p w:rsidR="009F370A" w:rsidRPr="009F370A" w:rsidRDefault="009F370A" w:rsidP="009F370A">
            <w:pPr>
              <w:jc w:val="center"/>
              <w:rPr>
                <w:sz w:val="22"/>
              </w:rPr>
            </w:pPr>
            <w:r w:rsidRPr="009F370A">
              <w:rPr>
                <w:sz w:val="22"/>
              </w:rPr>
              <w:t>0.76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Course delivery </w:t>
            </w:r>
          </w:p>
        </w:tc>
        <w:tc>
          <w:tcPr>
            <w:tcW w:w="1776" w:type="dxa"/>
            <w:vAlign w:val="center"/>
          </w:tcPr>
          <w:p w:rsidR="009F370A" w:rsidRPr="009F370A" w:rsidRDefault="009F370A" w:rsidP="009F370A">
            <w:pPr>
              <w:jc w:val="center"/>
              <w:rPr>
                <w:sz w:val="22"/>
              </w:rPr>
            </w:pPr>
            <w:r w:rsidRPr="009F370A">
              <w:rPr>
                <w:sz w:val="22"/>
              </w:rPr>
              <w:t>3.59</w:t>
            </w:r>
          </w:p>
        </w:tc>
        <w:tc>
          <w:tcPr>
            <w:tcW w:w="2364" w:type="dxa"/>
            <w:vAlign w:val="center"/>
          </w:tcPr>
          <w:p w:rsidR="009F370A" w:rsidRPr="009F370A" w:rsidRDefault="009F370A" w:rsidP="009F370A">
            <w:pPr>
              <w:jc w:val="center"/>
              <w:rPr>
                <w:sz w:val="22"/>
              </w:rPr>
            </w:pPr>
            <w:r w:rsidRPr="009F370A">
              <w:rPr>
                <w:sz w:val="22"/>
              </w:rPr>
              <w:t>0.66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Technology</w:t>
            </w:r>
          </w:p>
        </w:tc>
        <w:tc>
          <w:tcPr>
            <w:tcW w:w="1776" w:type="dxa"/>
            <w:vAlign w:val="center"/>
          </w:tcPr>
          <w:p w:rsidR="009F370A" w:rsidRPr="009F370A" w:rsidRDefault="009F370A" w:rsidP="009F370A">
            <w:pPr>
              <w:jc w:val="center"/>
              <w:rPr>
                <w:sz w:val="22"/>
              </w:rPr>
            </w:pPr>
            <w:r w:rsidRPr="009F370A">
              <w:rPr>
                <w:sz w:val="22"/>
              </w:rPr>
              <w:t>2.32</w:t>
            </w:r>
          </w:p>
        </w:tc>
        <w:tc>
          <w:tcPr>
            <w:tcW w:w="2364" w:type="dxa"/>
            <w:vAlign w:val="center"/>
          </w:tcPr>
          <w:p w:rsidR="009F370A" w:rsidRPr="009F370A" w:rsidRDefault="009F370A" w:rsidP="009F370A">
            <w:pPr>
              <w:jc w:val="center"/>
              <w:rPr>
                <w:sz w:val="22"/>
              </w:rPr>
            </w:pPr>
            <w:r w:rsidRPr="009F370A">
              <w:rPr>
                <w:sz w:val="22"/>
              </w:rPr>
              <w:t>0.40</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Interaction </w:t>
            </w:r>
          </w:p>
        </w:tc>
        <w:tc>
          <w:tcPr>
            <w:tcW w:w="1776" w:type="dxa"/>
            <w:vAlign w:val="center"/>
          </w:tcPr>
          <w:p w:rsidR="009F370A" w:rsidRPr="009F370A" w:rsidRDefault="009F370A" w:rsidP="009F370A">
            <w:pPr>
              <w:jc w:val="center"/>
              <w:rPr>
                <w:sz w:val="22"/>
              </w:rPr>
            </w:pPr>
            <w:r w:rsidRPr="009F370A">
              <w:rPr>
                <w:sz w:val="22"/>
              </w:rPr>
              <w:t>2.43</w:t>
            </w:r>
          </w:p>
        </w:tc>
        <w:tc>
          <w:tcPr>
            <w:tcW w:w="2364" w:type="dxa"/>
            <w:vAlign w:val="center"/>
          </w:tcPr>
          <w:p w:rsidR="009F370A" w:rsidRPr="009F370A" w:rsidRDefault="009F370A" w:rsidP="009F370A">
            <w:pPr>
              <w:jc w:val="center"/>
              <w:rPr>
                <w:sz w:val="22"/>
              </w:rPr>
            </w:pPr>
            <w:r w:rsidRPr="009F370A">
              <w:rPr>
                <w:sz w:val="22"/>
              </w:rPr>
              <w:t>0.49</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Satisfaction</w:t>
            </w:r>
          </w:p>
        </w:tc>
        <w:tc>
          <w:tcPr>
            <w:tcW w:w="1776" w:type="dxa"/>
            <w:vAlign w:val="center"/>
          </w:tcPr>
          <w:p w:rsidR="009F370A" w:rsidRPr="009F370A" w:rsidRDefault="009F370A" w:rsidP="009F370A">
            <w:pPr>
              <w:jc w:val="center"/>
              <w:rPr>
                <w:sz w:val="22"/>
              </w:rPr>
            </w:pPr>
            <w:r w:rsidRPr="009F370A">
              <w:rPr>
                <w:sz w:val="22"/>
              </w:rPr>
              <w:t>3.35</w:t>
            </w:r>
          </w:p>
        </w:tc>
        <w:tc>
          <w:tcPr>
            <w:tcW w:w="2364" w:type="dxa"/>
            <w:vAlign w:val="center"/>
          </w:tcPr>
          <w:p w:rsidR="009F370A" w:rsidRPr="009F370A" w:rsidRDefault="009F370A" w:rsidP="009F370A">
            <w:pPr>
              <w:jc w:val="center"/>
              <w:rPr>
                <w:sz w:val="22"/>
              </w:rPr>
            </w:pPr>
            <w:r w:rsidRPr="009F370A">
              <w:rPr>
                <w:sz w:val="22"/>
              </w:rPr>
              <w:t>0.70</w:t>
            </w:r>
          </w:p>
        </w:tc>
      </w:tr>
    </w:tbl>
    <w:p w:rsidR="009F370A" w:rsidRDefault="009F370A" w:rsidP="00BB3396">
      <w:pPr>
        <w:jc w:val="center"/>
      </w:pPr>
      <w:r>
        <w:t>(1.0 ≤ X ≤ 2.5→Low level), (2.5 &lt; X ≤ 3.5→Moderate level), &amp; (3.5 &lt; X ≤ 5.0→High level)</w:t>
      </w:r>
    </w:p>
    <w:p w:rsidR="00B82840" w:rsidRDefault="00B82840" w:rsidP="00B82840"/>
    <w:p w:rsidR="00341165" w:rsidRDefault="003B3BD4" w:rsidP="00B82840">
      <w:r>
        <w:t xml:space="preserve">The various team members who worked on MentorPAL did discover some operation issues as the project progressed.  As US Naval personnel were sought, a message was disseminated by higher authority soliciting candidates. Usually, a member of a unit was "volunteered," with all of the candidates turning out to be excellent.  One of the issues the team at USC ran into was the consistent hesitancy by potential mentor </w:t>
      </w:r>
      <w:r w:rsidR="00341165">
        <w:t xml:space="preserve">to record video tapes.  Camera shyness, like other stage fright seemed to </w:t>
      </w:r>
      <w:r>
        <w:t>dissipate</w:t>
      </w:r>
      <w:r w:rsidR="00341165">
        <w:t xml:space="preserve"> quickly with the support of an engaging questioner and an informal setting for the taping.  The sites for the backdrop, lights and camera were variously: classrooms, offices, a break room, and a home basement. Person-to-person interviews were a required feature of the mentor recruit process.  </w:t>
      </w:r>
      <w:r>
        <w:t>A vivacious and engaging personality was</w:t>
      </w:r>
      <w:r w:rsidR="00341165">
        <w:t xml:space="preserve"> a </w:t>
      </w:r>
      <w:r w:rsidR="00341165" w:rsidRPr="003B3BD4">
        <w:rPr>
          <w:i/>
        </w:rPr>
        <w:t>sine qua non</w:t>
      </w:r>
      <w:r w:rsidR="00341165">
        <w:t xml:space="preserve"> of the selection phase of the videotaping. Having a personality that was seen as being almost too "over-the-top" </w:t>
      </w:r>
      <w:r>
        <w:t>was found</w:t>
      </w:r>
      <w:r w:rsidR="00341165">
        <w:t xml:space="preserve"> to produce the best taping subject</w:t>
      </w:r>
      <w:r>
        <w:t>, as that personal characteristic transferred well to the screen</w:t>
      </w:r>
      <w:r w:rsidR="00341165">
        <w:t xml:space="preserve">. </w:t>
      </w:r>
    </w:p>
    <w:p w:rsidR="00B82840" w:rsidRDefault="00B82840" w:rsidP="00B82840"/>
    <w:p w:rsidR="00B82840" w:rsidRDefault="00B82840" w:rsidP="00B82840">
      <w:r>
        <w:t>The</w:t>
      </w:r>
      <w:r w:rsidR="00341165">
        <w:t xml:space="preserve"> most serious thesis of this paper is that these capabilities are already proven to be useful and </w:t>
      </w:r>
      <w:r w:rsidR="003B3BD4">
        <w:t>arresting for many people.  The need is there, as is the technology.  Not only that, but the basic approach would be easily extensible in any number of ways in different disciplines faces with similar issues.</w:t>
      </w:r>
    </w:p>
    <w:p w:rsidR="00B82840" w:rsidRDefault="00B82840" w:rsidP="00B82840"/>
    <w:p w:rsidR="006811B1" w:rsidRDefault="006811B1" w:rsidP="00B82840">
      <w:r>
        <w:t>One thing did become obvious; there was a need for a m</w:t>
      </w:r>
      <w:r w:rsidR="00B82840">
        <w:t>eta-disciplinary approach</w:t>
      </w:r>
      <w:r>
        <w:t xml:space="preserve"> involving several disciplines. All of the individual steps were on the leading edge of development, so each required a thoughtful and </w:t>
      </w:r>
      <w:proofErr w:type="spellStart"/>
      <w:r>
        <w:t>elegan</w:t>
      </w:r>
      <w:proofErr w:type="spellEnd"/>
      <w:r>
        <w:t xml:space="preserve"> coder to produce both the code and the associated documentation to ensure a stable code base.  The illusion of the virtual conversation could be easily interrupted by any computer glitch.  The three most important disciplines are:</w:t>
      </w:r>
    </w:p>
    <w:p w:rsidR="006811B1" w:rsidRDefault="006811B1" w:rsidP="00B82840"/>
    <w:p w:rsidR="006811B1" w:rsidRDefault="00B82840" w:rsidP="006811B1">
      <w:pPr>
        <w:pStyle w:val="ListParagraph"/>
        <w:numPr>
          <w:ilvl w:val="0"/>
          <w:numId w:val="6"/>
        </w:numPr>
        <w:tabs>
          <w:tab w:val="left" w:pos="990"/>
        </w:tabs>
        <w:ind w:left="900"/>
      </w:pPr>
      <w:r>
        <w:t>C</w:t>
      </w:r>
      <w:r w:rsidR="006811B1">
        <w:t>omputer science – to implement the Natural Language Processing algorithms and I/O</w:t>
      </w:r>
    </w:p>
    <w:p w:rsidR="006811B1" w:rsidRDefault="00B82840" w:rsidP="006811B1">
      <w:pPr>
        <w:pStyle w:val="ListParagraph"/>
        <w:numPr>
          <w:ilvl w:val="0"/>
          <w:numId w:val="6"/>
        </w:numPr>
        <w:tabs>
          <w:tab w:val="left" w:pos="990"/>
        </w:tabs>
        <w:ind w:left="900"/>
      </w:pPr>
      <w:r>
        <w:t>B</w:t>
      </w:r>
      <w:r w:rsidRPr="00456800">
        <w:t>ehavioral science</w:t>
      </w:r>
      <w:r w:rsidR="006811B1">
        <w:t xml:space="preserve"> – to design and asses the mentoring, especially the metrics</w:t>
      </w:r>
    </w:p>
    <w:p w:rsidR="00B82840" w:rsidRPr="00456800" w:rsidRDefault="00B82840" w:rsidP="006811B1">
      <w:pPr>
        <w:pStyle w:val="ListParagraph"/>
        <w:numPr>
          <w:ilvl w:val="0"/>
          <w:numId w:val="6"/>
        </w:numPr>
        <w:tabs>
          <w:tab w:val="left" w:pos="990"/>
        </w:tabs>
        <w:ind w:left="900"/>
      </w:pPr>
      <w:r>
        <w:t>S</w:t>
      </w:r>
      <w:r w:rsidRPr="00456800">
        <w:t>ystem engineering.</w:t>
      </w:r>
      <w:r w:rsidR="006811B1">
        <w:t>- to ensure that all the processes functioned as on unit</w:t>
      </w:r>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333A94" w:rsidP="00B82840">
      <w:r>
        <w:t>Some of the data cited are very encouraging.  This however is only the beginning of a very lengthy process. To be meaningful work, there must be a significant effort expended in developing a realistic way of ascertaining and quantifying the goal of the effort.  That means an objective measure o</w:t>
      </w:r>
      <w:r w:rsidR="00B70817">
        <w:t xml:space="preserve">f merit must flow from a similarly well defined and justified ultimate goal. There should also be periodic measures of reported results.  </w:t>
      </w:r>
      <w:r w:rsidR="00002B8D">
        <w:t>Some interim tests could be self-reported changes in attitude, decision to pick a STEM Major, decision to remain in a STEM program, and a self-evaluated satisfaction with the University.</w:t>
      </w:r>
    </w:p>
    <w:p w:rsidR="00B82840" w:rsidRDefault="00B82840" w:rsidP="00B82840"/>
    <w:p w:rsidR="00B82840" w:rsidRPr="00456800" w:rsidRDefault="009D3486" w:rsidP="00B82840">
      <w:r>
        <w:t>In any case, the long-term goal should remain the centering of the user on the correct approach to critical thinking and projection of immediate goals onto long-term developmental goals (Tetlock &amp; Gardner, 2016). Helping students realize their role in selecting an appropriate career is only a small step; teaching them to have both a process and faith in that process to make sound decisions is vital to their career and their entire life.</w:t>
      </w:r>
    </w:p>
    <w:p w:rsidR="00B82840" w:rsidRPr="00456800" w:rsidRDefault="00B82840"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9D3486" w:rsidP="00B82840">
      <w:pPr>
        <w:keepNext/>
        <w:keepLines/>
      </w:pPr>
      <w:r>
        <w:t>Nevertheless, the authors feel their t</w:t>
      </w:r>
      <w:r w:rsidR="00B82840">
        <w:t>heses</w:t>
      </w:r>
      <w:r>
        <w:t xml:space="preserve"> have been</w:t>
      </w:r>
      <w:r w:rsidR="00B82840">
        <w:t xml:space="preserve"> substantiated</w:t>
      </w:r>
      <w:r>
        <w:t xml:space="preserve"> by both their anecdotal </w:t>
      </w:r>
      <w:r w:rsidR="00E66B48">
        <w:t>evidence and by the statistical data provided:  There is a need for STEM-trained professionals.  The current situation is less than optimal.</w:t>
      </w:r>
    </w:p>
    <w:p w:rsidR="00B82840" w:rsidRDefault="00E66B48" w:rsidP="00B82840">
      <w:pPr>
        <w:keepNext/>
        <w:keepLines/>
      </w:pPr>
      <w:r>
        <w:t>Many human traits stand in the way of clearing the path to realization of good career selection and societal needs for more technical personnel. Limitations of individual humans ha</w:t>
      </w:r>
      <w:r w:rsidR="009F370A">
        <w:t>ve</w:t>
      </w:r>
      <w:r>
        <w:t xml:space="preserve"> cause separation by students from mentors capable of providing assistance to them.  </w:t>
      </w:r>
      <w:r w:rsidR="00B82840">
        <w:t>New</w:t>
      </w:r>
      <w:r>
        <w:t xml:space="preserve"> emerging</w:t>
      </w:r>
      <w:r w:rsidR="00B82840">
        <w:t xml:space="preserve"> technologies can investigate </w:t>
      </w:r>
      <w:r>
        <w:t>opportunities to intervene productively in a way that live humans cannot. This will</w:t>
      </w:r>
      <w:r w:rsidR="00B82840">
        <w:t xml:space="preserve"> ameliorate</w:t>
      </w:r>
      <w:r>
        <w:t xml:space="preserve"> the STEM personnel shortage issues, albeit not eliminate the issues.  These approaches are e</w:t>
      </w:r>
      <w:r w:rsidR="00B82840">
        <w:t>xtensible in other areas</w:t>
      </w:r>
      <w:r>
        <w:t>.</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B3396" w:rsidRDefault="00BB3396" w:rsidP="00B82840">
      <w:pPr>
        <w:pStyle w:val="ModSimRefs"/>
      </w:pPr>
      <w:proofErr w:type="gramStart"/>
      <w:r>
        <w:t>BLS, (2020).</w:t>
      </w:r>
      <w:proofErr w:type="gramEnd"/>
      <w:r>
        <w:t xml:space="preserve"> </w:t>
      </w:r>
      <w:r w:rsidRPr="006F7C58">
        <w:rPr>
          <w:i/>
        </w:rPr>
        <w:t>Employment in STEM Occupations</w:t>
      </w:r>
      <w:r>
        <w:t xml:space="preserve">, Bureau of Labor Statistics, Washington DC, </w:t>
      </w:r>
      <w:proofErr w:type="gramStart"/>
      <w:r>
        <w:t>Retrieved</w:t>
      </w:r>
      <w:proofErr w:type="gramEnd"/>
      <w:r>
        <w:t xml:space="preserve"> from Internet on 14 Dec 21 from: </w:t>
      </w:r>
      <w:r w:rsidRPr="00BB3396">
        <w:t>https://www.bls.gov/emp/tables/stem-employment.htm</w:t>
      </w:r>
      <w:r>
        <w:t xml:space="preserve"> </w:t>
      </w:r>
    </w:p>
    <w:p w:rsidR="006F7C58" w:rsidRDefault="006F7C58" w:rsidP="00B82840">
      <w:pPr>
        <w:pStyle w:val="ModSimRefs"/>
      </w:pPr>
      <w:proofErr w:type="gramStart"/>
      <w:r>
        <w:t>BLS</w:t>
      </w:r>
      <w:r w:rsidRPr="006F7C58">
        <w:t>.</w:t>
      </w:r>
      <w:proofErr w:type="gramEnd"/>
      <w:r w:rsidRPr="006F7C58">
        <w:t xml:space="preserve"> </w:t>
      </w:r>
      <w:proofErr w:type="gramStart"/>
      <w:r>
        <w:t>(</w:t>
      </w:r>
      <w:r w:rsidRPr="006F7C58">
        <w:t>2020b</w:t>
      </w:r>
      <w:r>
        <w:t>)</w:t>
      </w:r>
      <w:r w:rsidRPr="006F7C58">
        <w:t xml:space="preserve">. </w:t>
      </w:r>
      <w:r w:rsidRPr="006F7C58">
        <w:rPr>
          <w:i/>
        </w:rPr>
        <w:t>Labor Force Statistics from the Current Population Surve</w:t>
      </w:r>
      <w:r w:rsidRPr="006F7C58">
        <w:t>y (CPS), Concepts and Definitions.</w:t>
      </w:r>
      <w:proofErr w:type="gramEnd"/>
      <w:r w:rsidRPr="006F7C58">
        <w:t xml:space="preserve"> </w:t>
      </w:r>
      <w:r>
        <w:t>Retrieved 0</w:t>
      </w:r>
      <w:r w:rsidRPr="006F7C58">
        <w:t xml:space="preserve">9 </w:t>
      </w:r>
      <w:r>
        <w:t>Dec</w:t>
      </w:r>
      <w:r w:rsidRPr="006F7C58">
        <w:t xml:space="preserve"> 20</w:t>
      </w:r>
      <w:r>
        <w:t xml:space="preserve">21 </w:t>
      </w:r>
      <w:proofErr w:type="gramStart"/>
      <w:r>
        <w:t xml:space="preserve">from </w:t>
      </w:r>
      <w:r w:rsidRPr="006F7C58">
        <w:t xml:space="preserve"> https</w:t>
      </w:r>
      <w:proofErr w:type="gramEnd"/>
      <w:r w:rsidRPr="006F7C58">
        <w:t>://www.bls.gov/cps/definitions.htm#population.</w:t>
      </w:r>
      <w:r>
        <w:t xml:space="preserve"> </w:t>
      </w:r>
    </w:p>
    <w:p w:rsidR="00B82840" w:rsidRPr="00283DF9" w:rsidRDefault="00B82840" w:rsidP="00B82840">
      <w:pPr>
        <w:pStyle w:val="ModSimRefs"/>
      </w:pPr>
      <w:proofErr w:type="gramStart"/>
      <w:r>
        <w:t>Davis, D. M., Lucas, R. F., Gottschalk, T. D., Wagenbreth, G., &amp; Agalsoff, J. (2009).</w:t>
      </w:r>
      <w:proofErr w:type="gramEnd"/>
      <w:r>
        <w:t xml:space="preserve"> FLOPS per Watt: Heterogeneous-Computing’s Approach to DoD Imperatives. </w:t>
      </w:r>
      <w:proofErr w:type="gramStart"/>
      <w:r>
        <w:t xml:space="preserve">In the </w:t>
      </w:r>
      <w:r>
        <w:rPr>
          <w:rStyle w:val="Emphasis"/>
        </w:rPr>
        <w:t>Proceedings of the Interservice/Industry Simulation, Training and Education Conference</w:t>
      </w:r>
      <w:r>
        <w:t>.</w:t>
      </w:r>
      <w:proofErr w:type="gramEnd"/>
      <w:r>
        <w:t xml:space="preserve"> Orlando, Florida, 2009</w:t>
      </w:r>
      <w:r w:rsidRPr="00283DF9">
        <w:t xml:space="preserve"> </w:t>
      </w:r>
    </w:p>
    <w:p w:rsidR="003C4260" w:rsidRDefault="003C4260" w:rsidP="00B82840">
      <w:pPr>
        <w:pStyle w:val="ModSimRefs"/>
        <w:rPr>
          <w:i/>
        </w:rPr>
      </w:pPr>
      <w:proofErr w:type="spellStart"/>
      <w:proofErr w:type="gramStart"/>
      <w:r w:rsidRPr="003C4260">
        <w:t>Fayram</w:t>
      </w:r>
      <w:proofErr w:type="spellEnd"/>
      <w:r w:rsidRPr="003C4260">
        <w:t xml:space="preserve">, J., </w:t>
      </w:r>
      <w:proofErr w:type="spellStart"/>
      <w:r w:rsidRPr="003C4260">
        <w:t>Boswood</w:t>
      </w:r>
      <w:proofErr w:type="spellEnd"/>
      <w:r w:rsidRPr="003C4260">
        <w:t xml:space="preserve">, N., Kan, Q., </w:t>
      </w:r>
      <w:proofErr w:type="spellStart"/>
      <w:r w:rsidRPr="003C4260">
        <w:t>Motzo</w:t>
      </w:r>
      <w:proofErr w:type="spellEnd"/>
      <w:r w:rsidRPr="003C4260">
        <w:t xml:space="preserve">, A., &amp; </w:t>
      </w:r>
      <w:proofErr w:type="spellStart"/>
      <w:r w:rsidRPr="003C4260">
        <w:t>Proudfoot</w:t>
      </w:r>
      <w:proofErr w:type="spellEnd"/>
      <w:r w:rsidRPr="003C4260">
        <w:t>, A. (2018).</w:t>
      </w:r>
      <w:proofErr w:type="gramEnd"/>
      <w:r w:rsidRPr="003C4260">
        <w:t xml:space="preserve"> </w:t>
      </w:r>
      <w:proofErr w:type="gramStart"/>
      <w:r w:rsidRPr="003C4260">
        <w:t>Investigating the benefits of online peer mentoring for student confidence and motivation.</w:t>
      </w:r>
      <w:proofErr w:type="gramEnd"/>
      <w:r w:rsidRPr="003C4260">
        <w:t xml:space="preserve"> </w:t>
      </w:r>
      <w:proofErr w:type="gramStart"/>
      <w:r w:rsidRPr="005D71AE">
        <w:rPr>
          <w:i/>
        </w:rPr>
        <w:t>International Journal of mentoring and Coaching in Education.</w:t>
      </w:r>
      <w:proofErr w:type="gramEnd"/>
    </w:p>
    <w:p w:rsidR="00604B9E" w:rsidRPr="00604B9E" w:rsidRDefault="00604B9E" w:rsidP="00B82840">
      <w:pPr>
        <w:pStyle w:val="ModSimRefs"/>
      </w:pPr>
      <w:r w:rsidRPr="00604B9E">
        <w:t xml:space="preserve">Furstenberg </w:t>
      </w:r>
      <w:proofErr w:type="spellStart"/>
      <w:r w:rsidRPr="00604B9E">
        <w:t>Jr</w:t>
      </w:r>
      <w:proofErr w:type="spellEnd"/>
      <w:r w:rsidRPr="00604B9E">
        <w:t xml:space="preserve">, Frank F. "Industrialization and the American family: A look backward." </w:t>
      </w:r>
      <w:r w:rsidRPr="00604B9E">
        <w:rPr>
          <w:i/>
        </w:rPr>
        <w:t>American Sociological Review</w:t>
      </w:r>
      <w:r w:rsidRPr="00604B9E">
        <w:t xml:space="preserve"> (1966): 326-337.</w:t>
      </w:r>
    </w:p>
    <w:p w:rsidR="00B82840" w:rsidRDefault="00B82840" w:rsidP="00B82840">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2D7193" w:rsidRDefault="002D7193" w:rsidP="00B82840">
      <w:pPr>
        <w:pStyle w:val="ModSimRefs"/>
      </w:pPr>
      <w:r w:rsidRPr="002D7193">
        <w:t>Nye, Benjamin D.</w:t>
      </w:r>
      <w:r>
        <w:t>,</w:t>
      </w:r>
      <w:r w:rsidRPr="002D7193">
        <w:t xml:space="preserve"> Dan M. Davis, Sanad Z. Rizvi, Kayla Carr, William Swartout, Raj Thacker &amp; Kenneth Shaw (2020). </w:t>
      </w:r>
      <w:proofErr w:type="gramStart"/>
      <w:r w:rsidRPr="002D7193">
        <w:t>Feasibility and Usability of MentorPal, a Framework for rapid Development of virtual Mentors.</w:t>
      </w:r>
      <w:proofErr w:type="gramEnd"/>
      <w:r w:rsidRPr="002D7193">
        <w:t xml:space="preserve"> </w:t>
      </w:r>
      <w:proofErr w:type="gramStart"/>
      <w:r w:rsidRPr="002D7193">
        <w:rPr>
          <w:i/>
        </w:rPr>
        <w:t>Journal of Research on Technology in Education.</w:t>
      </w:r>
      <w:proofErr w:type="gramEnd"/>
      <w:r w:rsidRPr="002D7193">
        <w:t xml:space="preserve"> London, UK.</w:t>
      </w:r>
    </w:p>
    <w:p w:rsidR="00604B9E" w:rsidRDefault="00604B9E" w:rsidP="00B82840">
      <w:pPr>
        <w:pStyle w:val="ModSimRefs"/>
      </w:pPr>
      <w:proofErr w:type="spellStart"/>
      <w:proofErr w:type="gramStart"/>
      <w:r w:rsidRPr="00604B9E">
        <w:t>Peeples</w:t>
      </w:r>
      <w:proofErr w:type="spellEnd"/>
      <w:r w:rsidRPr="00604B9E">
        <w:t xml:space="preserve">, A., </w:t>
      </w:r>
      <w:proofErr w:type="spellStart"/>
      <w:r w:rsidRPr="00604B9E">
        <w:t>Havrilla</w:t>
      </w:r>
      <w:proofErr w:type="spellEnd"/>
      <w:r w:rsidRPr="00604B9E">
        <w:t>, S., &amp; Romero, E. (2018).</w:t>
      </w:r>
      <w:proofErr w:type="gramEnd"/>
      <w:r w:rsidRPr="00604B9E">
        <w:t xml:space="preserve"> Vietnam Era Veterans </w:t>
      </w:r>
      <w:proofErr w:type="gramStart"/>
      <w:r w:rsidRPr="00604B9E">
        <w:t>With</w:t>
      </w:r>
      <w:proofErr w:type="gramEnd"/>
      <w:r w:rsidRPr="00604B9E">
        <w:t xml:space="preserve"> </w:t>
      </w:r>
      <w:proofErr w:type="spellStart"/>
      <w:r w:rsidRPr="00604B9E">
        <w:t>Ptsd</w:t>
      </w:r>
      <w:proofErr w:type="spellEnd"/>
      <w:r w:rsidRPr="00604B9E">
        <w:t xml:space="preserve">: Barriers, Facilitators, And Preferences For Treatment Engagement. </w:t>
      </w:r>
      <w:proofErr w:type="gramStart"/>
      <w:r w:rsidRPr="00604B9E">
        <w:rPr>
          <w:i/>
        </w:rPr>
        <w:t>Innovation in Aging,</w:t>
      </w:r>
      <w:r w:rsidRPr="00604B9E">
        <w:t xml:space="preserve"> 2(</w:t>
      </w:r>
      <w:proofErr w:type="spellStart"/>
      <w:r w:rsidRPr="00604B9E">
        <w:t>Suppl</w:t>
      </w:r>
      <w:proofErr w:type="spellEnd"/>
      <w:r w:rsidRPr="00604B9E">
        <w:t xml:space="preserve"> 1), 514.</w:t>
      </w:r>
      <w:proofErr w:type="gramEnd"/>
    </w:p>
    <w:p w:rsidR="00B82840" w:rsidRDefault="003C4260" w:rsidP="00B82840">
      <w:pPr>
        <w:pStyle w:val="ModSimRefs"/>
      </w:pPr>
      <w:proofErr w:type="spellStart"/>
      <w:proofErr w:type="gramStart"/>
      <w:r w:rsidRPr="003C4260">
        <w:t>Rademaker</w:t>
      </w:r>
      <w:proofErr w:type="spellEnd"/>
      <w:r w:rsidRPr="003C4260">
        <w:t xml:space="preserve">, L. L., Duffy, J. O. C., </w:t>
      </w:r>
      <w:proofErr w:type="spellStart"/>
      <w:r w:rsidRPr="003C4260">
        <w:t>Wetzler</w:t>
      </w:r>
      <w:proofErr w:type="spellEnd"/>
      <w:r w:rsidRPr="003C4260">
        <w:t xml:space="preserve">, E., &amp; </w:t>
      </w:r>
      <w:proofErr w:type="spellStart"/>
      <w:r w:rsidRPr="003C4260">
        <w:t>Zaikina</w:t>
      </w:r>
      <w:proofErr w:type="spellEnd"/>
      <w:r w:rsidRPr="003C4260">
        <w:t>-Montgomery, H. (2016).</w:t>
      </w:r>
      <w:proofErr w:type="gramEnd"/>
      <w:r w:rsidRPr="003C4260">
        <w:t xml:space="preserve"> Chair Perceptions of Trust between Mentor and Mentee in Online Doctoral Dissertation Mentoring. </w:t>
      </w:r>
      <w:r w:rsidRPr="005D71AE">
        <w:rPr>
          <w:i/>
        </w:rPr>
        <w:t>Online Learning</w:t>
      </w:r>
      <w:r w:rsidRPr="003C4260">
        <w:t>, 20(1), 57-69.</w:t>
      </w:r>
    </w:p>
    <w:p w:rsidR="00FF6431" w:rsidRDefault="00FF6431" w:rsidP="00B82840">
      <w:pPr>
        <w:pStyle w:val="ModSimRefs"/>
      </w:pPr>
      <w:r w:rsidRPr="00FF6431">
        <w:t>Rizzo, A., Lange, B., Buckwalter, J. G., Forbell, E., Kim, J., Sagae, K</w:t>
      </w:r>
      <w:proofErr w:type="gramStart"/>
      <w:r w:rsidRPr="00FF6431">
        <w:t>., ...</w:t>
      </w:r>
      <w:proofErr w:type="gramEnd"/>
      <w:r w:rsidRPr="00FF6431">
        <w:t xml:space="preserve"> &amp; Parsons, T. (2011). SimCoach: an intelligent virtual human system for providing healthcare information and support.</w:t>
      </w:r>
      <w:r w:rsidRPr="00FF6431">
        <w:rPr>
          <w:i/>
        </w:rPr>
        <w:t xml:space="preserve"> International Journal on Disability and Human Development</w:t>
      </w:r>
      <w:r w:rsidRPr="00FF6431">
        <w:t>, 10(4), 277-281</w:t>
      </w:r>
    </w:p>
    <w:p w:rsidR="00B82840" w:rsidRDefault="005D71AE" w:rsidP="00B82840">
      <w:pPr>
        <w:pStyle w:val="ModSimRefs"/>
      </w:pPr>
      <w:proofErr w:type="gramStart"/>
      <w:r w:rsidRPr="005D71AE">
        <w:t>Sample, S. B. (2003).</w:t>
      </w:r>
      <w:proofErr w:type="gramEnd"/>
      <w:r w:rsidRPr="005D71AE">
        <w:t xml:space="preserve"> </w:t>
      </w:r>
      <w:proofErr w:type="gramStart"/>
      <w:r w:rsidRPr="005D71AE">
        <w:rPr>
          <w:i/>
        </w:rPr>
        <w:t>The contrarian's guide to leadership</w:t>
      </w:r>
      <w:r w:rsidRPr="005D71AE">
        <w:t xml:space="preserve"> (Vol. 14).</w:t>
      </w:r>
      <w:proofErr w:type="gramEnd"/>
      <w:r w:rsidRPr="005D71AE">
        <w:t xml:space="preserve"> </w:t>
      </w:r>
      <w:proofErr w:type="gramStart"/>
      <w:r w:rsidRPr="005D71AE">
        <w:t xml:space="preserve">John Wiley &amp; </w:t>
      </w:r>
      <w:proofErr w:type="spellStart"/>
      <w:r w:rsidRPr="005D71AE">
        <w:t>Sons.</w:t>
      </w:r>
      <w:r w:rsidR="00B82840" w:rsidRPr="006C1027">
        <w:t>Tu</w:t>
      </w:r>
      <w:proofErr w:type="spellEnd"/>
      <w:r w:rsidR="00B82840">
        <w:t>.</w:t>
      </w:r>
      <w:proofErr w:type="gramEnd"/>
    </w:p>
    <w:p w:rsidR="009D3486" w:rsidRDefault="009D3486" w:rsidP="00B82840">
      <w:pPr>
        <w:pStyle w:val="ModSimRefs"/>
      </w:pPr>
      <w:proofErr w:type="gramStart"/>
      <w:r>
        <w:t>Tetlock, P. E., &amp; Gardner, D. (2016).</w:t>
      </w:r>
      <w:proofErr w:type="gramEnd"/>
      <w:r>
        <w:t xml:space="preserve"> </w:t>
      </w:r>
      <w:r>
        <w:rPr>
          <w:i/>
          <w:iCs/>
        </w:rPr>
        <w:t>Superforecasting: The art and science of prediction</w:t>
      </w:r>
      <w:r>
        <w:t xml:space="preserve">. </w:t>
      </w:r>
      <w:proofErr w:type="gramStart"/>
      <w:r>
        <w:t>Random House.</w:t>
      </w:r>
      <w:proofErr w:type="gramEnd"/>
    </w:p>
    <w:p w:rsidR="00341165" w:rsidRDefault="00341165" w:rsidP="009F370A">
      <w:pPr>
        <w:pStyle w:val="ModSimRefs"/>
      </w:pPr>
      <w:proofErr w:type="gramStart"/>
      <w:r>
        <w:lastRenderedPageBreak/>
        <w:t xml:space="preserve">Vimalini, N., &amp; </w:t>
      </w:r>
      <w:proofErr w:type="spellStart"/>
      <w:r>
        <w:t>Arulrajah</w:t>
      </w:r>
      <w:proofErr w:type="spellEnd"/>
      <w:r>
        <w:t>, A. A. (2021).</w:t>
      </w:r>
      <w:proofErr w:type="gramEnd"/>
      <w:r>
        <w:t xml:space="preserve"> </w:t>
      </w:r>
      <w:proofErr w:type="gramStart"/>
      <w:r w:rsidR="009F370A">
        <w:t>Exploring the critical factors influencing the student satisfaction in</w:t>
      </w:r>
      <w:r w:rsidR="00BB3396">
        <w:t xml:space="preserve"> </w:t>
      </w:r>
      <w:r w:rsidR="009F370A">
        <w:t>online learning during the COVID-19 pandemic</w:t>
      </w:r>
      <w:r>
        <w:t>.</w:t>
      </w:r>
      <w:proofErr w:type="gramEnd"/>
      <w:r>
        <w:t xml:space="preserve"> </w:t>
      </w:r>
      <w:proofErr w:type="gramStart"/>
      <w:r>
        <w:rPr>
          <w:i/>
          <w:iCs/>
        </w:rPr>
        <w:t>The Journal of Business</w:t>
      </w:r>
      <w:r>
        <w:t xml:space="preserve">, </w:t>
      </w:r>
      <w:r>
        <w:rPr>
          <w:i/>
          <w:iCs/>
        </w:rPr>
        <w:t>5</w:t>
      </w:r>
      <w:r>
        <w:t>, 02.</w:t>
      </w:r>
      <w:proofErr w:type="gramEnd"/>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CB9" w:rsidRDefault="004B5CB9">
      <w:r>
        <w:separator/>
      </w:r>
    </w:p>
  </w:endnote>
  <w:endnote w:type="continuationSeparator" w:id="0">
    <w:p w:rsidR="004B5CB9" w:rsidRDefault="004B5C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C610D9">
      <w:rPr>
        <w:i/>
        <w:snapToGrid w:val="0"/>
        <w:sz w:val="18"/>
        <w:szCs w:val="18"/>
      </w:rPr>
      <w:fldChar w:fldCharType="begin"/>
    </w:r>
    <w:r w:rsidR="00B077F4">
      <w:rPr>
        <w:i/>
        <w:snapToGrid w:val="0"/>
        <w:sz w:val="18"/>
        <w:szCs w:val="18"/>
      </w:rPr>
      <w:instrText xml:space="preserve"> PAGE </w:instrText>
    </w:r>
    <w:r w:rsidR="00C610D9">
      <w:rPr>
        <w:i/>
        <w:snapToGrid w:val="0"/>
        <w:sz w:val="18"/>
        <w:szCs w:val="18"/>
      </w:rPr>
      <w:fldChar w:fldCharType="separate"/>
    </w:r>
    <w:r w:rsidR="006F7C58">
      <w:rPr>
        <w:i/>
        <w:noProof/>
        <w:snapToGrid w:val="0"/>
        <w:sz w:val="18"/>
        <w:szCs w:val="18"/>
      </w:rPr>
      <w:t>7</w:t>
    </w:r>
    <w:r w:rsidR="00C610D9">
      <w:rPr>
        <w:i/>
        <w:snapToGrid w:val="0"/>
        <w:sz w:val="18"/>
        <w:szCs w:val="18"/>
      </w:rPr>
      <w:fldChar w:fldCharType="end"/>
    </w:r>
    <w:r w:rsidR="00B077F4">
      <w:rPr>
        <w:i/>
        <w:snapToGrid w:val="0"/>
        <w:sz w:val="18"/>
        <w:szCs w:val="18"/>
      </w:rPr>
      <w:t xml:space="preserve"> of </w:t>
    </w:r>
    <w:r w:rsidR="00C610D9">
      <w:rPr>
        <w:i/>
        <w:snapToGrid w:val="0"/>
        <w:sz w:val="18"/>
        <w:szCs w:val="18"/>
      </w:rPr>
      <w:fldChar w:fldCharType="begin"/>
    </w:r>
    <w:r w:rsidR="00B077F4">
      <w:rPr>
        <w:i/>
        <w:snapToGrid w:val="0"/>
        <w:sz w:val="18"/>
        <w:szCs w:val="18"/>
      </w:rPr>
      <w:instrText xml:space="preserve"> NUMPAGES </w:instrText>
    </w:r>
    <w:r w:rsidR="00C610D9">
      <w:rPr>
        <w:i/>
        <w:snapToGrid w:val="0"/>
        <w:sz w:val="18"/>
        <w:szCs w:val="18"/>
      </w:rPr>
      <w:fldChar w:fldCharType="separate"/>
    </w:r>
    <w:r w:rsidR="006F7C58">
      <w:rPr>
        <w:i/>
        <w:noProof/>
        <w:snapToGrid w:val="0"/>
        <w:sz w:val="18"/>
        <w:szCs w:val="18"/>
      </w:rPr>
      <w:t>12</w:t>
    </w:r>
    <w:r w:rsidR="00C610D9">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CB9" w:rsidRDefault="004B5CB9">
      <w:r>
        <w:separator/>
      </w:r>
    </w:p>
  </w:footnote>
  <w:footnote w:type="continuationSeparator" w:id="0">
    <w:p w:rsidR="004B5CB9" w:rsidRDefault="004B5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7F499F"/>
    <w:multiLevelType w:val="hybridMultilevel"/>
    <w:tmpl w:val="52F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B2E32"/>
    <w:multiLevelType w:val="hybridMultilevel"/>
    <w:tmpl w:val="FBF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5170B"/>
    <w:multiLevelType w:val="hybridMultilevel"/>
    <w:tmpl w:val="F4D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33126"/>
    <w:multiLevelType w:val="hybridMultilevel"/>
    <w:tmpl w:val="864C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02B8D"/>
    <w:rsid w:val="00031677"/>
    <w:rsid w:val="0004142C"/>
    <w:rsid w:val="000477E1"/>
    <w:rsid w:val="000612C8"/>
    <w:rsid w:val="00065002"/>
    <w:rsid w:val="000A767C"/>
    <w:rsid w:val="000F49D9"/>
    <w:rsid w:val="001144CF"/>
    <w:rsid w:val="001172CD"/>
    <w:rsid w:val="00120F58"/>
    <w:rsid w:val="00136087"/>
    <w:rsid w:val="001721DA"/>
    <w:rsid w:val="001925A8"/>
    <w:rsid w:val="001B6B93"/>
    <w:rsid w:val="001D0547"/>
    <w:rsid w:val="001F2E29"/>
    <w:rsid w:val="00231DF4"/>
    <w:rsid w:val="0028691B"/>
    <w:rsid w:val="002A26A2"/>
    <w:rsid w:val="002C398C"/>
    <w:rsid w:val="002C41BE"/>
    <w:rsid w:val="002D2F5B"/>
    <w:rsid w:val="002D5EF3"/>
    <w:rsid w:val="002D7193"/>
    <w:rsid w:val="002F3D73"/>
    <w:rsid w:val="00303C77"/>
    <w:rsid w:val="00330E08"/>
    <w:rsid w:val="00333A94"/>
    <w:rsid w:val="00341165"/>
    <w:rsid w:val="00350EB8"/>
    <w:rsid w:val="0036462F"/>
    <w:rsid w:val="003646F0"/>
    <w:rsid w:val="00365B2A"/>
    <w:rsid w:val="0039223B"/>
    <w:rsid w:val="003B3BD4"/>
    <w:rsid w:val="003C2DE4"/>
    <w:rsid w:val="003C4260"/>
    <w:rsid w:val="003D2540"/>
    <w:rsid w:val="003D2A98"/>
    <w:rsid w:val="00432503"/>
    <w:rsid w:val="00443C74"/>
    <w:rsid w:val="00446061"/>
    <w:rsid w:val="004728AB"/>
    <w:rsid w:val="00476289"/>
    <w:rsid w:val="00492E31"/>
    <w:rsid w:val="004B5CB9"/>
    <w:rsid w:val="004C10BB"/>
    <w:rsid w:val="004F7C73"/>
    <w:rsid w:val="005063DD"/>
    <w:rsid w:val="00516003"/>
    <w:rsid w:val="00525113"/>
    <w:rsid w:val="00550480"/>
    <w:rsid w:val="00551458"/>
    <w:rsid w:val="005722B0"/>
    <w:rsid w:val="00574030"/>
    <w:rsid w:val="005743F5"/>
    <w:rsid w:val="00574692"/>
    <w:rsid w:val="005A6C55"/>
    <w:rsid w:val="005C0397"/>
    <w:rsid w:val="005C70DC"/>
    <w:rsid w:val="005D71AE"/>
    <w:rsid w:val="005D722B"/>
    <w:rsid w:val="005E0BEB"/>
    <w:rsid w:val="00604B9E"/>
    <w:rsid w:val="006811B1"/>
    <w:rsid w:val="006821FF"/>
    <w:rsid w:val="006A5131"/>
    <w:rsid w:val="006E6255"/>
    <w:rsid w:val="006E79BD"/>
    <w:rsid w:val="006F7C58"/>
    <w:rsid w:val="007024BE"/>
    <w:rsid w:val="007038B3"/>
    <w:rsid w:val="007118F8"/>
    <w:rsid w:val="00724DCD"/>
    <w:rsid w:val="00754297"/>
    <w:rsid w:val="00755052"/>
    <w:rsid w:val="007562A1"/>
    <w:rsid w:val="00756888"/>
    <w:rsid w:val="00760ED3"/>
    <w:rsid w:val="00764D77"/>
    <w:rsid w:val="007A3A99"/>
    <w:rsid w:val="007A59B1"/>
    <w:rsid w:val="007A62D1"/>
    <w:rsid w:val="007B0D97"/>
    <w:rsid w:val="007C1C8F"/>
    <w:rsid w:val="007E4F2F"/>
    <w:rsid w:val="007F44C6"/>
    <w:rsid w:val="00824B69"/>
    <w:rsid w:val="008314B1"/>
    <w:rsid w:val="00831692"/>
    <w:rsid w:val="008460A6"/>
    <w:rsid w:val="00856783"/>
    <w:rsid w:val="00873B59"/>
    <w:rsid w:val="008946FB"/>
    <w:rsid w:val="008B4167"/>
    <w:rsid w:val="008D7002"/>
    <w:rsid w:val="008E7560"/>
    <w:rsid w:val="009058F0"/>
    <w:rsid w:val="009175C3"/>
    <w:rsid w:val="00960E20"/>
    <w:rsid w:val="009648EB"/>
    <w:rsid w:val="009954CA"/>
    <w:rsid w:val="009A12AC"/>
    <w:rsid w:val="009D3486"/>
    <w:rsid w:val="009F370A"/>
    <w:rsid w:val="009F4744"/>
    <w:rsid w:val="00A03E09"/>
    <w:rsid w:val="00A05585"/>
    <w:rsid w:val="00A7624A"/>
    <w:rsid w:val="00A92CBA"/>
    <w:rsid w:val="00AA07F5"/>
    <w:rsid w:val="00B0660E"/>
    <w:rsid w:val="00B077F4"/>
    <w:rsid w:val="00B1019A"/>
    <w:rsid w:val="00B16233"/>
    <w:rsid w:val="00B70817"/>
    <w:rsid w:val="00B82840"/>
    <w:rsid w:val="00BB3396"/>
    <w:rsid w:val="00BD6D61"/>
    <w:rsid w:val="00C3532D"/>
    <w:rsid w:val="00C60D06"/>
    <w:rsid w:val="00C610D9"/>
    <w:rsid w:val="00C9057B"/>
    <w:rsid w:val="00CD01F7"/>
    <w:rsid w:val="00CD4BDA"/>
    <w:rsid w:val="00CE614A"/>
    <w:rsid w:val="00D02740"/>
    <w:rsid w:val="00D565E7"/>
    <w:rsid w:val="00D831CE"/>
    <w:rsid w:val="00D83DBF"/>
    <w:rsid w:val="00D83DE0"/>
    <w:rsid w:val="00D95EC6"/>
    <w:rsid w:val="00DB019D"/>
    <w:rsid w:val="00DB1049"/>
    <w:rsid w:val="00E038BB"/>
    <w:rsid w:val="00E03FF0"/>
    <w:rsid w:val="00E073C8"/>
    <w:rsid w:val="00E11A3E"/>
    <w:rsid w:val="00E302BE"/>
    <w:rsid w:val="00E523BE"/>
    <w:rsid w:val="00E66B48"/>
    <w:rsid w:val="00E86D21"/>
    <w:rsid w:val="00E921F8"/>
    <w:rsid w:val="00EA1F29"/>
    <w:rsid w:val="00EC0787"/>
    <w:rsid w:val="00ED0EF7"/>
    <w:rsid w:val="00F12494"/>
    <w:rsid w:val="00F22FD6"/>
    <w:rsid w:val="00F24F4C"/>
    <w:rsid w:val="00F40242"/>
    <w:rsid w:val="00F512D5"/>
    <w:rsid w:val="00F57B6F"/>
    <w:rsid w:val="00F601EE"/>
    <w:rsid w:val="00F6583D"/>
    <w:rsid w:val="00F66055"/>
    <w:rsid w:val="00F9150D"/>
    <w:rsid w:val="00FB07C9"/>
    <w:rsid w:val="00FE4837"/>
    <w:rsid w:val="00FE768A"/>
    <w:rsid w:val="00FE78D2"/>
    <w:rsid w:val="00FF00B2"/>
    <w:rsid w:val="00FF6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91B"/>
    <w:pPr>
      <w:ind w:left="720"/>
      <w:contextualSpacing/>
    </w:pPr>
  </w:style>
  <w:style w:type="paragraph" w:customStyle="1" w:styleId="style2">
    <w:name w:val="style2"/>
    <w:basedOn w:val="Normal"/>
    <w:rsid w:val="00FE4837"/>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121969403">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84566B-1A06-4D5E-B341-3514DB7F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12</Pages>
  <Words>5958</Words>
  <Characters>33961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39840</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2022-01-14T16:38:00Z</dcterms:created>
  <dcterms:modified xsi:type="dcterms:W3CDTF">2022-01-14T16:38:00Z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