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3E" w:rsidRPr="0043609C" w:rsidRDefault="0043609C" w:rsidP="00CD613E">
      <w:pPr>
        <w:jc w:val="center"/>
        <w:rPr>
          <w:b/>
          <w:sz w:val="36"/>
          <w:szCs w:val="24"/>
        </w:rPr>
      </w:pPr>
      <w:r w:rsidRPr="0043609C">
        <w:rPr>
          <w:b/>
          <w:sz w:val="28"/>
        </w:rPr>
        <w:t xml:space="preserve">Learning Analytics and Deep Learning: </w:t>
      </w:r>
      <w:r w:rsidRPr="0043609C">
        <w:rPr>
          <w:b/>
          <w:sz w:val="28"/>
        </w:rPr>
        <w:br/>
        <w:t>New Quantification for STEM Instruction</w:t>
      </w:r>
    </w:p>
    <w:p w:rsidR="0043609C" w:rsidRDefault="0043609C" w:rsidP="00CD613E">
      <w:pPr>
        <w:jc w:val="center"/>
        <w:rPr>
          <w:sz w:val="24"/>
          <w:szCs w:val="24"/>
        </w:rPr>
      </w:pPr>
    </w:p>
    <w:tbl>
      <w:tblPr>
        <w:tblW w:w="10080" w:type="dxa"/>
        <w:tblInd w:w="108" w:type="dxa"/>
        <w:tblLook w:val="0000"/>
      </w:tblPr>
      <w:tblGrid>
        <w:gridCol w:w="10080"/>
      </w:tblGrid>
      <w:tr w:rsidR="0043609C" w:rsidRPr="0043609C" w:rsidTr="0043609C">
        <w:trPr>
          <w:trHeight w:hRule="exact" w:val="273"/>
        </w:trPr>
        <w:tc>
          <w:tcPr>
            <w:tcW w:w="10080" w:type="dxa"/>
            <w:shd w:val="clear" w:color="auto" w:fill="auto"/>
            <w:vAlign w:val="center"/>
          </w:tcPr>
          <w:p w:rsidR="0043609C" w:rsidRPr="0043609C" w:rsidRDefault="0043609C" w:rsidP="0043609C">
            <w:pPr>
              <w:jc w:val="center"/>
              <w:rPr>
                <w:b/>
                <w:bCs/>
                <w:iCs/>
              </w:rPr>
            </w:pPr>
            <w:r w:rsidRPr="0043609C">
              <w:rPr>
                <w:b/>
                <w:bCs/>
                <w:iCs/>
              </w:rPr>
              <w:t>Dan M. Davis, Jennifer H. Nolan, Jerome C. Placido &amp; John J. Tran</w:t>
            </w:r>
          </w:p>
        </w:tc>
      </w:tr>
      <w:tr w:rsidR="0043609C" w:rsidTr="0043609C">
        <w:trPr>
          <w:trHeight w:hRule="exact" w:val="273"/>
        </w:trPr>
        <w:tc>
          <w:tcPr>
            <w:tcW w:w="10080" w:type="dxa"/>
            <w:shd w:val="clear" w:color="auto" w:fill="auto"/>
            <w:vAlign w:val="center"/>
          </w:tcPr>
          <w:p w:rsidR="0043609C" w:rsidRDefault="0043609C" w:rsidP="00EB7D2F">
            <w:pPr>
              <w:ind w:hanging="17"/>
              <w:jc w:val="center"/>
            </w:pPr>
            <w:r>
              <w:rPr>
                <w:b/>
                <w:bCs/>
                <w:iCs/>
              </w:rPr>
              <w:t>Catholic Polytechnic University</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Pasadena, California</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 xml:space="preserve">{ ddavis, jnolan, </w:t>
            </w:r>
            <w:proofErr w:type="spellStart"/>
            <w:r>
              <w:rPr>
                <w:b/>
                <w:bCs/>
                <w:iCs/>
              </w:rPr>
              <w:t>jplacido</w:t>
            </w:r>
            <w:proofErr w:type="spellEnd"/>
            <w:r>
              <w:rPr>
                <w:b/>
                <w:bCs/>
                <w:iCs/>
              </w:rPr>
              <w:t xml:space="preserve"> &amp; jtran }</w:t>
            </w:r>
            <w:r w:rsidRPr="00947306">
              <w:rPr>
                <w:b/>
                <w:bCs/>
                <w:iCs/>
              </w:rPr>
              <w:t>@catholicpolytechnic.org</w:t>
            </w:r>
          </w:p>
        </w:tc>
      </w:tr>
    </w:tbl>
    <w:p w:rsidR="0043609C" w:rsidRDefault="0043609C" w:rsidP="00CD613E">
      <w:pPr>
        <w:jc w:val="center"/>
        <w:rPr>
          <w:sz w:val="24"/>
          <w:szCs w:val="24"/>
        </w:rPr>
      </w:pPr>
    </w:p>
    <w:p w:rsidR="0043609C" w:rsidRDefault="0043609C"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43609C" w:rsidRDefault="0043609C"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w:t>
      </w:r>
      <w:r w:rsidRPr="0045137B">
        <w:lastRenderedPageBreak/>
        <w:t xml:space="preserve">awarded his PhD in Computer Sciences at the University of Southern California, where </w:t>
      </w:r>
      <w:r>
        <w:t xml:space="preserve">he was an advisee of </w:t>
      </w:r>
      <w:r w:rsidRPr="0045137B">
        <w:t>Dr. Robert F. Lucas.</w:t>
      </w:r>
    </w:p>
    <w:p w:rsidR="00105394" w:rsidRDefault="0043609C">
      <w:pPr>
        <w:spacing w:before="120"/>
        <w:jc w:val="both"/>
        <w:rPr>
          <w:bCs/>
        </w:rPr>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 xml:space="preserve">sity of </w:t>
      </w:r>
      <w:proofErr w:type="gramStart"/>
      <w:r>
        <w:t>California,</w:t>
      </w:r>
      <w:proofErr w:type="gramEnd"/>
      <w:r>
        <w:t xml:space="preserve"> </w:t>
      </w:r>
      <w:proofErr w:type="spellStart"/>
      <w:r>
        <w:t>Irvine.</w:t>
      </w:r>
      <w:r w:rsidR="00663F93">
        <w:rPr>
          <w:b/>
          <w:bCs/>
        </w:rPr>
        <w:t>Frederica</w:t>
      </w:r>
      <w:proofErr w:type="spellEnd"/>
      <w:r w:rsidR="00663F93">
        <w:rPr>
          <w:b/>
          <w:bCs/>
        </w:rPr>
        <w:t xml:space="preserve">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180" w:type="dxa"/>
        <w:tblInd w:w="108" w:type="dxa"/>
        <w:tblLook w:val="0000"/>
      </w:tblPr>
      <w:tblGrid>
        <w:gridCol w:w="9180"/>
      </w:tblGrid>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Dan M. Davis, Jennifer H. Nolan, Jerome C. Placido &amp; John J. Tran</w:t>
            </w:r>
          </w:p>
        </w:tc>
      </w:tr>
      <w:tr w:rsidR="00BE1062" w:rsidTr="00BE1062">
        <w:trPr>
          <w:trHeight w:hRule="exact" w:val="273"/>
        </w:trPr>
        <w:tc>
          <w:tcPr>
            <w:tcW w:w="9180" w:type="dxa"/>
            <w:shd w:val="clear" w:color="auto" w:fill="auto"/>
            <w:vAlign w:val="center"/>
          </w:tcPr>
          <w:p w:rsidR="00BE1062" w:rsidRDefault="00BE1062" w:rsidP="003544F4">
            <w:pPr>
              <w:ind w:hanging="17"/>
              <w:jc w:val="center"/>
            </w:pPr>
            <w:r>
              <w:rPr>
                <w:b/>
                <w:bCs/>
                <w:iCs/>
              </w:rPr>
              <w:t>Catholic Polytechnic University</w:t>
            </w:r>
          </w:p>
        </w:tc>
      </w:tr>
      <w:tr w:rsidR="00BE1062" w:rsidTr="00BE1062">
        <w:trPr>
          <w:trHeight w:hRule="exact" w:val="273"/>
        </w:trPr>
        <w:tc>
          <w:tcPr>
            <w:tcW w:w="9180" w:type="dxa"/>
            <w:shd w:val="clear" w:color="auto" w:fill="auto"/>
            <w:vAlign w:val="center"/>
          </w:tcPr>
          <w:p w:rsidR="00BE1062" w:rsidRDefault="003D240A" w:rsidP="003544F4">
            <w:pPr>
              <w:jc w:val="center"/>
              <w:rPr>
                <w:b/>
                <w:bCs/>
                <w:iCs/>
              </w:rPr>
            </w:pPr>
            <w:r>
              <w:rPr>
                <w:b/>
                <w:bCs/>
                <w:iCs/>
              </w:rPr>
              <w:t>Pasadena</w:t>
            </w:r>
            <w:r w:rsidR="00BE1062">
              <w:rPr>
                <w:b/>
                <w:bCs/>
                <w:iCs/>
              </w:rPr>
              <w:t>, California</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 xml:space="preserve">{ddavis, jnolan, </w:t>
            </w:r>
            <w:proofErr w:type="spellStart"/>
            <w:r>
              <w:rPr>
                <w:b/>
                <w:bCs/>
                <w:iCs/>
              </w:rPr>
              <w:t>jplacido</w:t>
            </w:r>
            <w:proofErr w:type="spellEnd"/>
            <w:r>
              <w:rPr>
                <w:b/>
                <w:bCs/>
                <w:iCs/>
              </w:rPr>
              <w:t xml:space="preserve"> &amp; jtran}</w:t>
            </w:r>
            <w:r w:rsidRPr="00947306">
              <w:rPr>
                <w:b/>
                <w:bCs/>
                <w:iCs/>
              </w:rPr>
              <w:t>@catholicpolytechnic.org</w:t>
            </w:r>
          </w:p>
        </w:tc>
      </w:tr>
    </w:tbl>
    <w:p w:rsidR="00105394" w:rsidRDefault="00105394" w:rsidP="00105394">
      <w:pPr>
        <w:jc w:val="both"/>
      </w:pPr>
    </w:p>
    <w:p w:rsidR="00105394" w:rsidRDefault="00105394" w:rsidP="00105394">
      <w:pPr>
        <w:jc w:val="both"/>
      </w:pPr>
    </w:p>
    <w:p w:rsidR="00105394" w:rsidRDefault="00105394" w:rsidP="00105394">
      <w:pPr>
        <w:jc w:val="both"/>
        <w:sectPr w:rsidR="00105394" w:rsidSect="00AE3303">
          <w:footerReference w:type="default" r:id="rId6"/>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AF5040" w:rsidRDefault="003D240A" w:rsidP="00772BFA">
      <w:pPr>
        <w:pStyle w:val="BodyText2"/>
      </w:pPr>
      <w:r>
        <w:t xml:space="preserve">This paper proposes to advance the cause of computational science in enabling analysis of efficacy of pedagogical efforts that were hitherto unavailable to educators, leaders and societies. All three situations will be covered: exiting technologies, emerging techniques, and visions not yet coalesced.  The concepts of both forcing </w:t>
      </w:r>
      <w:proofErr w:type="spellStart"/>
      <w:r>
        <w:t>tehnology</w:t>
      </w:r>
      <w:proofErr w:type="spellEnd"/>
      <w:r>
        <w:t xml:space="preserve"> and of disruptive technology management will be surveyed and considered. Where available, existing successes and data will be adduced to both support the worth of current advances and to suggest both the desirability and the possibility of future visions, implementations, and exploitations.  Since the beginnings of history, people have questioned the impact of study and teachers on those in need of skill honing. Even with the quantifications of change that have come into use in the last </w:t>
      </w:r>
      <w:r w:rsidR="00AF5040">
        <w:t>century and a half, the utility of instruments of measurements were often countered by the imposition of personal bias and the seemingly endless list of convoluting factors. These made it difficult to isolate the impact of training and education that had</w:t>
      </w:r>
      <w:r>
        <w:t xml:space="preserve"> occurred</w:t>
      </w:r>
      <w:r w:rsidR="00AF5040">
        <w:t>, and left the critics tools with which to oppose any actions they disliked.</w:t>
      </w:r>
      <w:r>
        <w:t xml:space="preserve">  </w:t>
      </w:r>
      <w:r w:rsidR="00AF5040">
        <w:t>However, t</w:t>
      </w:r>
      <w:r>
        <w:t xml:space="preserve">he better quantification of results, </w:t>
      </w:r>
      <w:r w:rsidR="00AF5040">
        <w:t xml:space="preserve">the more sophisticated </w:t>
      </w:r>
      <w:r>
        <w:t xml:space="preserve">analysis of efficacy, and </w:t>
      </w:r>
      <w:r w:rsidR="00AF5040">
        <w:t xml:space="preserve">metrics of </w:t>
      </w:r>
      <w:r>
        <w:t>enhancement of teaching techniques is now</w:t>
      </w:r>
      <w:r w:rsidR="00AF5040">
        <w:t xml:space="preserve"> improved.  All these are</w:t>
      </w:r>
      <w:r>
        <w:t xml:space="preserve"> being enabled by advances in </w:t>
      </w:r>
      <w:r w:rsidR="00AF5040">
        <w:t>recognized</w:t>
      </w:r>
      <w:r>
        <w:t xml:space="preserve"> technologies. </w:t>
      </w:r>
      <w:proofErr w:type="gramStart"/>
      <w:r>
        <w:t>Learning Analytics, Deep Learning, Neural Net Training, and Meta-Disciplinary approaches</w:t>
      </w:r>
      <w:r w:rsidR="00AF5040">
        <w:t>.</w:t>
      </w:r>
      <w:proofErr w:type="gramEnd"/>
      <w:r w:rsidR="00AF5040">
        <w:t xml:space="preserve"> On the Human Performance side, t</w:t>
      </w:r>
      <w:r>
        <w:t>he</w:t>
      </w:r>
      <w:r w:rsidR="00AF5040">
        <w:t xml:space="preserve"> improved</w:t>
      </w:r>
      <w:r>
        <w:t xml:space="preserve"> evaluation, selection, and preparation of instructional personnel are</w:t>
      </w:r>
      <w:r w:rsidR="00AF5040">
        <w:t xml:space="preserve"> all</w:t>
      </w:r>
      <w:r>
        <w:t xml:space="preserve"> now feasible. </w:t>
      </w:r>
    </w:p>
    <w:p w:rsidR="00AF5040" w:rsidRDefault="00AF5040" w:rsidP="00772BFA">
      <w:pPr>
        <w:pStyle w:val="BodyText2"/>
      </w:pPr>
    </w:p>
    <w:p w:rsidR="004F7852" w:rsidRDefault="00AF5040" w:rsidP="00772BFA">
      <w:pPr>
        <w:pStyle w:val="BodyText2"/>
      </w:pPr>
      <w:r>
        <w:t>Since recorded history began</w:t>
      </w:r>
      <w:r w:rsidR="003D240A">
        <w:t xml:space="preserve">, </w:t>
      </w:r>
      <w:r>
        <w:t>there have been</w:t>
      </w:r>
      <w:r w:rsidR="003D240A">
        <w:t xml:space="preserve"> reports that sages, teachers, and mentors have been sought to help prepare people for productive lives. Most of the evaluation of th</w:t>
      </w:r>
      <w:r>
        <w:t>e</w:t>
      </w:r>
      <w:r w:rsidR="003D240A">
        <w:t xml:space="preserve"> search</w:t>
      </w:r>
      <w:r>
        <w:t xml:space="preserve"> for teachers, trainers and mentors</w:t>
      </w:r>
      <w:r w:rsidR="003D240A">
        <w:t xml:space="preserve"> has been based on subjective and unquantified impressions</w:t>
      </w:r>
      <w:r>
        <w:t xml:space="preserve"> of those in control. They have not had well-defined metrics </w:t>
      </w:r>
      <w:proofErr w:type="gramStart"/>
      <w:r>
        <w:t>nor</w:t>
      </w:r>
      <w:proofErr w:type="gramEnd"/>
      <w:r>
        <w:t xml:space="preserve"> adequate data collection capabilities to make rational </w:t>
      </w:r>
      <w:r w:rsidR="004F7852">
        <w:t>decisions</w:t>
      </w:r>
      <w:r w:rsidR="003D240A">
        <w:t>. The obfuscation</w:t>
      </w:r>
      <w:r w:rsidR="004F7852">
        <w:t xml:space="preserve"> of relevant achievement data</w:t>
      </w:r>
      <w:r w:rsidR="003D240A">
        <w:t xml:space="preserve"> by human emotions has masked even the modest ability</w:t>
      </w:r>
      <w:r w:rsidR="004F7852" w:rsidRPr="004F7852">
        <w:t xml:space="preserve"> </w:t>
      </w:r>
      <w:r w:rsidR="004F7852">
        <w:t>to evaluate pedagogical effectiveness</w:t>
      </w:r>
      <w:r w:rsidR="003D240A">
        <w:t xml:space="preserve"> that previous generations had. </w:t>
      </w:r>
      <w:r w:rsidR="004F7852">
        <w:t xml:space="preserve">In a </w:t>
      </w:r>
      <w:proofErr w:type="gramStart"/>
      <w:r w:rsidR="004F7852">
        <w:t>Violation  of</w:t>
      </w:r>
      <w:proofErr w:type="gramEnd"/>
      <w:r w:rsidR="004F7852">
        <w:t xml:space="preserve"> one of the fundamentals of science, the appliers of the education and training were alone entrusted to evaluate their effectiveness.  There is evidence that this still pervades the institutions of learning today. Despite the voluminous evidence of the efficacy of aptitude testing, there are many today who favor abandoning that kind of testing for many societal and emotional reasons.  Emerging technologies may allow the decision makers more quantified and more unassailable tools on which to base their choices in these matters.</w:t>
      </w:r>
    </w:p>
    <w:p w:rsidR="004F7852" w:rsidRDefault="004F7852" w:rsidP="00772BFA">
      <w:pPr>
        <w:pStyle w:val="BodyText2"/>
      </w:pPr>
    </w:p>
    <w:p w:rsidR="00772BFA" w:rsidRDefault="003D240A" w:rsidP="00772BFA">
      <w:pPr>
        <w:pStyle w:val="BodyText2"/>
        <w:rPr>
          <w:iCs w:val="0"/>
        </w:rPr>
      </w:pPr>
      <w:r>
        <w:t xml:space="preserve">This paper </w:t>
      </w:r>
      <w:r w:rsidR="004F7852">
        <w:t>reviews</w:t>
      </w:r>
      <w:r>
        <w:t xml:space="preserve"> data to show how this conflation of the</w:t>
      </w:r>
      <w:r w:rsidR="00D3794E">
        <w:t xml:space="preserve"> individual</w:t>
      </w:r>
      <w:r>
        <w:t xml:space="preserve"> teacher's attractiveness and the effect</w:t>
      </w:r>
      <w:r w:rsidR="00D3794E">
        <w:t>s of this orthogonal impact</w:t>
      </w:r>
      <w:r>
        <w:t xml:space="preserve"> on students</w:t>
      </w:r>
      <w:r w:rsidR="00D3794E">
        <w:t xml:space="preserve">' rating of their </w:t>
      </w:r>
      <w:proofErr w:type="spellStart"/>
      <w:r w:rsidR="00D3794E">
        <w:t>instrucatos</w:t>
      </w:r>
      <w:proofErr w:type="spellEnd"/>
      <w:r>
        <w:t xml:space="preserve"> </w:t>
      </w:r>
      <w:proofErr w:type="gramStart"/>
      <w:r>
        <w:t>has</w:t>
      </w:r>
      <w:proofErr w:type="gramEnd"/>
      <w:r>
        <w:t xml:space="preserve"> predestined early attempts to evaluate teacher skills to disappointment. During research into virtual conversational interfaces, the authors observed a number of issues concerning teacher evaluation. Researchers have made significant strides in Learning Analytics suggesting Artificial Intelligence communities may have insights that could</w:t>
      </w:r>
      <w:r w:rsidR="00D3794E">
        <w:t xml:space="preserve"> also</w:t>
      </w:r>
      <w:r>
        <w:t xml:space="preserve"> be useful in live-instruction environments. Also, several emerging capabilities in the computational sciences have showed both results and future promise</w:t>
      </w:r>
      <w:r w:rsidR="00D3794E">
        <w:t xml:space="preserve"> </w:t>
      </w:r>
      <w:proofErr w:type="spellStart"/>
      <w:r w:rsidR="00D3794E">
        <w:t>inteasing</w:t>
      </w:r>
      <w:proofErr w:type="spellEnd"/>
      <w:r w:rsidR="00D3794E">
        <w:t xml:space="preserve"> what real impacts have been delivered</w:t>
      </w:r>
      <w:r>
        <w:t xml:space="preserve">. </w:t>
      </w:r>
      <w:r w:rsidR="00D3794E">
        <w:t>Several of t</w:t>
      </w:r>
      <w:r>
        <w:t>hese new technologies are outlined and reviewed. The paper disuses emerging capabilities of machine learning and learning analytics. The</w:t>
      </w:r>
      <w:r w:rsidR="00D3794E">
        <w:t xml:space="preserve"> ways in which the</w:t>
      </w:r>
      <w:r>
        <w:t xml:space="preserve">y might </w:t>
      </w:r>
      <w:r w:rsidR="00D3794E">
        <w:t>enable the</w:t>
      </w:r>
      <w:r>
        <w:t xml:space="preserve"> improved evaluation of human teachers</w:t>
      </w:r>
      <w:r w:rsidR="00D3794E">
        <w:t xml:space="preserve"> are discussed</w:t>
      </w:r>
      <w:r>
        <w:t xml:space="preserve">. All of these issues are then synthesized to produce a viable path to a new set of psycho-metric tools for a better pre-selection evaluation, tailored training, and final competency assessment of instructional personnel. </w:t>
      </w:r>
      <w:r w:rsidR="00D3794E">
        <w:t xml:space="preserve">One of the more complex issues is that of expected outcomes.  The new technologies may have the critical capability of discerning how much intellectual growth is due to the instruction and how much is a preordained improvement based on factors external to the educational setting. </w:t>
      </w:r>
      <w:r>
        <w:t xml:space="preserve">This is an especially pressing current concern of the </w:t>
      </w:r>
      <w:proofErr w:type="spellStart"/>
      <w:r>
        <w:t>authors.</w:t>
      </w:r>
      <w:r w:rsidR="00D3794E">
        <w:t>The</w:t>
      </w:r>
      <w:proofErr w:type="spellEnd"/>
      <w:r w:rsidR="00D3794E">
        <w:t xml:space="preserve"> risks associated with these new capabilities are also covered. Such a revolutionary ability will be threatening </w:t>
      </w:r>
      <w:proofErr w:type="gramStart"/>
      <w:r w:rsidR="00D3794E">
        <w:t>to</w:t>
      </w:r>
      <w:proofErr w:type="gramEnd"/>
      <w:r w:rsidR="00D3794E">
        <w:t xml:space="preserve"> many and precautions must be addressed to ameliorate these </w:t>
      </w:r>
      <w:r w:rsidR="00D3794E">
        <w:lastRenderedPageBreak/>
        <w:t xml:space="preserve">concerns.  </w:t>
      </w:r>
      <w:r w:rsidR="00EF409D">
        <w:t xml:space="preserve">The paper does not take a position on sensitive issues of society, but considers how technology may </w:t>
      </w:r>
      <w:proofErr w:type="spellStart"/>
      <w:r w:rsidR="00EF409D">
        <w:t>plavy</w:t>
      </w:r>
      <w:proofErr w:type="spellEnd"/>
      <w:r w:rsidR="00EF409D">
        <w:t xml:space="preserve"> a part in how this evolution proceeds over the next decades.</w:t>
      </w:r>
    </w:p>
    <w:p w:rsidR="00772BFA" w:rsidRDefault="00772BFA" w:rsidP="00772BFA">
      <w:pPr>
        <w:pStyle w:val="BodyText2"/>
      </w:pPr>
    </w:p>
    <w:p w:rsidR="00772BFA" w:rsidRDefault="00772BFA" w:rsidP="00772BFA"/>
    <w:p w:rsidR="00772BFA" w:rsidRPr="00E6565E" w:rsidRDefault="00772BFA" w:rsidP="00772BFA">
      <w:pPr>
        <w:pStyle w:val="Heading1"/>
        <w:jc w:val="left"/>
      </w:pPr>
      <w:proofErr w:type="gramStart"/>
      <w:r>
        <w:t>BACKGROUND .</w:t>
      </w:r>
      <w:proofErr w:type="gramEnd"/>
    </w:p>
    <w:p w:rsidR="00772BFA" w:rsidRDefault="00772BFA" w:rsidP="00772BFA">
      <w:pPr>
        <w:pStyle w:val="BodyText2"/>
        <w:rPr>
          <w:iCs w:val="0"/>
        </w:rPr>
      </w:pPr>
    </w:p>
    <w:p w:rsidR="00772BFA" w:rsidRDefault="00082D67" w:rsidP="00772BFA">
      <w:pPr>
        <w:pStyle w:val="BodyText2"/>
        <w:rPr>
          <w:iCs w:val="0"/>
        </w:rPr>
      </w:pPr>
      <w:r>
        <w:rPr>
          <w:iCs w:val="0"/>
        </w:rPr>
        <w:t xml:space="preserve">Just as it is hard to denote at which time one of our humanoid ancestors </w:t>
      </w:r>
      <w:r w:rsidR="0044711E">
        <w:rPr>
          <w:iCs w:val="0"/>
        </w:rPr>
        <w:t xml:space="preserve">emerged </w:t>
      </w:r>
      <w:r>
        <w:rPr>
          <w:iCs w:val="0"/>
        </w:rPr>
        <w:t>up from the great apes into</w:t>
      </w:r>
      <w:r w:rsidR="0044711E">
        <w:rPr>
          <w:iCs w:val="0"/>
        </w:rPr>
        <w:t xml:space="preserve"> a sub-group:</w:t>
      </w:r>
      <w:r>
        <w:rPr>
          <w:iCs w:val="0"/>
        </w:rPr>
        <w:t xml:space="preserve"> </w:t>
      </w:r>
      <w:proofErr w:type="spellStart"/>
      <w:r>
        <w:rPr>
          <w:iCs w:val="0"/>
        </w:rPr>
        <w:t>Hominidae</w:t>
      </w:r>
      <w:proofErr w:type="spellEnd"/>
      <w:r>
        <w:rPr>
          <w:iCs w:val="0"/>
        </w:rPr>
        <w:t xml:space="preserve">, it is hard to establish when Homo-Sapiens began to recognize that the leader needed intellectual skills more than just brute strength physical strength. Nevertheless, at the very end of the time of humans, written language was available and even early writings speak of various religious and warrior classes receiving </w:t>
      </w:r>
      <w:r w:rsidR="0044711E">
        <w:rPr>
          <w:iCs w:val="0"/>
        </w:rPr>
        <w:t xml:space="preserve">education and the status that brought to the educated individual. By the time of Classical Greeks, there is at least one tale of the society evaluating, criticizing and finally punishing the mentor of young people. The fact that this was more a political matter than a pedagogical efficacy controversy is telling.  The populace had only </w:t>
      </w:r>
      <w:proofErr w:type="gramStart"/>
      <w:r w:rsidR="0044711E">
        <w:rPr>
          <w:iCs w:val="0"/>
        </w:rPr>
        <w:t>their own</w:t>
      </w:r>
      <w:proofErr w:type="gramEnd"/>
      <w:r w:rsidR="0044711E">
        <w:rPr>
          <w:iCs w:val="0"/>
        </w:rPr>
        <w:t xml:space="preserve"> observations and analysis upon which to rely.   </w:t>
      </w:r>
    </w:p>
    <w:p w:rsidR="00082D67" w:rsidRDefault="00082D67" w:rsidP="00772BFA">
      <w:pPr>
        <w:pStyle w:val="BodyText2"/>
        <w:rPr>
          <w:iCs w:val="0"/>
        </w:rPr>
      </w:pPr>
    </w:p>
    <w:p w:rsidR="00082D67" w:rsidRDefault="00082D67" w:rsidP="00772BFA">
      <w:pPr>
        <w:pStyle w:val="BodyText2"/>
        <w:rPr>
          <w:iCs w:val="0"/>
        </w:rPr>
      </w:pPr>
    </w:p>
    <w:p w:rsidR="00772BFA" w:rsidRDefault="00772BFA" w:rsidP="00772BFA">
      <w:pPr>
        <w:keepNext/>
        <w:keepLines/>
        <w:rPr>
          <w:b/>
          <w:bCs/>
        </w:rPr>
      </w:pPr>
      <w:r>
        <w:rPr>
          <w:b/>
          <w:bCs/>
        </w:rPr>
        <w:t>Stakeholders</w:t>
      </w:r>
    </w:p>
    <w:p w:rsidR="00772BFA" w:rsidRDefault="00772BFA" w:rsidP="00772BFA">
      <w:pPr>
        <w:keepNext/>
        <w:keepLines/>
      </w:pPr>
    </w:p>
    <w:p w:rsidR="00772BFA" w:rsidRDefault="00772BFA" w:rsidP="00772BFA">
      <w:pPr>
        <w:ind w:right="720"/>
        <w:jc w:val="both"/>
      </w:pPr>
    </w:p>
    <w:p w:rsidR="00772BFA" w:rsidRDefault="00772BFA" w:rsidP="00772BFA">
      <w:pPr>
        <w:ind w:right="720"/>
        <w:jc w:val="both"/>
      </w:pPr>
    </w:p>
    <w:p w:rsidR="00772BFA" w:rsidRDefault="00772BFA" w:rsidP="00772BFA"/>
    <w:p w:rsidR="00772BFA" w:rsidRDefault="00772BFA" w:rsidP="00772BFA"/>
    <w:p w:rsidR="00772BFA" w:rsidRPr="00860CA4" w:rsidRDefault="00772BFA" w:rsidP="00772BFA">
      <w:pPr>
        <w:pStyle w:val="Heading1"/>
        <w:jc w:val="left"/>
        <w:rPr>
          <w:caps/>
        </w:rPr>
      </w:pPr>
      <w:r w:rsidRPr="00860CA4">
        <w:rPr>
          <w:caps/>
        </w:rPr>
        <w:t>Implementation</w:t>
      </w:r>
    </w:p>
    <w:p w:rsidR="00772BFA" w:rsidRDefault="00772BFA" w:rsidP="00772BFA">
      <w:pPr>
        <w:pStyle w:val="BodyText2"/>
        <w:rPr>
          <w:iCs w:val="0"/>
        </w:rPr>
      </w:pPr>
    </w:p>
    <w:p w:rsidR="00772BFA" w:rsidRDefault="00772BFA" w:rsidP="00772BFA"/>
    <w:p w:rsidR="00772BFA" w:rsidRDefault="00772BFA" w:rsidP="00772BFA"/>
    <w:p w:rsidR="00772BFA" w:rsidRDefault="00772BFA" w:rsidP="00772BFA">
      <w:pPr>
        <w:pStyle w:val="Heading1"/>
        <w:keepLines/>
        <w:jc w:val="left"/>
      </w:pPr>
      <w:r>
        <w:t>DATA VALIDATION</w:t>
      </w:r>
    </w:p>
    <w:p w:rsidR="00772BFA" w:rsidRDefault="00772BFA" w:rsidP="00772BFA">
      <w:pPr>
        <w:keepNext/>
        <w:keepLines/>
      </w:pPr>
    </w:p>
    <w:p w:rsidR="00772BFA" w:rsidRDefault="00772BFA" w:rsidP="00772BFA"/>
    <w:p w:rsidR="00772BFA" w:rsidRDefault="00772BFA" w:rsidP="00772BFA"/>
    <w:p w:rsidR="00772BFA" w:rsidRDefault="00772BFA" w:rsidP="00772BFA"/>
    <w:p w:rsidR="00772BFA" w:rsidRDefault="00772BFA" w:rsidP="00772BFA">
      <w:pPr>
        <w:pStyle w:val="Heading1"/>
        <w:jc w:val="left"/>
      </w:pPr>
      <w:r>
        <w:t>ANALYSIS</w:t>
      </w:r>
    </w:p>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Pr>
        <w:pStyle w:val="Heading1"/>
        <w:jc w:val="left"/>
      </w:pPr>
      <w:r>
        <w:t>CONCLUSIONS</w:t>
      </w:r>
    </w:p>
    <w:p w:rsidR="00772BFA" w:rsidRDefault="00772BFA" w:rsidP="00772BFA"/>
    <w:p w:rsidR="00772BFA" w:rsidRDefault="00772BFA" w:rsidP="00772BFA">
      <w:r>
        <w:t>As this paper focuses more on relating the lessons learned from a development process than a formal investigation of a previously advance thesis, the conclusions match this theme.</w:t>
      </w:r>
    </w:p>
    <w:p w:rsidR="00772BFA" w:rsidRDefault="00772BFA" w:rsidP="00772BFA">
      <w:pPr>
        <w:pStyle w:val="Heading2"/>
      </w:pPr>
    </w:p>
    <w:p w:rsidR="00772BFA" w:rsidRDefault="00772BFA" w:rsidP="00772BFA">
      <w:pPr>
        <w:pStyle w:val="Heading2"/>
      </w:pPr>
      <w:r>
        <w:t>Thesis one</w:t>
      </w:r>
    </w:p>
    <w:p w:rsidR="00772BFA" w:rsidRDefault="00772BFA" w:rsidP="00772BFA"/>
    <w:p w:rsidR="00772BFA" w:rsidRDefault="00772BFA" w:rsidP="00772BFA">
      <w:pPr>
        <w:jc w:val="both"/>
      </w:pPr>
    </w:p>
    <w:p w:rsidR="00772BFA" w:rsidRDefault="00772BFA" w:rsidP="00772BFA">
      <w:pPr>
        <w:jc w:val="both"/>
      </w:pPr>
    </w:p>
    <w:p w:rsidR="00772BFA" w:rsidRDefault="00772BFA" w:rsidP="00772BFA">
      <w:pPr>
        <w:jc w:val="both"/>
      </w:pPr>
    </w:p>
    <w:p w:rsidR="00772BFA" w:rsidRDefault="00772BFA" w:rsidP="00772BFA"/>
    <w:p w:rsidR="00772BFA" w:rsidRDefault="00772BFA" w:rsidP="00772BFA">
      <w:pPr>
        <w:pStyle w:val="Heading2"/>
      </w:pPr>
      <w:r>
        <w:t>Thesis two</w:t>
      </w:r>
    </w:p>
    <w:p w:rsidR="00772BFA" w:rsidRDefault="00772BFA" w:rsidP="00772BFA"/>
    <w:p w:rsidR="00772BFA" w:rsidRDefault="00772BFA" w:rsidP="00772BFA"/>
    <w:p w:rsidR="00772BFA" w:rsidRDefault="00772BFA" w:rsidP="00772BFA">
      <w:pPr>
        <w:pStyle w:val="Heading2"/>
        <w:keepLines/>
      </w:pPr>
      <w:r>
        <w:t>Thesis three</w:t>
      </w:r>
    </w:p>
    <w:p w:rsidR="00772BFA" w:rsidRDefault="00772BFA" w:rsidP="00772BFA">
      <w:pPr>
        <w:keepNext/>
        <w:keepLines/>
      </w:pPr>
    </w:p>
    <w:p w:rsidR="00772BFA" w:rsidRDefault="00772BFA" w:rsidP="00772BFA"/>
    <w:p w:rsidR="00772BFA" w:rsidRDefault="00772BFA" w:rsidP="00772BFA">
      <w:pPr>
        <w:pStyle w:val="Heading1"/>
        <w:jc w:val="left"/>
      </w:pPr>
      <w:r>
        <w:lastRenderedPageBreak/>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Pr>
        <w:jc w:val="both"/>
      </w:pPr>
    </w:p>
    <w:p w:rsidR="00AD5213" w:rsidRDefault="00AD5213" w:rsidP="00AD5213">
      <w:pPr>
        <w:pStyle w:val="ModSimRefs"/>
      </w:pPr>
      <w:r w:rsidRPr="00AB55FB">
        <w:t>Al.</w:t>
      </w:r>
    </w:p>
    <w:p w:rsidR="00AD5213" w:rsidRDefault="00AD5213" w:rsidP="00AD5213">
      <w:pPr>
        <w:pStyle w:val="ModSimRefs"/>
      </w:pPr>
      <w:proofErr w:type="gramStart"/>
      <w:r w:rsidRPr="004E639F">
        <w:t>Ar</w:t>
      </w:r>
      <w:r>
        <w:t>.</w:t>
      </w:r>
      <w:proofErr w:type="gramEnd"/>
    </w:p>
    <w:p w:rsidR="00AD5213" w:rsidRDefault="00AD5213" w:rsidP="00AD5213">
      <w:pPr>
        <w:pStyle w:val="ModSimRefs"/>
      </w:pPr>
      <w:proofErr w:type="spellStart"/>
      <w:proofErr w:type="gramStart"/>
      <w:r w:rsidRPr="00396668">
        <w:t>Ba</w:t>
      </w:r>
      <w:proofErr w:type="spellEnd"/>
      <w:r w:rsidRPr="00396668">
        <w:t>.</w:t>
      </w:r>
      <w:proofErr w:type="gramEnd"/>
    </w:p>
    <w:p w:rsidR="00AD5213" w:rsidRPr="00396668" w:rsidRDefault="00AD5213" w:rsidP="00AD5213">
      <w:pPr>
        <w:pStyle w:val="ModSimRefs"/>
      </w:pPr>
      <w:r w:rsidRPr="00EB0032">
        <w:t>Be.</w:t>
      </w:r>
    </w:p>
    <w:p w:rsidR="00AD5213" w:rsidRDefault="00AD5213" w:rsidP="00AD5213">
      <w:pPr>
        <w:pStyle w:val="ModSimRefs"/>
      </w:pPr>
      <w:proofErr w:type="gramStart"/>
      <w:r>
        <w:t>Ca.</w:t>
      </w:r>
      <w:proofErr w:type="gramEnd"/>
    </w:p>
    <w:p w:rsidR="00AD5213" w:rsidRPr="00283DF9" w:rsidRDefault="00AD5213" w:rsidP="00AD5213">
      <w:pPr>
        <w:pStyle w:val="ModSimRefs"/>
      </w:pPr>
      <w:proofErr w:type="spellStart"/>
      <w:r w:rsidRPr="00283DF9">
        <w:t>Da</w:t>
      </w:r>
      <w:proofErr w:type="spellEnd"/>
      <w:r w:rsidRPr="00283DF9">
        <w:t xml:space="preserve"> </w:t>
      </w:r>
    </w:p>
    <w:p w:rsidR="00AD5213" w:rsidRDefault="00AD5213" w:rsidP="00AD5213">
      <w:pPr>
        <w:pStyle w:val="ModSimRefs"/>
      </w:pPr>
      <w:proofErr w:type="gramStart"/>
      <w:r w:rsidRPr="00431F73">
        <w:t>de</w:t>
      </w:r>
      <w:proofErr w:type="gramEnd"/>
      <w:r w:rsidRPr="00431F73">
        <w:t>.</w:t>
      </w:r>
    </w:p>
    <w:p w:rsidR="00AD5213" w:rsidRDefault="00AD5213" w:rsidP="00AD5213">
      <w:pPr>
        <w:pStyle w:val="ModSimRefs"/>
      </w:pPr>
      <w:r>
        <w:t>Do</w:t>
      </w:r>
      <w:r w:rsidRPr="00CF3557">
        <w:t>.</w:t>
      </w:r>
    </w:p>
    <w:p w:rsidR="00AD5213" w:rsidRDefault="00AD5213" w:rsidP="00AD5213">
      <w:pPr>
        <w:pStyle w:val="ModSimRefs"/>
      </w:pPr>
      <w:proofErr w:type="gramStart"/>
      <w:r w:rsidRPr="00EE4391">
        <w:t>Gl.</w:t>
      </w:r>
      <w:proofErr w:type="gramEnd"/>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proofErr w:type="gramStart"/>
      <w:r>
        <w:t>Hu.</w:t>
      </w:r>
      <w:proofErr w:type="gramEnd"/>
    </w:p>
    <w:p w:rsidR="00AD5213" w:rsidRDefault="00AD5213" w:rsidP="00AD5213">
      <w:pPr>
        <w:pStyle w:val="ModSimRefs"/>
      </w:pPr>
      <w:proofErr w:type="spellStart"/>
      <w:proofErr w:type="gramStart"/>
      <w:r>
        <w:t>ICT</w:t>
      </w:r>
      <w:r w:rsidRPr="00ED6AB1">
        <w:t>l</w:t>
      </w:r>
      <w:proofErr w:type="spellEnd"/>
      <w:r>
        <w:t>.</w:t>
      </w:r>
      <w:proofErr w:type="gramEnd"/>
    </w:p>
    <w:p w:rsidR="00AD5213" w:rsidRDefault="00AD5213" w:rsidP="00AD5213">
      <w:pPr>
        <w:pStyle w:val="ModSimRefs"/>
      </w:pPr>
      <w:r w:rsidRPr="004716C5">
        <w:t>Jo.</w:t>
      </w:r>
    </w:p>
    <w:p w:rsidR="00AD5213" w:rsidRDefault="00AD5213" w:rsidP="00AD5213">
      <w:pPr>
        <w:pStyle w:val="ModSimRefs"/>
      </w:pPr>
      <w:proofErr w:type="gramStart"/>
      <w:r w:rsidRPr="004355AF">
        <w:t>Ka.</w:t>
      </w:r>
      <w:proofErr w:type="gramEnd"/>
    </w:p>
    <w:p w:rsidR="00AD5213" w:rsidRDefault="00AD5213" w:rsidP="00AD5213">
      <w:pPr>
        <w:pStyle w:val="ModSimRefs"/>
      </w:pPr>
      <w:proofErr w:type="spellStart"/>
      <w:proofErr w:type="gramStart"/>
      <w:r w:rsidRPr="000152CF">
        <w:t>Ke</w:t>
      </w:r>
      <w:proofErr w:type="spellEnd"/>
      <w:r w:rsidRPr="000152CF">
        <w:t>.</w:t>
      </w:r>
      <w:proofErr w:type="gramEnd"/>
    </w:p>
    <w:p w:rsidR="00AD5213" w:rsidRDefault="00AD5213" w:rsidP="00AD5213">
      <w:pPr>
        <w:pStyle w:val="ModSimRefs"/>
      </w:pPr>
      <w:proofErr w:type="gramStart"/>
      <w:r w:rsidRPr="001B3E03">
        <w:t>Li.</w:t>
      </w:r>
      <w:proofErr w:type="gramEnd"/>
    </w:p>
    <w:p w:rsidR="00AD5213" w:rsidRDefault="00AD5213" w:rsidP="00AD5213">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AD5213" w:rsidRDefault="00AD5213" w:rsidP="00AD5213">
      <w:pPr>
        <w:pStyle w:val="ModSimRefs"/>
      </w:pPr>
      <w:proofErr w:type="gramStart"/>
      <w:r>
        <w:t>Pr</w:t>
      </w:r>
      <w:r w:rsidRPr="000915E9">
        <w:t>.</w:t>
      </w:r>
      <w:proofErr w:type="gramEnd"/>
    </w:p>
    <w:p w:rsidR="00AD5213" w:rsidRDefault="00AD5213" w:rsidP="00AD5213">
      <w:pPr>
        <w:pStyle w:val="ModSimRefs"/>
      </w:pPr>
      <w:proofErr w:type="gramStart"/>
      <w:r w:rsidRPr="00EE4391">
        <w:t>Ra.</w:t>
      </w:r>
      <w:proofErr w:type="gramEnd"/>
    </w:p>
    <w:p w:rsidR="00AD5213" w:rsidRDefault="00AD5213" w:rsidP="00AD5213">
      <w:pPr>
        <w:pStyle w:val="ModSimRefs"/>
      </w:pPr>
      <w:proofErr w:type="spellStart"/>
      <w:proofErr w:type="gramStart"/>
      <w:r w:rsidRPr="00283DF9">
        <w:t>Ri</w:t>
      </w:r>
      <w:proofErr w:type="spellEnd"/>
      <w:proofErr w:type="gramEnd"/>
      <w:r w:rsidRPr="00283DF9">
        <w:t>.</w:t>
      </w:r>
    </w:p>
    <w:p w:rsidR="00772BFA" w:rsidRDefault="00AD5213" w:rsidP="00AD5213">
      <w:pPr>
        <w:pStyle w:val="ModSimRefs"/>
      </w:pPr>
      <w:proofErr w:type="gramStart"/>
      <w:r w:rsidRPr="006C1027">
        <w:t>Tu</w:t>
      </w:r>
      <w:r>
        <w:t>.</w:t>
      </w:r>
      <w:proofErr w:type="gramEnd"/>
    </w:p>
    <w:sectPr w:rsidR="00772BFA" w:rsidSect="00772BFA">
      <w:headerReference w:type="default" r:id="rId7"/>
      <w:footerReference w:type="default" r:id="rId8"/>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5CB" w:rsidRDefault="004B45CB" w:rsidP="004B4C30">
      <w:r>
        <w:separator/>
      </w:r>
    </w:p>
  </w:endnote>
  <w:endnote w:type="continuationSeparator" w:id="0">
    <w:p w:rsidR="004B45CB" w:rsidRDefault="004B45CB"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85" w:rsidRDefault="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sidR="00362C5F">
      <w:rPr>
        <w:i/>
        <w:sz w:val="18"/>
        <w:szCs w:val="18"/>
      </w:rPr>
      <w:fldChar w:fldCharType="begin"/>
    </w:r>
    <w:r>
      <w:rPr>
        <w:i/>
        <w:sz w:val="18"/>
        <w:szCs w:val="18"/>
      </w:rPr>
      <w:instrText>PAGE</w:instrText>
    </w:r>
    <w:r w:rsidR="00362C5F">
      <w:rPr>
        <w:i/>
        <w:sz w:val="18"/>
        <w:szCs w:val="18"/>
      </w:rPr>
      <w:fldChar w:fldCharType="separate"/>
    </w:r>
    <w:r w:rsidR="00B53E9A">
      <w:rPr>
        <w:i/>
        <w:noProof/>
        <w:sz w:val="18"/>
        <w:szCs w:val="18"/>
      </w:rPr>
      <w:t>1</w:t>
    </w:r>
    <w:r w:rsidR="00362C5F">
      <w:rPr>
        <w:i/>
        <w:sz w:val="18"/>
        <w:szCs w:val="18"/>
      </w:rPr>
      <w:fldChar w:fldCharType="end"/>
    </w:r>
    <w:r>
      <w:rPr>
        <w:i/>
        <w:sz w:val="18"/>
        <w:szCs w:val="18"/>
      </w:rPr>
      <w:t xml:space="preserve"> of </w:t>
    </w:r>
    <w:r w:rsidR="00362C5F">
      <w:rPr>
        <w:i/>
        <w:sz w:val="18"/>
        <w:szCs w:val="18"/>
      </w:rPr>
      <w:fldChar w:fldCharType="begin"/>
    </w:r>
    <w:r>
      <w:rPr>
        <w:i/>
        <w:sz w:val="18"/>
        <w:szCs w:val="18"/>
      </w:rPr>
      <w:instrText>NUMPAGES</w:instrText>
    </w:r>
    <w:r w:rsidR="00362C5F">
      <w:rPr>
        <w:i/>
        <w:sz w:val="18"/>
        <w:szCs w:val="18"/>
      </w:rPr>
      <w:fldChar w:fldCharType="separate"/>
    </w:r>
    <w:r w:rsidR="00B53E9A">
      <w:rPr>
        <w:i/>
        <w:noProof/>
        <w:sz w:val="18"/>
        <w:szCs w:val="18"/>
      </w:rPr>
      <w:t>5</w:t>
    </w:r>
    <w:r w:rsidR="00362C5F">
      <w:rPr>
        <w: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Pr="00747385" w:rsidRDefault="00747385" w:rsidP="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sidR="00362C5F">
      <w:rPr>
        <w:i/>
        <w:sz w:val="18"/>
        <w:szCs w:val="18"/>
      </w:rPr>
      <w:fldChar w:fldCharType="begin"/>
    </w:r>
    <w:r>
      <w:rPr>
        <w:i/>
        <w:sz w:val="18"/>
        <w:szCs w:val="18"/>
      </w:rPr>
      <w:instrText>PAGE</w:instrText>
    </w:r>
    <w:r w:rsidR="00362C5F">
      <w:rPr>
        <w:i/>
        <w:sz w:val="18"/>
        <w:szCs w:val="18"/>
      </w:rPr>
      <w:fldChar w:fldCharType="separate"/>
    </w:r>
    <w:r w:rsidR="00B53E9A">
      <w:rPr>
        <w:i/>
        <w:noProof/>
        <w:sz w:val="18"/>
        <w:szCs w:val="18"/>
      </w:rPr>
      <w:t>5</w:t>
    </w:r>
    <w:r w:rsidR="00362C5F">
      <w:rPr>
        <w:i/>
        <w:sz w:val="18"/>
        <w:szCs w:val="18"/>
      </w:rPr>
      <w:fldChar w:fldCharType="end"/>
    </w:r>
    <w:r>
      <w:rPr>
        <w:i/>
        <w:sz w:val="18"/>
        <w:szCs w:val="18"/>
      </w:rPr>
      <w:t xml:space="preserve"> of </w:t>
    </w:r>
    <w:r w:rsidR="00362C5F">
      <w:rPr>
        <w:i/>
        <w:sz w:val="18"/>
        <w:szCs w:val="18"/>
      </w:rPr>
      <w:fldChar w:fldCharType="begin"/>
    </w:r>
    <w:r>
      <w:rPr>
        <w:i/>
        <w:sz w:val="18"/>
        <w:szCs w:val="18"/>
      </w:rPr>
      <w:instrText>NUMPAGES</w:instrText>
    </w:r>
    <w:r w:rsidR="00362C5F">
      <w:rPr>
        <w:i/>
        <w:sz w:val="18"/>
        <w:szCs w:val="18"/>
      </w:rPr>
      <w:fldChar w:fldCharType="separate"/>
    </w:r>
    <w:r w:rsidR="00B53E9A">
      <w:rPr>
        <w:i/>
        <w:noProof/>
        <w:sz w:val="18"/>
        <w:szCs w:val="18"/>
      </w:rPr>
      <w:t>5</w:t>
    </w:r>
    <w:r w:rsidR="00362C5F">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5CB" w:rsidRDefault="004B45CB" w:rsidP="004B4C30">
      <w:r>
        <w:separator/>
      </w:r>
    </w:p>
  </w:footnote>
  <w:footnote w:type="continuationSeparator" w:id="0">
    <w:p w:rsidR="004B45CB" w:rsidRDefault="004B45CB"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4B3A"/>
    <w:rsid w:val="00050002"/>
    <w:rsid w:val="000570EF"/>
    <w:rsid w:val="00082D67"/>
    <w:rsid w:val="00096F7A"/>
    <w:rsid w:val="00105394"/>
    <w:rsid w:val="00166A97"/>
    <w:rsid w:val="0016789C"/>
    <w:rsid w:val="00174A36"/>
    <w:rsid w:val="001B0113"/>
    <w:rsid w:val="001E43FD"/>
    <w:rsid w:val="00214213"/>
    <w:rsid w:val="0026097B"/>
    <w:rsid w:val="00283B89"/>
    <w:rsid w:val="002A2FB2"/>
    <w:rsid w:val="002C07E8"/>
    <w:rsid w:val="002C7D43"/>
    <w:rsid w:val="00306E44"/>
    <w:rsid w:val="00330460"/>
    <w:rsid w:val="00345374"/>
    <w:rsid w:val="00360D89"/>
    <w:rsid w:val="00362C5F"/>
    <w:rsid w:val="003A34B1"/>
    <w:rsid w:val="003C69C0"/>
    <w:rsid w:val="003D240A"/>
    <w:rsid w:val="003E679D"/>
    <w:rsid w:val="0043609C"/>
    <w:rsid w:val="0044711E"/>
    <w:rsid w:val="0045137B"/>
    <w:rsid w:val="004834DF"/>
    <w:rsid w:val="004866EF"/>
    <w:rsid w:val="004B45CB"/>
    <w:rsid w:val="004B4C30"/>
    <w:rsid w:val="004F4764"/>
    <w:rsid w:val="004F7852"/>
    <w:rsid w:val="005248A3"/>
    <w:rsid w:val="005F112E"/>
    <w:rsid w:val="00624197"/>
    <w:rsid w:val="00635719"/>
    <w:rsid w:val="00654822"/>
    <w:rsid w:val="00663F93"/>
    <w:rsid w:val="00690412"/>
    <w:rsid w:val="006D26B3"/>
    <w:rsid w:val="006D6626"/>
    <w:rsid w:val="006E5FD3"/>
    <w:rsid w:val="007003FF"/>
    <w:rsid w:val="00747385"/>
    <w:rsid w:val="00772BFA"/>
    <w:rsid w:val="007F4F44"/>
    <w:rsid w:val="00814987"/>
    <w:rsid w:val="008545CC"/>
    <w:rsid w:val="008A3E8B"/>
    <w:rsid w:val="008B7B9B"/>
    <w:rsid w:val="00910A36"/>
    <w:rsid w:val="00947306"/>
    <w:rsid w:val="009578FF"/>
    <w:rsid w:val="00A14430"/>
    <w:rsid w:val="00A16E53"/>
    <w:rsid w:val="00A5320A"/>
    <w:rsid w:val="00A65D7C"/>
    <w:rsid w:val="00A87985"/>
    <w:rsid w:val="00AC1255"/>
    <w:rsid w:val="00AC71A7"/>
    <w:rsid w:val="00AD5213"/>
    <w:rsid w:val="00AF5040"/>
    <w:rsid w:val="00B06735"/>
    <w:rsid w:val="00B27079"/>
    <w:rsid w:val="00B37400"/>
    <w:rsid w:val="00B53E9A"/>
    <w:rsid w:val="00BD6D63"/>
    <w:rsid w:val="00BE1062"/>
    <w:rsid w:val="00BE473A"/>
    <w:rsid w:val="00C426E0"/>
    <w:rsid w:val="00C641F8"/>
    <w:rsid w:val="00C836AB"/>
    <w:rsid w:val="00C84D77"/>
    <w:rsid w:val="00CD613E"/>
    <w:rsid w:val="00CE499B"/>
    <w:rsid w:val="00CF3DAA"/>
    <w:rsid w:val="00D3794E"/>
    <w:rsid w:val="00DE66F7"/>
    <w:rsid w:val="00E44994"/>
    <w:rsid w:val="00EA59A1"/>
    <w:rsid w:val="00EB6D99"/>
    <w:rsid w:val="00ED74B8"/>
    <w:rsid w:val="00EF409D"/>
    <w:rsid w:val="00F84124"/>
    <w:rsid w:val="00F93BCD"/>
    <w:rsid w:val="00FC11E1"/>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94"/>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2021-07-27T16:33:00Z</cp:lastPrinted>
  <dcterms:created xsi:type="dcterms:W3CDTF">2022-01-24T00:56:00Z</dcterms:created>
  <dcterms:modified xsi:type="dcterms:W3CDTF">2022-01-24T00:56:00Z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