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3D240A" w:rsidP="003544F4">
            <w:pPr>
              <w:jc w:val="center"/>
              <w:rPr>
                <w:b/>
                <w:bCs/>
                <w:iCs/>
              </w:rPr>
            </w:pPr>
            <w:r>
              <w:rPr>
                <w:b/>
                <w:bCs/>
                <w:iCs/>
              </w:rPr>
              <w:t>Pasadena</w:t>
            </w:r>
            <w:r w:rsidR="00BE1062">
              <w:rPr>
                <w:b/>
                <w:bCs/>
                <w:iCs/>
              </w:rPr>
              <w:t>,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 w:rsidR="00105394" w:rsidRDefault="00105394" w:rsidP="00105394"/>
    <w:p w:rsidR="00105394" w:rsidRDefault="00105394" w:rsidP="00105394">
      <w:pPr>
        <w:sectPr w:rsidR="00105394" w:rsidSect="00AE3303">
          <w:footerReference w:type="default" r:id="rId8"/>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AF5040" w:rsidRDefault="003D240A" w:rsidP="00772BFA">
      <w:pPr>
        <w:pStyle w:val="BodyText2"/>
      </w:pPr>
      <w:r>
        <w:t xml:space="preserve">This paper proposes to advance the cause of computational science in enabling analysis of efficacy of pedagogical efforts that were hitherto unavailable to educators, leaders and societies. All three situations will be covered: exiting technologies, emerging techniques, and visions not yet coalesced.  The concepts of both forcing </w:t>
      </w:r>
      <w:proofErr w:type="spellStart"/>
      <w:r>
        <w:t>tehnology</w:t>
      </w:r>
      <w:proofErr w:type="spellEnd"/>
      <w:r>
        <w:t xml:space="preserve"> and of disruptive technology management will be surveyed and considered. Where available, existing successes and data will be adduced to both support the worth of current advances and to suggest both the desirability and the possibility of future visions, implementations, and exploitations.  Since the beginnings of history, people have questioned the impact of study and teachers on those in need of skill honing. Even with the quantifications of change that have come into use in the last </w:t>
      </w:r>
      <w:r w:rsidR="00AF5040">
        <w:t>century and a half, the utility of instruments of measurements were often countered by the imposition of personal bias and the seemingly endless list of convoluting factors. These made it difficult to isolate the impact of training and education that had</w:t>
      </w:r>
      <w:r>
        <w:t xml:space="preserve"> occurred</w:t>
      </w:r>
      <w:r w:rsidR="00AF5040">
        <w:t>, and left the critics tools with which to oppose any actions they disliked.</w:t>
      </w:r>
      <w:r>
        <w:t xml:space="preserve">  </w:t>
      </w:r>
      <w:r w:rsidR="00AF5040">
        <w:t>However, t</w:t>
      </w:r>
      <w:r>
        <w:t xml:space="preserve">he better quantification of results, </w:t>
      </w:r>
      <w:r w:rsidR="00AF5040">
        <w:t xml:space="preserve">the more sophisticated </w:t>
      </w:r>
      <w:r>
        <w:t xml:space="preserve">analysis of efficacy, and </w:t>
      </w:r>
      <w:r w:rsidR="00AF5040">
        <w:t xml:space="preserve">metrics of </w:t>
      </w:r>
      <w:r>
        <w:t>enhancement of teaching techniques is now</w:t>
      </w:r>
      <w:r w:rsidR="00AF5040">
        <w:t xml:space="preserve"> improved.  All these are</w:t>
      </w:r>
      <w:r>
        <w:t xml:space="preserve"> being enabled by advances in </w:t>
      </w:r>
      <w:r w:rsidR="00AF5040">
        <w:t>recognized</w:t>
      </w:r>
      <w:r>
        <w:t xml:space="preserve"> technologies. </w:t>
      </w:r>
      <w:proofErr w:type="gramStart"/>
      <w:r>
        <w:t>Learning Analytics, Deep Learning, Neural Net Training, and Meta-Disciplinary approaches</w:t>
      </w:r>
      <w:r w:rsidR="00AF5040">
        <w:t>.</w:t>
      </w:r>
      <w:proofErr w:type="gramEnd"/>
      <w:r w:rsidR="00AF5040">
        <w:t xml:space="preserve"> On the Human Performance side, t</w:t>
      </w:r>
      <w:r>
        <w:t>he</w:t>
      </w:r>
      <w:r w:rsidR="00AF5040">
        <w:t xml:space="preserve"> improved</w:t>
      </w:r>
      <w:r>
        <w:t xml:space="preserve"> evaluation, selection, and preparation of instructional personnel are</w:t>
      </w:r>
      <w:r w:rsidR="00AF5040">
        <w:t xml:space="preserve"> all</w:t>
      </w:r>
      <w:r>
        <w:t xml:space="preserve"> now feasible. </w:t>
      </w:r>
    </w:p>
    <w:p w:rsidR="00AF5040" w:rsidRDefault="00AF5040" w:rsidP="00772BFA">
      <w:pPr>
        <w:pStyle w:val="BodyText2"/>
      </w:pPr>
    </w:p>
    <w:p w:rsidR="004F7852" w:rsidRDefault="00AF5040" w:rsidP="00772BFA">
      <w:pPr>
        <w:pStyle w:val="BodyText2"/>
      </w:pPr>
      <w:r>
        <w:t>Since recorded history began</w:t>
      </w:r>
      <w:r w:rsidR="003D240A">
        <w:t xml:space="preserve">, </w:t>
      </w:r>
      <w:r>
        <w:t>there have been</w:t>
      </w:r>
      <w:r w:rsidR="003D240A">
        <w:t xml:space="preserve"> reports that sages, teachers, and mentors have been sought to help prepare people for productive lives. Most of the evaluation of th</w:t>
      </w:r>
      <w:r>
        <w:t>e</w:t>
      </w:r>
      <w:r w:rsidR="003D240A">
        <w:t xml:space="preserve"> search</w:t>
      </w:r>
      <w:r>
        <w:t xml:space="preserve"> for teachers, trainers and mentors</w:t>
      </w:r>
      <w:r w:rsidR="003D240A">
        <w:t xml:space="preserve"> has been based on subjective and unquantified impressions</w:t>
      </w:r>
      <w:r>
        <w:t xml:space="preserve"> of those in control. They have not had well-defined metrics </w:t>
      </w:r>
      <w:proofErr w:type="gramStart"/>
      <w:r>
        <w:t>nor</w:t>
      </w:r>
      <w:proofErr w:type="gramEnd"/>
      <w:r>
        <w:t xml:space="preserve"> adequate data collection capabilities to make rational </w:t>
      </w:r>
      <w:r w:rsidR="004F7852">
        <w:t>decisions</w:t>
      </w:r>
      <w:r w:rsidR="003D240A">
        <w:t>. The obfuscation</w:t>
      </w:r>
      <w:r w:rsidR="004F7852">
        <w:t xml:space="preserve"> of relevant achievement data</w:t>
      </w:r>
      <w:r w:rsidR="003D240A">
        <w:t xml:space="preserve"> by human emotions has masked even the modest ability</w:t>
      </w:r>
      <w:r w:rsidR="004F7852" w:rsidRPr="004F7852">
        <w:t xml:space="preserve"> </w:t>
      </w:r>
      <w:r w:rsidR="004F7852">
        <w:t>to evaluate pedagogical effectiveness</w:t>
      </w:r>
      <w:r w:rsidR="003D240A">
        <w:t xml:space="preserve"> that previous generations had. </w:t>
      </w:r>
      <w:r w:rsidR="004F7852">
        <w:t xml:space="preserve">In a </w:t>
      </w:r>
      <w:proofErr w:type="gramStart"/>
      <w:r w:rsidR="004F7852">
        <w:t>Violation  of</w:t>
      </w:r>
      <w:proofErr w:type="gramEnd"/>
      <w:r w:rsidR="004F7852">
        <w:t xml:space="preserve"> one of the fundamentals of science, the appliers of the education and training were alone entrusted to evaluate their effectiveness.  There is evidence that this still pervades the institutions of learning today. Despite the voluminous evidence of the efficacy of aptitude testing, there are many today who favor abandoning that kind of testing for many societal and emotional reasons.  Emerging technologies may allow the decision makers more quantified and more unassailable tools on which to base their choices in these matters.</w:t>
      </w:r>
    </w:p>
    <w:p w:rsidR="004F7852" w:rsidRDefault="004F7852" w:rsidP="00772BFA">
      <w:pPr>
        <w:pStyle w:val="BodyText2"/>
      </w:pPr>
    </w:p>
    <w:p w:rsidR="00772BFA" w:rsidRDefault="003D240A" w:rsidP="00772BFA">
      <w:pPr>
        <w:pStyle w:val="BodyText2"/>
        <w:rPr>
          <w:iCs w:val="0"/>
        </w:rPr>
      </w:pPr>
      <w:r>
        <w:t xml:space="preserve">This paper </w:t>
      </w:r>
      <w:r w:rsidR="004F7852">
        <w:t>reviews</w:t>
      </w:r>
      <w:r>
        <w:t xml:space="preserve"> data to show how this conflation of the</w:t>
      </w:r>
      <w:r w:rsidR="00D3794E">
        <w:t xml:space="preserve"> individual</w:t>
      </w:r>
      <w:r>
        <w:t xml:space="preserve"> teacher's attractiveness and the effect</w:t>
      </w:r>
      <w:r w:rsidR="00D3794E">
        <w:t>s of this orthogonal impact</w:t>
      </w:r>
      <w:r>
        <w:t xml:space="preserve"> on students</w:t>
      </w:r>
      <w:r w:rsidR="00D3794E">
        <w:t xml:space="preserve">' rating of their </w:t>
      </w:r>
      <w:proofErr w:type="spellStart"/>
      <w:r w:rsidR="00D3794E">
        <w:t>instrucatos</w:t>
      </w:r>
      <w:proofErr w:type="spellEnd"/>
      <w:r>
        <w:t xml:space="preserve"> </w:t>
      </w:r>
      <w:proofErr w:type="gramStart"/>
      <w:r>
        <w:t>has</w:t>
      </w:r>
      <w:proofErr w:type="gramEnd"/>
      <w:r>
        <w:t xml:space="preserve"> predestined early attempts to evaluate teacher skills to disappointment. During research into virtual conversational interfaces, the authors observed a number of issues concerning teacher evaluation. Researchers have made significant strides in Learning Analytics suggesting Artificial Intelligence communities may have insights that could</w:t>
      </w:r>
      <w:r w:rsidR="00D3794E">
        <w:t xml:space="preserve"> also</w:t>
      </w:r>
      <w:r>
        <w:t xml:space="preserve"> be useful in live-instruction environments. Also, several emerging capabilities in the computational sciences have showed both results and future promise</w:t>
      </w:r>
      <w:r w:rsidR="00D3794E">
        <w:t xml:space="preserve"> </w:t>
      </w:r>
      <w:proofErr w:type="spellStart"/>
      <w:r w:rsidR="00D3794E">
        <w:t>inteasing</w:t>
      </w:r>
      <w:proofErr w:type="spellEnd"/>
      <w:r w:rsidR="00D3794E">
        <w:t xml:space="preserve"> what real impacts have been delivered</w:t>
      </w:r>
      <w:r>
        <w:t xml:space="preserve">. </w:t>
      </w:r>
      <w:r w:rsidR="00D3794E">
        <w:t>Several of t</w:t>
      </w:r>
      <w:r>
        <w:t>hese new technologies are outlined and reviewed. The paper disuses emerging capabilities of machine learning and learning analytics. The</w:t>
      </w:r>
      <w:r w:rsidR="00D3794E">
        <w:t xml:space="preserve"> ways in which the</w:t>
      </w:r>
      <w:r>
        <w:t xml:space="preserve">y might </w:t>
      </w:r>
      <w:r w:rsidR="00D3794E">
        <w:t>enable the</w:t>
      </w:r>
      <w:r>
        <w:t xml:space="preserve"> improved evaluation of human teachers</w:t>
      </w:r>
      <w:r w:rsidR="00D3794E">
        <w:t xml:space="preserve"> are discussed</w:t>
      </w:r>
      <w:r>
        <w:t xml:space="preserve">. All of these issues are then synthesized to produce a viable path to a new set of psycho-metric tools for a better pre-selection evaluation, tailored training, and final competency assessment of instructional personnel. </w:t>
      </w:r>
      <w:r w:rsidR="00D3794E">
        <w:t xml:space="preserve">One of the more complex issues is that of expected outcomes.  The new technologies may have the critical capability of discerning how much intellectual growth is due to the instruction and how much is a preordained improvement based on factors external to the educational setting. </w:t>
      </w:r>
      <w:r>
        <w:t xml:space="preserve">This is an especially pressing current concern of the </w:t>
      </w:r>
      <w:proofErr w:type="spellStart"/>
      <w:r>
        <w:t>authors.</w:t>
      </w:r>
      <w:r w:rsidR="00D3794E">
        <w:t>The</w:t>
      </w:r>
      <w:proofErr w:type="spellEnd"/>
      <w:r w:rsidR="00D3794E">
        <w:t xml:space="preserve"> risks associated with these new capabilities are also covered. Such a revolutionary ability will be threatening </w:t>
      </w:r>
      <w:proofErr w:type="gramStart"/>
      <w:r w:rsidR="00D3794E">
        <w:t>to</w:t>
      </w:r>
      <w:proofErr w:type="gramEnd"/>
      <w:r w:rsidR="00D3794E">
        <w:t xml:space="preserve"> many and precautions must be addressed to ameliorate these </w:t>
      </w:r>
      <w:r w:rsidR="00D3794E">
        <w:lastRenderedPageBreak/>
        <w:t xml:space="preserve">concerns.  </w:t>
      </w:r>
      <w:r w:rsidR="00EF409D">
        <w:t xml:space="preserve">The paper does not take a position on sensitive issues of society, but considers how technology may </w:t>
      </w:r>
      <w:proofErr w:type="spellStart"/>
      <w:r w:rsidR="00EF409D">
        <w:t>plavy</w:t>
      </w:r>
      <w:proofErr w:type="spellEnd"/>
      <w:r w:rsidR="00EF409D">
        <w:t xml:space="preserve"> a part in how this evolution proceeds over the next decades.</w:t>
      </w: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082D67" w:rsidP="00772BFA">
      <w:pPr>
        <w:pStyle w:val="BodyText2"/>
        <w:rPr>
          <w:iCs w:val="0"/>
        </w:rPr>
      </w:pPr>
      <w:r>
        <w:rPr>
          <w:iCs w:val="0"/>
        </w:rPr>
        <w:t xml:space="preserve">Just as it is hard to denote at which time one of our humanoid ancestors </w:t>
      </w:r>
      <w:r w:rsidR="0044711E">
        <w:rPr>
          <w:iCs w:val="0"/>
        </w:rPr>
        <w:t xml:space="preserve">emerged </w:t>
      </w:r>
      <w:r>
        <w:rPr>
          <w:iCs w:val="0"/>
        </w:rPr>
        <w:t>up from the great apes into</w:t>
      </w:r>
      <w:r w:rsidR="0044711E">
        <w:rPr>
          <w:iCs w:val="0"/>
        </w:rPr>
        <w:t xml:space="preserve"> a sub-group:</w:t>
      </w:r>
      <w:r>
        <w:rPr>
          <w:iCs w:val="0"/>
        </w:rPr>
        <w:t xml:space="preserve"> </w:t>
      </w:r>
      <w:proofErr w:type="spellStart"/>
      <w:r>
        <w:rPr>
          <w:iCs w:val="0"/>
        </w:rPr>
        <w:t>Hominidae</w:t>
      </w:r>
      <w:proofErr w:type="spellEnd"/>
      <w:r>
        <w:rPr>
          <w:iCs w:val="0"/>
        </w:rPr>
        <w:t xml:space="preserve">, it is hard to establish when Homo-Sapiens began to recognize that the leader needed intellectual skills more than just brute strength physical strength. Nevertheless, at the very end of the time of humans, written language was available and even early writings speak of various religious and warrior classes receiving </w:t>
      </w:r>
      <w:r w:rsidR="0044711E">
        <w:rPr>
          <w:iCs w:val="0"/>
        </w:rPr>
        <w:t xml:space="preserve">education and the status that brought to the educated individual. By the time of Classical Greeks, there is at least one tale of the society evaluating, criticizing and finally punishing the mentor of young people. The fact that this was more a political matter than a pedagogical efficacy controversy is telling.  The populace had only </w:t>
      </w:r>
      <w:proofErr w:type="gramStart"/>
      <w:r w:rsidR="0044711E">
        <w:rPr>
          <w:iCs w:val="0"/>
        </w:rPr>
        <w:t>their own</w:t>
      </w:r>
      <w:proofErr w:type="gramEnd"/>
      <w:r w:rsidR="0044711E">
        <w:rPr>
          <w:iCs w:val="0"/>
        </w:rPr>
        <w:t xml:space="preserve"> observations and analysis upon which to rely.   </w:t>
      </w:r>
    </w:p>
    <w:p w:rsidR="00082D67" w:rsidRDefault="00082D67" w:rsidP="00772BFA">
      <w:pPr>
        <w:pStyle w:val="BodyText2"/>
        <w:rPr>
          <w:iCs w:val="0"/>
        </w:rPr>
      </w:pPr>
    </w:p>
    <w:p w:rsidR="00082D67" w:rsidRDefault="00082D67" w:rsidP="00772BFA">
      <w:pPr>
        <w:pStyle w:val="BodyText2"/>
        <w:rPr>
          <w:iCs w:val="0"/>
        </w:rPr>
      </w:pPr>
    </w:p>
    <w:p w:rsidR="00772BFA" w:rsidRDefault="00772BFA" w:rsidP="00772BFA">
      <w:pPr>
        <w:keepNext/>
        <w:keepLines/>
        <w:rPr>
          <w:b/>
          <w:bCs/>
        </w:rPr>
      </w:pPr>
      <w:r>
        <w:rPr>
          <w:b/>
          <w:bCs/>
        </w:rPr>
        <w:t>Stakeholders</w:t>
      </w:r>
    </w:p>
    <w:p w:rsidR="00772BFA" w:rsidRDefault="007D1E38" w:rsidP="007D1E38">
      <w:r>
        <w:t xml:space="preserve">One issue that arises early is what groups of people are the most impacted by the advent of a new series of technologies, techniques and approaches to better understanding, modeling and quantifying learning.  Centuries of bemoaning the lack of any reliable way of assessing teaching achievements were caused by the amount of data and the length of time between the learning activity and the final evidence of its efficacy. Now data can be collected real-time, click-by-click, keyboard entry key-by-key and duration of sessions response-by-response, which indicate not only duration but engagement levels. Data can be stored intentionally, tracking the utilization of the learning by the learner and monitored vicariously due to the vast ranges and staggering amounts of collected data that can now be both rigorously analyzed and evaluated using evolutionary computing and Neural Net training to isolate hitherto unrecognized opportunities.  </w:t>
      </w:r>
      <w:r w:rsidR="00E50C82">
        <w:t xml:space="preserve">The </w:t>
      </w:r>
      <w:proofErr w:type="gramStart"/>
      <w:r w:rsidR="00E50C82">
        <w:t>groups</w:t>
      </w:r>
      <w:proofErr w:type="gramEnd"/>
      <w:r w:rsidR="00E50C82">
        <w:t xml:space="preserve"> who may be impacted, either positively or negatively, are identified below in a listing that is neither exclusionary nor static.</w:t>
      </w:r>
    </w:p>
    <w:p w:rsidR="00772BFA" w:rsidRDefault="00772BFA" w:rsidP="00772BFA">
      <w:pPr>
        <w:ind w:right="720"/>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140"/>
      </w:tblGrid>
      <w:tr w:rsidR="005A4149" w:rsidTr="00F65A70">
        <w:tc>
          <w:tcPr>
            <w:tcW w:w="5148" w:type="dxa"/>
          </w:tcPr>
          <w:p w:rsidR="005A4149" w:rsidRPr="00E50C82" w:rsidRDefault="005A4149" w:rsidP="005A4149">
            <w:pPr>
              <w:pStyle w:val="ListParagraph"/>
              <w:numPr>
                <w:ilvl w:val="0"/>
                <w:numId w:val="2"/>
              </w:numPr>
              <w:ind w:left="540"/>
              <w:rPr>
                <w:bCs/>
              </w:rPr>
            </w:pPr>
            <w:r w:rsidRPr="00E50C82">
              <w:rPr>
                <w:rFonts w:hAnsi="Symbol"/>
              </w:rPr>
              <w:t>L</w:t>
            </w:r>
            <w:r w:rsidRPr="00E50C82">
              <w:rPr>
                <w:bCs/>
              </w:rPr>
              <w:t>earners in general</w:t>
            </w:r>
          </w:p>
          <w:p w:rsidR="005A4149" w:rsidRPr="00E50C82" w:rsidRDefault="005A4149" w:rsidP="005A4149">
            <w:pPr>
              <w:pStyle w:val="ListParagraph"/>
              <w:numPr>
                <w:ilvl w:val="0"/>
                <w:numId w:val="2"/>
              </w:numPr>
              <w:ind w:left="540"/>
            </w:pPr>
            <w:r w:rsidRPr="00E50C82">
              <w:rPr>
                <w:bCs/>
              </w:rPr>
              <w:t>Parents and other care-takers</w:t>
            </w:r>
          </w:p>
          <w:p w:rsidR="005A4149" w:rsidRPr="00E50C82" w:rsidRDefault="005A4149" w:rsidP="005A4149">
            <w:pPr>
              <w:pStyle w:val="ListParagraph"/>
              <w:numPr>
                <w:ilvl w:val="0"/>
                <w:numId w:val="2"/>
              </w:numPr>
              <w:ind w:left="540"/>
            </w:pPr>
            <w:r w:rsidRPr="00E50C82">
              <w:t xml:space="preserve">Learners </w:t>
            </w:r>
            <w:r w:rsidRPr="00E50C82">
              <w:rPr>
                <w:bCs/>
              </w:rPr>
              <w:t>requiring special education</w:t>
            </w:r>
          </w:p>
          <w:p w:rsidR="005A4149" w:rsidRPr="00E50C82" w:rsidRDefault="005A4149" w:rsidP="005A4149">
            <w:pPr>
              <w:pStyle w:val="ListParagraph"/>
              <w:numPr>
                <w:ilvl w:val="0"/>
                <w:numId w:val="2"/>
              </w:numPr>
              <w:ind w:left="540"/>
              <w:rPr>
                <w:bCs/>
              </w:rPr>
            </w:pPr>
            <w:r w:rsidRPr="00E50C82">
              <w:rPr>
                <w:rFonts w:hAnsi="Symbol"/>
              </w:rPr>
              <w:t>T</w:t>
            </w:r>
            <w:r w:rsidRPr="00E50C82">
              <w:rPr>
                <w:bCs/>
              </w:rPr>
              <w:t>eachers</w:t>
            </w:r>
            <w:r>
              <w:rPr>
                <w:bCs/>
              </w:rPr>
              <w:t>, Trainer, Instructors and Professors</w:t>
            </w:r>
          </w:p>
          <w:p w:rsidR="005A4149" w:rsidRDefault="005A4149" w:rsidP="005A4149">
            <w:pPr>
              <w:pStyle w:val="ListParagraph"/>
              <w:numPr>
                <w:ilvl w:val="0"/>
                <w:numId w:val="2"/>
              </w:numPr>
              <w:ind w:left="540"/>
            </w:pPr>
            <w:r>
              <w:rPr>
                <w:bCs/>
              </w:rPr>
              <w:t>Education professionals</w:t>
            </w:r>
            <w:r w:rsidRPr="00E50C82">
              <w:rPr>
                <w:bCs/>
              </w:rPr>
              <w:t xml:space="preserve"> outside</w:t>
            </w:r>
            <w:r>
              <w:rPr>
                <w:bCs/>
              </w:rPr>
              <w:t xml:space="preserve"> of</w:t>
            </w:r>
            <w:r w:rsidRPr="00E50C82">
              <w:rPr>
                <w:bCs/>
              </w:rPr>
              <w:t xml:space="preserve"> the classroom</w:t>
            </w:r>
          </w:p>
        </w:tc>
        <w:tc>
          <w:tcPr>
            <w:tcW w:w="4140" w:type="dxa"/>
          </w:tcPr>
          <w:p w:rsidR="005A4149" w:rsidRPr="00E50C82" w:rsidRDefault="005A4149" w:rsidP="005A4149">
            <w:pPr>
              <w:pStyle w:val="ListParagraph"/>
              <w:numPr>
                <w:ilvl w:val="0"/>
                <w:numId w:val="2"/>
              </w:numPr>
              <w:ind w:left="522"/>
            </w:pPr>
            <w:r w:rsidRPr="00E50C82">
              <w:rPr>
                <w:bCs/>
              </w:rPr>
              <w:t>Development personnel and organizations</w:t>
            </w:r>
          </w:p>
          <w:p w:rsidR="005A4149" w:rsidRPr="00E50C82" w:rsidRDefault="005A4149" w:rsidP="005A4149">
            <w:pPr>
              <w:pStyle w:val="ListParagraph"/>
              <w:numPr>
                <w:ilvl w:val="0"/>
                <w:numId w:val="2"/>
              </w:numPr>
              <w:ind w:left="522" w:right="720"/>
              <w:rPr>
                <w:rFonts w:hAnsi="Symbol"/>
              </w:rPr>
            </w:pPr>
            <w:r w:rsidRPr="00E50C82">
              <w:rPr>
                <w:rFonts w:hAnsi="Symbol"/>
              </w:rPr>
              <w:t xml:space="preserve">Education </w:t>
            </w:r>
            <w:r w:rsidR="00F65A70">
              <w:rPr>
                <w:rFonts w:hAnsi="Symbol"/>
              </w:rPr>
              <w:t>deans, &amp; officer</w:t>
            </w:r>
            <w:r w:rsidRPr="00E50C82">
              <w:rPr>
                <w:rFonts w:hAnsi="Symbol"/>
              </w:rPr>
              <w:t>s</w:t>
            </w:r>
          </w:p>
          <w:p w:rsidR="005A4149" w:rsidRPr="00E50C82" w:rsidRDefault="005A4149" w:rsidP="005A4149">
            <w:pPr>
              <w:pStyle w:val="ListParagraph"/>
              <w:numPr>
                <w:ilvl w:val="0"/>
                <w:numId w:val="2"/>
              </w:numPr>
              <w:ind w:left="522" w:right="720"/>
              <w:rPr>
                <w:rFonts w:hAnsi="Symbol"/>
              </w:rPr>
            </w:pPr>
            <w:r w:rsidRPr="00E50C82">
              <w:rPr>
                <w:rFonts w:hAnsi="Symbol"/>
              </w:rPr>
              <w:t>Future employers</w:t>
            </w:r>
          </w:p>
          <w:p w:rsidR="005A4149" w:rsidRPr="00E50C82" w:rsidRDefault="005A4149" w:rsidP="005A4149">
            <w:pPr>
              <w:pStyle w:val="ListParagraph"/>
              <w:numPr>
                <w:ilvl w:val="0"/>
                <w:numId w:val="2"/>
              </w:numPr>
              <w:ind w:left="522" w:right="720"/>
              <w:rPr>
                <w:rFonts w:hAnsi="Symbol"/>
              </w:rPr>
            </w:pPr>
            <w:r w:rsidRPr="00E50C82">
              <w:rPr>
                <w:rFonts w:hAnsi="Symbol"/>
              </w:rPr>
              <w:t>Legislators</w:t>
            </w:r>
          </w:p>
          <w:p w:rsidR="005A4149" w:rsidRDefault="005A4149" w:rsidP="005A4149">
            <w:pPr>
              <w:pStyle w:val="ListParagraph"/>
              <w:numPr>
                <w:ilvl w:val="0"/>
                <w:numId w:val="2"/>
              </w:numPr>
              <w:ind w:left="522" w:right="720"/>
            </w:pPr>
            <w:r w:rsidRPr="00E50C82">
              <w:rPr>
                <w:rFonts w:hAnsi="Symbol"/>
              </w:rPr>
              <w:t>Society</w:t>
            </w:r>
          </w:p>
        </w:tc>
      </w:tr>
    </w:tbl>
    <w:p w:rsidR="00E50C82" w:rsidRDefault="00E50C82" w:rsidP="00E50C82">
      <w:pPr>
        <w:ind w:right="720"/>
      </w:pPr>
    </w:p>
    <w:p w:rsidR="00E50C82" w:rsidRPr="00E50C82" w:rsidRDefault="00E50C82" w:rsidP="00E50C82">
      <w:pPr>
        <w:ind w:right="720"/>
        <w:rPr>
          <w:b/>
        </w:rPr>
      </w:pPr>
      <w:r w:rsidRPr="00E50C82">
        <w:rPr>
          <w:b/>
        </w:rPr>
        <w:t>Emerging capabilities</w:t>
      </w:r>
    </w:p>
    <w:p w:rsidR="00E50C82" w:rsidRDefault="00E50C82" w:rsidP="00E50C82">
      <w:r>
        <w:t xml:space="preserve">Some of the emerging capabilities mentioned above are now decades old, but many are still on Clayton Christensen's curve of disruptive technologies and many are well-known only in the conference environment, but remain mysterious to the education practitioners in the classrooms.  A quick review and a shallow survey may help the reader understand the rest of this paper.  Some of the terminology is not only </w:t>
      </w:r>
      <w:r w:rsidR="00FC5733">
        <w:t xml:space="preserve">vague in </w:t>
      </w:r>
      <w:proofErr w:type="spellStart"/>
      <w:r w:rsidR="00FC5733">
        <w:t>definiton</w:t>
      </w:r>
      <w:proofErr w:type="spellEnd"/>
      <w:r w:rsidR="00FC5733">
        <w:t>, but not uncommonly the source of considerable controversy and heated disagreement. This paper takes not position on those issues which will be resolved by an evolving consensus on how the terms are to be used, so authors in the future will be well-advised to consult the published papers on those topics regularly and use the most current usage.  The list below should be taken as applying to this paper only.</w:t>
      </w:r>
    </w:p>
    <w:p w:rsidR="00E50C82" w:rsidRDefault="00E50C82" w:rsidP="00E50C82"/>
    <w:p w:rsidR="00E50C82" w:rsidRPr="00E50C82" w:rsidRDefault="00E50C82" w:rsidP="00E50C82">
      <w:pPr>
        <w:ind w:right="720"/>
      </w:pPr>
      <w:r w:rsidRPr="00E50C82">
        <w:t>Technologies to be considered:</w:t>
      </w:r>
    </w:p>
    <w:p w:rsidR="00FC5733" w:rsidRDefault="00FC5733" w:rsidP="00CE1BDB">
      <w:pPr>
        <w:pStyle w:val="ListParagraph"/>
        <w:numPr>
          <w:ilvl w:val="0"/>
          <w:numId w:val="3"/>
        </w:numPr>
        <w:tabs>
          <w:tab w:val="left" w:pos="720"/>
        </w:tabs>
        <w:ind w:left="900" w:right="720" w:hanging="540"/>
        <w:jc w:val="left"/>
      </w:pPr>
      <w:r>
        <w:t>Learning Analytics</w:t>
      </w:r>
      <w:r w:rsidR="005A4149">
        <w:t xml:space="preserve">, </w:t>
      </w:r>
      <w:r w:rsidR="00725616">
        <w:br/>
      </w:r>
      <w:r w:rsidR="005A4149">
        <w:t xml:space="preserve">the over-arching concept, </w:t>
      </w:r>
      <w:r w:rsidR="00CE1BDB">
        <w:t xml:space="preserve">is </w:t>
      </w:r>
      <w:r w:rsidR="00CE1BDB" w:rsidRPr="00CE1BDB">
        <w:t xml:space="preserve">the </w:t>
      </w:r>
      <w:r w:rsidR="003C4623">
        <w:t xml:space="preserve">computerized </w:t>
      </w:r>
      <w:r w:rsidR="00CE1BDB" w:rsidRPr="00CE1BDB">
        <w:t>collection and analysis of data about learners and their environments for the purpose of</w:t>
      </w:r>
      <w:r w:rsidR="003C4623">
        <w:t xml:space="preserve"> better</w:t>
      </w:r>
      <w:r w:rsidR="00CE1BDB" w:rsidRPr="00CE1BDB">
        <w:t xml:space="preserve"> understanding and improving learning outcomes.</w:t>
      </w:r>
    </w:p>
    <w:p w:rsidR="00FC5733" w:rsidRDefault="00FC5733" w:rsidP="00CE1BDB">
      <w:pPr>
        <w:pStyle w:val="ListParagraph"/>
        <w:numPr>
          <w:ilvl w:val="0"/>
          <w:numId w:val="3"/>
        </w:numPr>
        <w:tabs>
          <w:tab w:val="left" w:pos="720"/>
        </w:tabs>
        <w:ind w:left="900" w:right="720" w:hanging="540"/>
        <w:jc w:val="left"/>
      </w:pPr>
      <w:r>
        <w:t>Deep Learning</w:t>
      </w:r>
      <w:r w:rsidR="00725616">
        <w:br/>
      </w:r>
      <w:r w:rsidR="00CE1BDB">
        <w:t xml:space="preserve">is </w:t>
      </w:r>
      <w:r w:rsidR="00CE1BDB" w:rsidRPr="00CE1BDB">
        <w:t xml:space="preserve">a neural network with three or more layers. These neural networks attempt to simulate the behavior of </w:t>
      </w:r>
      <w:r w:rsidR="00CE1BDB">
        <w:t xml:space="preserve">human intellect, </w:t>
      </w:r>
      <w:r w:rsidR="00CE1BDB" w:rsidRPr="00CE1BDB">
        <w:t xml:space="preserve">allowing it to “learn” from large amounts of </w:t>
      </w:r>
      <w:r w:rsidR="00CE1BDB">
        <w:t xml:space="preserve">unstructured </w:t>
      </w:r>
      <w:r w:rsidR="00CE1BDB" w:rsidRPr="00CE1BDB">
        <w:t>data.</w:t>
      </w:r>
    </w:p>
    <w:p w:rsidR="00FC5733" w:rsidRDefault="00FC5733" w:rsidP="00CE1BDB">
      <w:pPr>
        <w:pStyle w:val="ListParagraph"/>
        <w:numPr>
          <w:ilvl w:val="0"/>
          <w:numId w:val="3"/>
        </w:numPr>
        <w:tabs>
          <w:tab w:val="left" w:pos="720"/>
        </w:tabs>
        <w:ind w:left="900" w:right="720" w:hanging="540"/>
        <w:jc w:val="left"/>
      </w:pPr>
      <w:r>
        <w:t>Neural Net Training</w:t>
      </w:r>
      <w:r w:rsidR="00725616">
        <w:br/>
      </w:r>
      <w:r w:rsidR="00CE1BDB">
        <w:t>i</w:t>
      </w:r>
      <w:r w:rsidR="00CE1BDB" w:rsidRPr="00CE1BDB">
        <w:t xml:space="preserve">s a computational </w:t>
      </w:r>
      <w:r w:rsidR="00CE1BDB">
        <w:t>machine-</w:t>
      </w:r>
      <w:r w:rsidR="00CE1BDB" w:rsidRPr="00CE1BDB">
        <w:t xml:space="preserve">learning </w:t>
      </w:r>
      <w:r w:rsidR="00CE1BDB">
        <w:t>operation</w:t>
      </w:r>
      <w:r w:rsidR="00CE1BDB" w:rsidRPr="00CE1BDB">
        <w:t xml:space="preserve"> that uses a network of functions to understand and translate a data input of one form into </w:t>
      </w:r>
      <w:r w:rsidR="00CE1BDB">
        <w:t>input for another function, often a control device.</w:t>
      </w:r>
    </w:p>
    <w:p w:rsidR="00E50C82" w:rsidRDefault="00FC5733" w:rsidP="00CE1BDB">
      <w:pPr>
        <w:pStyle w:val="ListParagraph"/>
        <w:numPr>
          <w:ilvl w:val="0"/>
          <w:numId w:val="3"/>
        </w:numPr>
        <w:tabs>
          <w:tab w:val="left" w:pos="720"/>
        </w:tabs>
        <w:ind w:left="900" w:right="720" w:hanging="540"/>
        <w:jc w:val="left"/>
      </w:pPr>
      <w:r>
        <w:lastRenderedPageBreak/>
        <w:t>Meta-Disciplinary Efforts</w:t>
      </w:r>
      <w:r w:rsidR="00725616">
        <w:br/>
      </w:r>
      <w:r w:rsidR="00CE1BDB">
        <w:t>are an extension of multi-disciplinary efforts in that they have a more deeply collegial relationship and do not force all of the disciplines to subservience of the predominant one.</w:t>
      </w:r>
    </w:p>
    <w:p w:rsidR="00E50C82" w:rsidRDefault="00FC5733" w:rsidP="00CE1BDB">
      <w:pPr>
        <w:pStyle w:val="ListParagraph"/>
        <w:numPr>
          <w:ilvl w:val="0"/>
          <w:numId w:val="3"/>
        </w:numPr>
        <w:tabs>
          <w:tab w:val="left" w:pos="720"/>
        </w:tabs>
        <w:ind w:left="900" w:right="720" w:hanging="540"/>
        <w:jc w:val="left"/>
      </w:pPr>
      <w:r>
        <w:t>Social Network Analysis</w:t>
      </w:r>
      <w:r w:rsidR="00725616">
        <w:br/>
      </w:r>
      <w:r w:rsidR="00CE1BDB">
        <w:t xml:space="preserve">is an outgrowth of cryptologic network analysis and it </w:t>
      </w:r>
      <w:r w:rsidR="00CE1BDB" w:rsidRPr="00CE1BDB">
        <w:t xml:space="preserve">is a process of quantitative and qualitative analysis </w:t>
      </w:r>
      <w:r w:rsidR="0088417A">
        <w:t xml:space="preserve">that </w:t>
      </w:r>
      <w:r w:rsidR="00CE1BDB" w:rsidRPr="00CE1BDB">
        <w:t xml:space="preserve">measures and maps the flow of </w:t>
      </w:r>
      <w:r w:rsidR="0088417A">
        <w:t xml:space="preserve">knowledge between various </w:t>
      </w:r>
      <w:r w:rsidR="00CE1BDB" w:rsidRPr="00CE1BDB">
        <w:t>entities.</w:t>
      </w:r>
    </w:p>
    <w:p w:rsidR="00FC5733" w:rsidRDefault="00FC5733" w:rsidP="00CE1BDB">
      <w:pPr>
        <w:pStyle w:val="ListParagraph"/>
        <w:numPr>
          <w:ilvl w:val="0"/>
          <w:numId w:val="3"/>
        </w:numPr>
        <w:tabs>
          <w:tab w:val="left" w:pos="720"/>
        </w:tabs>
        <w:ind w:left="900" w:right="720" w:hanging="540"/>
        <w:jc w:val="left"/>
      </w:pPr>
      <w:r>
        <w:t>Data Mining</w:t>
      </w:r>
      <w:r w:rsidR="00725616">
        <w:br/>
      </w:r>
      <w:r w:rsidR="0088417A">
        <w:t xml:space="preserve">is </w:t>
      </w:r>
      <w:r w:rsidR="0088417A" w:rsidRPr="0088417A">
        <w:t xml:space="preserve">the process of using </w:t>
      </w:r>
      <w:r w:rsidR="0088417A">
        <w:t xml:space="preserve">computational </w:t>
      </w:r>
      <w:proofErr w:type="spellStart"/>
      <w:r w:rsidR="0088417A">
        <w:t>scicence</w:t>
      </w:r>
      <w:proofErr w:type="spellEnd"/>
      <w:r w:rsidR="0088417A" w:rsidRPr="0088417A">
        <w:t xml:space="preserve"> to search large</w:t>
      </w:r>
      <w:r w:rsidR="0088417A">
        <w:t xml:space="preserve"> (gargantuan)</w:t>
      </w:r>
      <w:r w:rsidR="0088417A" w:rsidRPr="0088417A">
        <w:t xml:space="preserve"> sets of data </w:t>
      </w:r>
      <w:r w:rsidR="0088417A">
        <w:t>to discern</w:t>
      </w:r>
      <w:r w:rsidR="0088417A" w:rsidRPr="0088417A">
        <w:t xml:space="preserve"> patterns and </w:t>
      </w:r>
      <w:r w:rsidR="0088417A">
        <w:t>vectors</w:t>
      </w:r>
      <w:r w:rsidR="0088417A" w:rsidRPr="0088417A">
        <w:t xml:space="preserve">, </w:t>
      </w:r>
      <w:r w:rsidR="0088417A">
        <w:t>utilizing</w:t>
      </w:r>
      <w:r w:rsidR="0088417A" w:rsidRPr="0088417A">
        <w:t xml:space="preserve"> those findings </w:t>
      </w:r>
      <w:r w:rsidR="0088417A">
        <w:t>to isolate</w:t>
      </w:r>
      <w:r w:rsidR="0088417A" w:rsidRPr="0088417A">
        <w:t xml:space="preserve"> insights and </w:t>
      </w:r>
      <w:r w:rsidR="0088417A">
        <w:t xml:space="preserve">develop </w:t>
      </w:r>
      <w:r w:rsidR="0088417A" w:rsidRPr="0088417A">
        <w:t>predictions.</w:t>
      </w:r>
    </w:p>
    <w:p w:rsidR="00FC5733" w:rsidRDefault="00FC5733" w:rsidP="00CE1BDB">
      <w:pPr>
        <w:pStyle w:val="ListParagraph"/>
        <w:numPr>
          <w:ilvl w:val="0"/>
          <w:numId w:val="3"/>
        </w:numPr>
        <w:tabs>
          <w:tab w:val="left" w:pos="720"/>
        </w:tabs>
        <w:ind w:left="900" w:right="720" w:hanging="540"/>
        <w:jc w:val="left"/>
      </w:pPr>
      <w:r>
        <w:t>Natural Language Processing</w:t>
      </w:r>
      <w:r w:rsidR="00725616">
        <w:br/>
      </w:r>
      <w:r w:rsidR="0088417A" w:rsidRPr="0088417A">
        <w:t xml:space="preserve">is a </w:t>
      </w:r>
      <w:r w:rsidR="0088417A">
        <w:t xml:space="preserve">function within </w:t>
      </w:r>
      <w:r w:rsidR="0088417A" w:rsidRPr="0088417A">
        <w:t xml:space="preserve">artificial intelligence (AI) that enables computers to </w:t>
      </w:r>
      <w:r w:rsidR="0088417A">
        <w:t>recognize,</w:t>
      </w:r>
      <w:r w:rsidR="0088417A" w:rsidRPr="0088417A">
        <w:t xml:space="preserve"> understand human and </w:t>
      </w:r>
      <w:r w:rsidR="0088417A">
        <w:t xml:space="preserve">manipulate either spoken or written </w:t>
      </w:r>
      <w:r w:rsidR="0088417A" w:rsidRPr="0088417A">
        <w:t>l</w:t>
      </w:r>
      <w:r w:rsidR="0088417A">
        <w:t>anguage</w:t>
      </w:r>
      <w:proofErr w:type="gramStart"/>
      <w:r w:rsidR="0088417A">
        <w:t xml:space="preserve">, </w:t>
      </w:r>
      <w:r w:rsidR="0088417A" w:rsidRPr="0088417A">
        <w:t xml:space="preserve"> comprehend</w:t>
      </w:r>
      <w:r w:rsidR="0088417A">
        <w:t>ing</w:t>
      </w:r>
      <w:proofErr w:type="gramEnd"/>
      <w:r w:rsidR="0088417A" w:rsidRPr="0088417A">
        <w:t xml:space="preserve"> natural languages</w:t>
      </w:r>
      <w:r w:rsidR="0088417A">
        <w:t>.</w:t>
      </w:r>
    </w:p>
    <w:p w:rsidR="00FC5733" w:rsidRDefault="00FC5733" w:rsidP="00CE1BDB">
      <w:pPr>
        <w:pStyle w:val="ListParagraph"/>
        <w:numPr>
          <w:ilvl w:val="0"/>
          <w:numId w:val="3"/>
        </w:numPr>
        <w:tabs>
          <w:tab w:val="left" w:pos="720"/>
        </w:tabs>
        <w:ind w:left="900" w:right="720" w:hanging="540"/>
        <w:jc w:val="left"/>
      </w:pPr>
      <w:r>
        <w:t>Data Visualization</w:t>
      </w:r>
      <w:r w:rsidR="00725616">
        <w:br/>
      </w:r>
      <w:r w:rsidR="0088417A" w:rsidRPr="0088417A">
        <w:t>is the representation of data through use of common graphics, such as charts, plots, and animations</w:t>
      </w:r>
      <w:r w:rsidR="005A4149">
        <w:t xml:space="preserve"> to </w:t>
      </w:r>
      <w:r w:rsidR="0088417A" w:rsidRPr="0088417A">
        <w:t xml:space="preserve">communicate complex </w:t>
      </w:r>
      <w:r w:rsidR="005A4149">
        <w:t>interaction</w:t>
      </w:r>
      <w:r w:rsidR="0088417A" w:rsidRPr="0088417A">
        <w:t xml:space="preserve">s and data-driven insights </w:t>
      </w:r>
      <w:r w:rsidR="005A4149">
        <w:t xml:space="preserve">for </w:t>
      </w:r>
      <w:r w:rsidR="005A4149" w:rsidRPr="0088417A">
        <w:t>info</w:t>
      </w:r>
      <w:r w:rsidR="005A4149">
        <w:t>-graphics</w:t>
      </w:r>
      <w:r w:rsidR="0088417A" w:rsidRPr="0088417A">
        <w:t>.</w:t>
      </w:r>
    </w:p>
    <w:p w:rsidR="00FC5733" w:rsidRDefault="00FC5733" w:rsidP="00E50C82">
      <w:pPr>
        <w:ind w:right="720"/>
      </w:pPr>
    </w:p>
    <w:p w:rsidR="00772BFA" w:rsidRPr="00860CA4" w:rsidRDefault="00772BFA" w:rsidP="00772BFA">
      <w:pPr>
        <w:pStyle w:val="Heading1"/>
        <w:jc w:val="left"/>
        <w:rPr>
          <w:caps/>
        </w:rPr>
      </w:pPr>
      <w:r w:rsidRPr="00860CA4">
        <w:rPr>
          <w:caps/>
        </w:rPr>
        <w:t>Implementation</w:t>
      </w:r>
    </w:p>
    <w:p w:rsidR="00772BFA" w:rsidRDefault="00F65A70" w:rsidP="00116784">
      <w:r>
        <w:t xml:space="preserve">The vision that is only partially complete may warrant some discussion at this juncture.  The capabilities of Learning Analytics and its many subcomponents </w:t>
      </w:r>
      <w:r w:rsidR="00047BF8">
        <w:t>could become a major driver for the future of education, in all of its manifestations.  To start with, it seems certain to be poised to strike disruptive blows on both sides of some very familiar pedagogical divides: formal and informal education, in-person and on-line education, self;-paced and semester-scheduled classroom instruction, didactic and constructive, to name a few.  All of these would be amenable to, if not crying out for, the kinds of direction Learning Analytics might bring to the table</w:t>
      </w:r>
      <w:r w:rsidR="00AF1E31">
        <w:t xml:space="preserve"> (</w:t>
      </w:r>
      <w:proofErr w:type="spellStart"/>
      <w:r w:rsidR="00AF1E31">
        <w:t>Siemans</w:t>
      </w:r>
      <w:proofErr w:type="spellEnd"/>
      <w:r w:rsidR="00AF1E31">
        <w:t>, 2013)</w:t>
      </w:r>
      <w:r w:rsidR="00047BF8">
        <w:t xml:space="preserve">. </w:t>
      </w:r>
    </w:p>
    <w:p w:rsidR="00047BF8" w:rsidRPr="00AF1E31" w:rsidRDefault="00047BF8" w:rsidP="00AF1E31">
      <w:pPr>
        <w:pStyle w:val="ListParagraph"/>
        <w:numPr>
          <w:ilvl w:val="0"/>
          <w:numId w:val="4"/>
        </w:numPr>
      </w:pPr>
      <w:r w:rsidRPr="00AF1E31">
        <w:rPr>
          <w:iCs/>
        </w:rPr>
        <w:t>Learner Parameterization</w:t>
      </w:r>
      <w:r w:rsidR="00AF1E31">
        <w:t>: identifying, measuring,</w:t>
      </w:r>
      <w:r w:rsidRPr="00AF1E31">
        <w:t xml:space="preserve"> and understanding a learner. </w:t>
      </w:r>
    </w:p>
    <w:p w:rsidR="00047BF8" w:rsidRPr="00AF1E31" w:rsidRDefault="00047BF8" w:rsidP="00AF1E31">
      <w:pPr>
        <w:pStyle w:val="ListParagraph"/>
        <w:numPr>
          <w:ilvl w:val="0"/>
          <w:numId w:val="4"/>
        </w:numPr>
      </w:pPr>
      <w:r w:rsidRPr="00AF1E31">
        <w:rPr>
          <w:iCs/>
        </w:rPr>
        <w:t>Knowledge trac</w:t>
      </w:r>
      <w:r w:rsidR="00AF1E31" w:rsidRPr="00AF1E31">
        <w:rPr>
          <w:iCs/>
        </w:rPr>
        <w:t>king</w:t>
      </w:r>
      <w:r w:rsidR="00AF1E31">
        <w:t xml:space="preserve">: </w:t>
      </w:r>
      <w:r w:rsidRPr="00AF1E31">
        <w:t xml:space="preserve">addressing how to </w:t>
      </w:r>
      <w:r w:rsidR="00AF1E31">
        <w:t>pursue</w:t>
      </w:r>
      <w:r w:rsidRPr="00AF1E31">
        <w:t xml:space="preserve"> the knowledge that occurs during the learning process. </w:t>
      </w:r>
    </w:p>
    <w:p w:rsidR="00AF1E31" w:rsidRPr="00AF1E31" w:rsidRDefault="00047BF8" w:rsidP="00AF1E31">
      <w:pPr>
        <w:pStyle w:val="ListParagraph"/>
        <w:numPr>
          <w:ilvl w:val="0"/>
          <w:numId w:val="4"/>
        </w:numPr>
      </w:pPr>
      <w:r w:rsidRPr="00AF1E31">
        <w:rPr>
          <w:iCs/>
        </w:rPr>
        <w:t xml:space="preserve">Learning </w:t>
      </w:r>
      <w:r w:rsidR="00AF1E31" w:rsidRPr="00AF1E31">
        <w:rPr>
          <w:iCs/>
        </w:rPr>
        <w:t>cost/benefit</w:t>
      </w:r>
      <w:r w:rsidR="00AF1E31">
        <w:rPr>
          <w:iCs/>
        </w:rPr>
        <w:t xml:space="preserve"> analysis</w:t>
      </w:r>
      <w:r w:rsidR="00AF1E31">
        <w:t xml:space="preserve">: </w:t>
      </w:r>
      <w:r w:rsidR="00AF1E31" w:rsidRPr="00AF1E31">
        <w:t>refer</w:t>
      </w:r>
      <w:r w:rsidR="00AF1E31">
        <w:t>ring</w:t>
      </w:r>
      <w:r w:rsidRPr="00AF1E31">
        <w:t xml:space="preserve"> to how to make learning more </w:t>
      </w:r>
      <w:r w:rsidR="00AF1E31">
        <w:t>effective and economic</w:t>
      </w:r>
    </w:p>
    <w:p w:rsidR="00047BF8" w:rsidRPr="00AF1E31" w:rsidRDefault="00AF1E31" w:rsidP="00AF1E31">
      <w:pPr>
        <w:pStyle w:val="ListParagraph"/>
        <w:numPr>
          <w:ilvl w:val="0"/>
          <w:numId w:val="4"/>
        </w:numPr>
      </w:pPr>
      <w:r w:rsidRPr="00AF1E31">
        <w:t>Individualization</w:t>
      </w:r>
      <w:r>
        <w:t>: designing for special learners and</w:t>
      </w:r>
      <w:r w:rsidR="00047BF8" w:rsidRPr="00AF1E31">
        <w:t xml:space="preserve"> personal </w:t>
      </w:r>
      <w:r>
        <w:t>for each via computational</w:t>
      </w:r>
      <w:r w:rsidR="00047BF8" w:rsidRPr="00AF1E31">
        <w:t xml:space="preserve"> technology. </w:t>
      </w:r>
    </w:p>
    <w:p w:rsidR="00047BF8" w:rsidRPr="00AF1E31" w:rsidRDefault="00AF1E31" w:rsidP="00AF1E31">
      <w:pPr>
        <w:pStyle w:val="BodyText2"/>
        <w:numPr>
          <w:ilvl w:val="0"/>
          <w:numId w:val="4"/>
        </w:numPr>
        <w:rPr>
          <w:iCs w:val="0"/>
        </w:rPr>
      </w:pPr>
      <w:r w:rsidRPr="00AF1E31">
        <w:rPr>
          <w:iCs w:val="0"/>
        </w:rPr>
        <w:t>C</w:t>
      </w:r>
      <w:r w:rsidR="00047BF8" w:rsidRPr="00AF1E31">
        <w:rPr>
          <w:iCs w:val="0"/>
        </w:rPr>
        <w:t>ontent comparison</w:t>
      </w:r>
      <w:r>
        <w:t>:</w:t>
      </w:r>
      <w:r w:rsidR="00047BF8" w:rsidRPr="00AF1E31">
        <w:t xml:space="preserve"> improv</w:t>
      </w:r>
      <w:r>
        <w:t>ing</w:t>
      </w:r>
      <w:r w:rsidR="00047BF8" w:rsidRPr="00AF1E31">
        <w:t xml:space="preserve"> learning by comparing the learner’s knowledge with the </w:t>
      </w:r>
      <w:r>
        <w:t>learning goals</w:t>
      </w:r>
    </w:p>
    <w:p w:rsidR="00047BF8" w:rsidRDefault="00047BF8" w:rsidP="00772BFA">
      <w:pPr>
        <w:pStyle w:val="BodyText2"/>
        <w:rPr>
          <w:iCs w:val="0"/>
        </w:rPr>
      </w:pPr>
    </w:p>
    <w:p w:rsidR="00116784" w:rsidRDefault="00116784" w:rsidP="00772BFA">
      <w:pPr>
        <w:pStyle w:val="BodyText2"/>
        <w:rPr>
          <w:iCs w:val="0"/>
        </w:rPr>
      </w:pPr>
      <w:r>
        <w:rPr>
          <w:iCs w:val="0"/>
        </w:rPr>
        <w:t>First, it may be illuminating to see how the technologies might be implemented to address current hurdles in computer assisted training, education and counseling. Then the paper will address how these may be exploited to enhance current efforts at the University of Southern California and elsewhere to present an improved and more human-like interface.</w:t>
      </w:r>
    </w:p>
    <w:p w:rsidR="00116784" w:rsidRDefault="00116784" w:rsidP="00772BFA">
      <w:pPr>
        <w:pStyle w:val="BodyText2"/>
        <w:rPr>
          <w:iCs w:val="0"/>
        </w:rPr>
      </w:pPr>
    </w:p>
    <w:p w:rsidR="003C4623" w:rsidRPr="00116784" w:rsidRDefault="003C4623" w:rsidP="00116784">
      <w:pPr>
        <w:rPr>
          <w:b/>
        </w:rPr>
      </w:pPr>
      <w:r w:rsidRPr="00116784">
        <w:rPr>
          <w:b/>
        </w:rPr>
        <w:t xml:space="preserve">Learning Analytics </w:t>
      </w:r>
    </w:p>
    <w:p w:rsidR="003C4623" w:rsidRDefault="0096483D" w:rsidP="00116784">
      <w:r>
        <w:t xml:space="preserve">As will be later presented, technology can now deliver individualized and targeted education and training in ways that were not possible a few decades ago. One of the hurdles then was which option for training should be taken. Time was a major obstacle: real-time results were difficult to capture and long-term results were difficult to pursue due to various issues such as retaining contact and extracting evidence from the learner who may then be geographically </w:t>
      </w:r>
      <w:r w:rsidR="00FC559C">
        <w:t>separated</w:t>
      </w:r>
      <w:r>
        <w:t xml:space="preserve">, if not </w:t>
      </w:r>
      <w:r w:rsidR="00FC559C">
        <w:t xml:space="preserve">socio-economically resistant to further contact from decades and decades distant experiences. As far as real-time adjustments, the previous teachers' skills and curses were being able to, yet forced to, teach to the least capable learner. Learning analytics with its more objective data capture, real-time analysis and immediate adjustment of optimal learning styles can address any number of perplexing educational issues. Given a typical classroom, even if the teacher had the ability to freely individualize the instruction for every student, it would be a herculean task to evaluate, monitor, design, alter and </w:t>
      </w:r>
      <w:r w:rsidR="009955FC">
        <w:t>apply metrics to even a small class. With Learning Analytics implemented, such issues could be done without strain and careful documentation accomplished.</w:t>
      </w:r>
      <w:r w:rsidR="00FC559C">
        <w:t xml:space="preserve"> </w:t>
      </w:r>
    </w:p>
    <w:p w:rsidR="00116784" w:rsidRDefault="00116784" w:rsidP="00116784"/>
    <w:p w:rsidR="003C4623" w:rsidRPr="00116784" w:rsidRDefault="003C4623" w:rsidP="00116784">
      <w:pPr>
        <w:rPr>
          <w:b/>
        </w:rPr>
      </w:pPr>
      <w:r w:rsidRPr="00116784">
        <w:rPr>
          <w:b/>
        </w:rPr>
        <w:t>Deep Learning</w:t>
      </w:r>
    </w:p>
    <w:p w:rsidR="003C4623" w:rsidRDefault="009955FC" w:rsidP="00116784">
      <w:r>
        <w:t>One of the aspects of Learning Analytics is establishing the context in which targeted educational goals will be pursued and then accessing the necessary information to allow adequate presentation of the selected pedagogical approach.  Deep Learning can fill this gap.  With its increasingly effective capability of incorporating and manipulating large data stores in the quest to seek out the appropriate back ground and the most comprehensive data points to achieve the teaching goals, it can respond to both computer-generated and human-input requests for changes in goals, schedul</w:t>
      </w:r>
      <w:r w:rsidR="00614716">
        <w:t xml:space="preserve">es, and pedagogical approaches. This computational science asset can also assist in defining goals and assessing progress. </w:t>
      </w:r>
    </w:p>
    <w:p w:rsidR="0096483D" w:rsidRDefault="0096483D" w:rsidP="00116784"/>
    <w:p w:rsidR="003C4623" w:rsidRPr="00116784" w:rsidRDefault="003C4623" w:rsidP="00116784">
      <w:pPr>
        <w:rPr>
          <w:b/>
        </w:rPr>
      </w:pPr>
      <w:r w:rsidRPr="00116784">
        <w:rPr>
          <w:b/>
        </w:rPr>
        <w:t>Neural Net Training</w:t>
      </w:r>
    </w:p>
    <w:p w:rsidR="003C4623" w:rsidRDefault="00614716" w:rsidP="00116784">
      <w:r>
        <w:t>Any time a figure of merit can be established, Neural Net Training or Evolutionary Computing has been shown to be very effective at optimizing solutions and discovery hitherto unrecognized methods for achieving the optimal score on the figure of merit.  While this has not found wide application in education and training, it will now be enabled by the other sub-programs in Learning Analytics.  Always allowing for safe-guards in the decision process and fail safes in the implementation phases, Neural Net Training can relieve the educator of much of the burden of the drudgery of the administration of education.</w:t>
      </w:r>
    </w:p>
    <w:p w:rsidR="0096483D" w:rsidRDefault="0096483D" w:rsidP="00116784"/>
    <w:p w:rsidR="003C4623" w:rsidRPr="00116784" w:rsidRDefault="003C4623" w:rsidP="00116784">
      <w:pPr>
        <w:rPr>
          <w:b/>
        </w:rPr>
      </w:pPr>
      <w:r w:rsidRPr="00116784">
        <w:rPr>
          <w:b/>
        </w:rPr>
        <w:t>Meta-Disciplinary Efforts</w:t>
      </w:r>
    </w:p>
    <w:p w:rsidR="003C4623" w:rsidRDefault="00756072" w:rsidP="00116784">
      <w:r>
        <w:t xml:space="preserve">By its still evolving definition, </w:t>
      </w:r>
      <w:proofErr w:type="gramStart"/>
      <w:r>
        <w:t>Learning</w:t>
      </w:r>
      <w:proofErr w:type="gramEnd"/>
      <w:r>
        <w:t xml:space="preserve"> Analytics is multi-disciplinary and it effective implementation and use will require the participation of several other components of the over-all solution.  The inclusion of the behavioral sciences, pedagogies, human factors, and physiology will make this a paradigm case for a new and more synergistic amalgam of the broadest range of disciplines</w:t>
      </w:r>
    </w:p>
    <w:p w:rsidR="0096483D" w:rsidRDefault="0096483D" w:rsidP="00116784"/>
    <w:p w:rsidR="003C4623" w:rsidRPr="00116784" w:rsidRDefault="003C4623" w:rsidP="00116784">
      <w:pPr>
        <w:rPr>
          <w:b/>
        </w:rPr>
      </w:pPr>
      <w:r w:rsidRPr="00116784">
        <w:rPr>
          <w:b/>
        </w:rPr>
        <w:t>Social Network Analysis</w:t>
      </w:r>
    </w:p>
    <w:p w:rsidR="003C4623" w:rsidRDefault="00756072" w:rsidP="00116784">
      <w:r>
        <w:t xml:space="preserve">Communications is often the key stone of human activities; so it will be with Learning Analytics. Autonomous computational assets, heterogeneous human entities, and physical support systems will have to act in accord and focus on the central goal of optimal learning. The design and modification of </w:t>
      </w:r>
      <w:proofErr w:type="spellStart"/>
      <w:r>
        <w:t>tthis</w:t>
      </w:r>
      <w:proofErr w:type="spellEnd"/>
      <w:r>
        <w:t xml:space="preserve"> communication realm can be </w:t>
      </w:r>
      <w:proofErr w:type="gramStart"/>
      <w:r>
        <w:t>enhance</w:t>
      </w:r>
      <w:proofErr w:type="gramEnd"/>
      <w:r>
        <w:t xml:space="preserve"> by the previously mentioned Deep Learning and Neural Net Training. </w:t>
      </w:r>
    </w:p>
    <w:p w:rsidR="0096483D" w:rsidRDefault="0096483D" w:rsidP="00116784"/>
    <w:p w:rsidR="003C4623" w:rsidRPr="00116784" w:rsidRDefault="003C4623" w:rsidP="00116784">
      <w:pPr>
        <w:rPr>
          <w:b/>
        </w:rPr>
      </w:pPr>
      <w:r w:rsidRPr="00116784">
        <w:rPr>
          <w:b/>
        </w:rPr>
        <w:t>Data Mining</w:t>
      </w:r>
    </w:p>
    <w:p w:rsidR="003C4623" w:rsidRDefault="00742F0D" w:rsidP="00116784">
      <w:r>
        <w:t>This is the "first cousin" of Deep Learning.  Data Mining is the sophisticated management of data for the benefit of the both the learner and the teacher. Instead of relying on intuition or investing precious time doing research, this capability can seek out and retrieve data, trends, and correlations in both the learning processes and in the lesson content required for the instruction.</w:t>
      </w:r>
    </w:p>
    <w:p w:rsidR="0096483D" w:rsidRDefault="0096483D" w:rsidP="00116784"/>
    <w:p w:rsidR="003C4623" w:rsidRPr="00116784" w:rsidRDefault="003C4623" w:rsidP="00116784">
      <w:pPr>
        <w:rPr>
          <w:b/>
        </w:rPr>
      </w:pPr>
      <w:r w:rsidRPr="00116784">
        <w:rPr>
          <w:b/>
        </w:rPr>
        <w:t>Natural Language Processing</w:t>
      </w:r>
      <w:r w:rsidR="00917EE5">
        <w:rPr>
          <w:b/>
        </w:rPr>
        <w:t xml:space="preserve"> (NLP)</w:t>
      </w:r>
    </w:p>
    <w:p w:rsidR="003C4623" w:rsidRDefault="00742F0D" w:rsidP="00116784">
      <w:r>
        <w:t xml:space="preserve">Most everyone is now familiar with, if not a frequent user of, Sire, Alexa, or their "companions." Their responsiveness to questions: "Alexa; how cold is it </w:t>
      </w:r>
      <w:proofErr w:type="spellStart"/>
      <w:r>
        <w:t>inWashington</w:t>
      </w:r>
      <w:proofErr w:type="spellEnd"/>
      <w:r>
        <w:t>, D.C.?" or to simple commands: "Siri; set timer for ten minutes.</w:t>
      </w:r>
      <w:proofErr w:type="gramStart"/>
      <w:r>
        <w:t>".</w:t>
      </w:r>
      <w:proofErr w:type="gramEnd"/>
      <w:r>
        <w:t xml:space="preserve"> However, the next great leap will be situation awareness: "You seem a little down today." and conversation initiation or topic </w:t>
      </w:r>
      <w:r w:rsidR="00917EE5">
        <w:t>change: Siri: "I'd like to talk to you about your last test." or Alexa: "Let's not get angry, but let's talk about why you did poorly on the exam.</w:t>
      </w:r>
      <w:proofErr w:type="gramStart"/>
      <w:r w:rsidR="00917EE5">
        <w:t>".</w:t>
      </w:r>
      <w:proofErr w:type="gramEnd"/>
      <w:r w:rsidR="00917EE5">
        <w:t xml:space="preserve"> NLP will need a lot of input from Learning Analytics to achieve this, but then it will be able to provide a new dimension to learning endeavors.</w:t>
      </w:r>
    </w:p>
    <w:p w:rsidR="0096483D" w:rsidRDefault="0096483D" w:rsidP="00116784"/>
    <w:p w:rsidR="003C4623" w:rsidRPr="00116784" w:rsidRDefault="003C4623" w:rsidP="00116784">
      <w:pPr>
        <w:rPr>
          <w:b/>
        </w:rPr>
      </w:pPr>
      <w:r w:rsidRPr="00116784">
        <w:rPr>
          <w:b/>
        </w:rPr>
        <w:t>Data Visualization</w:t>
      </w:r>
    </w:p>
    <w:p w:rsidR="00772BFA" w:rsidRDefault="00917EE5" w:rsidP="00772BFA">
      <w:r>
        <w:t xml:space="preserve">As the data and access to it becomes more available, the next question will be how </w:t>
      </w:r>
      <w:proofErr w:type="gramStart"/>
      <w:r>
        <w:t>can it</w:t>
      </w:r>
      <w:proofErr w:type="gramEnd"/>
      <w:r>
        <w:t xml:space="preserve"> be managed to provide useful data to learners, teachers, and evaluators. Data Visualizations are now largely hand designed and created as more like works of art than products of science.  Finding ways to make this automatic, economic and </w:t>
      </w:r>
      <w:r w:rsidR="00B37BC3">
        <w:t>significant.</w:t>
      </w:r>
    </w:p>
    <w:p w:rsidR="00772BFA" w:rsidRDefault="00772BFA" w:rsidP="00772BFA"/>
    <w:p w:rsidR="00772BFA" w:rsidRPr="00F65A70" w:rsidRDefault="00F65A70" w:rsidP="00772BFA">
      <w:pPr>
        <w:pStyle w:val="Heading1"/>
        <w:keepLines/>
        <w:jc w:val="left"/>
        <w:rPr>
          <w:caps/>
        </w:rPr>
      </w:pPr>
      <w:r w:rsidRPr="00F65A70">
        <w:rPr>
          <w:caps/>
        </w:rPr>
        <w:t>Metrics</w:t>
      </w:r>
    </w:p>
    <w:p w:rsidR="00772BFA" w:rsidRDefault="00772BFA" w:rsidP="00116784"/>
    <w:p w:rsidR="00772BFA" w:rsidRDefault="00772BFA" w:rsidP="00116784"/>
    <w:p w:rsidR="00772BFA" w:rsidRDefault="00772BFA" w:rsidP="00116784"/>
    <w:p w:rsidR="00772BFA" w:rsidRDefault="00772BFA" w:rsidP="00116784"/>
    <w:p w:rsidR="00772BFA" w:rsidRPr="00F65A70" w:rsidRDefault="00F65A70" w:rsidP="00772BFA">
      <w:pPr>
        <w:pStyle w:val="Heading1"/>
        <w:jc w:val="left"/>
        <w:rPr>
          <w:caps/>
        </w:rPr>
      </w:pPr>
      <w:r w:rsidRPr="00F65A70">
        <w:rPr>
          <w:caps/>
        </w:rPr>
        <w:t xml:space="preserve">Discussion </w:t>
      </w:r>
    </w:p>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772BFA">
      <w:pPr>
        <w:pStyle w:val="Heading1"/>
        <w:jc w:val="left"/>
      </w:pPr>
      <w:r>
        <w:t>CONCLUSIONS</w:t>
      </w:r>
    </w:p>
    <w:p w:rsidR="00772BFA" w:rsidRDefault="00772BFA" w:rsidP="00772BFA"/>
    <w:p w:rsidR="00772BFA" w:rsidRDefault="00772BFA" w:rsidP="00116784">
      <w:pPr>
        <w:pStyle w:val="NoSpacing"/>
      </w:pPr>
      <w:r>
        <w:lastRenderedPageBreak/>
        <w:t xml:space="preserve">As this paper focuses more on </w:t>
      </w:r>
      <w:r w:rsidR="00F65A70">
        <w:t>potentials</w:t>
      </w:r>
      <w:r>
        <w:t xml:space="preserve"> from a </w:t>
      </w:r>
      <w:r w:rsidR="00F65A70">
        <w:t xml:space="preserve">series of emerging technologies and </w:t>
      </w:r>
      <w:proofErr w:type="spellStart"/>
      <w:r w:rsidR="00F65A70">
        <w:t>appraoches</w:t>
      </w:r>
      <w:proofErr w:type="spellEnd"/>
      <w:r>
        <w:t xml:space="preserve"> than a formal investigation of a </w:t>
      </w:r>
      <w:r w:rsidR="00F65A70">
        <w:t>concurrently</w:t>
      </w:r>
      <w:r>
        <w:t xml:space="preserve"> advance</w:t>
      </w:r>
      <w:r w:rsidR="00F65A70">
        <w:t>d</w:t>
      </w:r>
      <w:r>
        <w:t xml:space="preserve"> thesis, the conclusions match this theme.</w:t>
      </w:r>
    </w:p>
    <w:p w:rsidR="00772BFA" w:rsidRDefault="00772BFA" w:rsidP="00116784">
      <w:pPr>
        <w:pStyle w:val="NoSpacing"/>
      </w:pPr>
    </w:p>
    <w:p w:rsidR="00772BFA" w:rsidRDefault="00772BFA" w:rsidP="00772BFA">
      <w:pPr>
        <w:pStyle w:val="Heading2"/>
      </w:pPr>
      <w:r>
        <w:t>Thesis one</w:t>
      </w:r>
    </w:p>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772BFA">
      <w:pPr>
        <w:pStyle w:val="Heading2"/>
      </w:pPr>
      <w:r>
        <w:t>Thesis two</w:t>
      </w:r>
    </w:p>
    <w:p w:rsidR="00772BFA" w:rsidRDefault="00772BFA" w:rsidP="00116784"/>
    <w:p w:rsidR="00772BFA" w:rsidRDefault="00772BFA" w:rsidP="00116784"/>
    <w:p w:rsidR="00772BFA" w:rsidRDefault="00772BFA" w:rsidP="00772BFA">
      <w:pPr>
        <w:pStyle w:val="Heading2"/>
        <w:keepLines/>
      </w:pPr>
      <w:r>
        <w:t>Thesis three</w:t>
      </w:r>
    </w:p>
    <w:p w:rsidR="00772BFA" w:rsidRDefault="00772BFA" w:rsidP="00116784"/>
    <w:p w:rsidR="00772BFA" w:rsidRDefault="00772BFA" w:rsidP="00116784"/>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lastRenderedPageBreak/>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047BF8" w:rsidRDefault="00047BF8" w:rsidP="00AD5213">
      <w:pPr>
        <w:pStyle w:val="ModSimRefs"/>
      </w:pPr>
      <w:r w:rsidRPr="00047BF8">
        <w:t xml:space="preserve">Siemens, George (2013). "Learning Analytics: The Emergence of a Discipline". </w:t>
      </w:r>
      <w:proofErr w:type="gramStart"/>
      <w:r w:rsidRPr="00047BF8">
        <w:rPr>
          <w:i/>
        </w:rPr>
        <w:t>American Behavioral Scientist</w:t>
      </w:r>
      <w:r w:rsidRPr="00047BF8">
        <w:t>.</w:t>
      </w:r>
      <w:proofErr w:type="gramEnd"/>
      <w:r w:rsidRPr="00047BF8">
        <w:t xml:space="preserve"> 57 (10): 1380–1400.</w:t>
      </w:r>
    </w:p>
    <w:p w:rsidR="00772BFA" w:rsidRDefault="00AD5213" w:rsidP="00AD5213">
      <w:pPr>
        <w:pStyle w:val="ModSimRefs"/>
      </w:pPr>
      <w:proofErr w:type="gramStart"/>
      <w:r w:rsidRPr="006C1027">
        <w:t>Tu</w:t>
      </w:r>
      <w:r>
        <w:t>.</w:t>
      </w:r>
      <w:proofErr w:type="gramEnd"/>
    </w:p>
    <w:sectPr w:rsidR="00772BFA" w:rsidSect="00772BFA">
      <w:headerReference w:type="default" r:id="rId9"/>
      <w:footerReference w:type="default" r:id="rId10"/>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E8E" w:rsidRDefault="00470E8E" w:rsidP="004B4C30">
      <w:r>
        <w:separator/>
      </w:r>
    </w:p>
  </w:endnote>
  <w:endnote w:type="continuationSeparator" w:id="0">
    <w:p w:rsidR="00470E8E" w:rsidRDefault="00470E8E"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1A23E2">
      <w:rPr>
        <w:i/>
        <w:sz w:val="18"/>
        <w:szCs w:val="18"/>
      </w:rPr>
      <w:fldChar w:fldCharType="begin"/>
    </w:r>
    <w:r>
      <w:rPr>
        <w:i/>
        <w:sz w:val="18"/>
        <w:szCs w:val="18"/>
      </w:rPr>
      <w:instrText>PAGE</w:instrText>
    </w:r>
    <w:r w:rsidR="001A23E2">
      <w:rPr>
        <w:i/>
        <w:sz w:val="18"/>
        <w:szCs w:val="18"/>
      </w:rPr>
      <w:fldChar w:fldCharType="separate"/>
    </w:r>
    <w:r w:rsidR="00F17A4C">
      <w:rPr>
        <w:i/>
        <w:noProof/>
        <w:sz w:val="18"/>
        <w:szCs w:val="18"/>
      </w:rPr>
      <w:t>3</w:t>
    </w:r>
    <w:r w:rsidR="001A23E2">
      <w:rPr>
        <w:i/>
        <w:sz w:val="18"/>
        <w:szCs w:val="18"/>
      </w:rPr>
      <w:fldChar w:fldCharType="end"/>
    </w:r>
    <w:r>
      <w:rPr>
        <w:i/>
        <w:sz w:val="18"/>
        <w:szCs w:val="18"/>
      </w:rPr>
      <w:t xml:space="preserve"> of </w:t>
    </w:r>
    <w:r w:rsidR="001A23E2">
      <w:rPr>
        <w:i/>
        <w:sz w:val="18"/>
        <w:szCs w:val="18"/>
      </w:rPr>
      <w:fldChar w:fldCharType="begin"/>
    </w:r>
    <w:r>
      <w:rPr>
        <w:i/>
        <w:sz w:val="18"/>
        <w:szCs w:val="18"/>
      </w:rPr>
      <w:instrText>NUMPAGES</w:instrText>
    </w:r>
    <w:r w:rsidR="001A23E2">
      <w:rPr>
        <w:i/>
        <w:sz w:val="18"/>
        <w:szCs w:val="18"/>
      </w:rPr>
      <w:fldChar w:fldCharType="separate"/>
    </w:r>
    <w:r w:rsidR="00F17A4C">
      <w:rPr>
        <w:i/>
        <w:noProof/>
        <w:sz w:val="18"/>
        <w:szCs w:val="18"/>
      </w:rPr>
      <w:t>3</w:t>
    </w:r>
    <w:r w:rsidR="001A23E2">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1A23E2">
      <w:rPr>
        <w:i/>
        <w:sz w:val="18"/>
        <w:szCs w:val="18"/>
      </w:rPr>
      <w:fldChar w:fldCharType="begin"/>
    </w:r>
    <w:r>
      <w:rPr>
        <w:i/>
        <w:sz w:val="18"/>
        <w:szCs w:val="18"/>
      </w:rPr>
      <w:instrText>PAGE</w:instrText>
    </w:r>
    <w:r w:rsidR="001A23E2">
      <w:rPr>
        <w:i/>
        <w:sz w:val="18"/>
        <w:szCs w:val="18"/>
      </w:rPr>
      <w:fldChar w:fldCharType="separate"/>
    </w:r>
    <w:r w:rsidR="00F17A4C">
      <w:rPr>
        <w:i/>
        <w:noProof/>
        <w:sz w:val="18"/>
        <w:szCs w:val="18"/>
      </w:rPr>
      <w:t>8</w:t>
    </w:r>
    <w:r w:rsidR="001A23E2">
      <w:rPr>
        <w:i/>
        <w:sz w:val="18"/>
        <w:szCs w:val="18"/>
      </w:rPr>
      <w:fldChar w:fldCharType="end"/>
    </w:r>
    <w:r>
      <w:rPr>
        <w:i/>
        <w:sz w:val="18"/>
        <w:szCs w:val="18"/>
      </w:rPr>
      <w:t xml:space="preserve"> of </w:t>
    </w:r>
    <w:r w:rsidR="001A23E2">
      <w:rPr>
        <w:i/>
        <w:sz w:val="18"/>
        <w:szCs w:val="18"/>
      </w:rPr>
      <w:fldChar w:fldCharType="begin"/>
    </w:r>
    <w:r>
      <w:rPr>
        <w:i/>
        <w:sz w:val="18"/>
        <w:szCs w:val="18"/>
      </w:rPr>
      <w:instrText>NUMPAGES</w:instrText>
    </w:r>
    <w:r w:rsidR="001A23E2">
      <w:rPr>
        <w:i/>
        <w:sz w:val="18"/>
        <w:szCs w:val="18"/>
      </w:rPr>
      <w:fldChar w:fldCharType="separate"/>
    </w:r>
    <w:r w:rsidR="00F17A4C">
      <w:rPr>
        <w:i/>
        <w:noProof/>
        <w:sz w:val="18"/>
        <w:szCs w:val="18"/>
      </w:rPr>
      <w:t>8</w:t>
    </w:r>
    <w:r w:rsidR="001A23E2">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E8E" w:rsidRDefault="00470E8E" w:rsidP="004B4C30">
      <w:r>
        <w:separator/>
      </w:r>
    </w:p>
  </w:footnote>
  <w:footnote w:type="continuationSeparator" w:id="0">
    <w:p w:rsidR="00470E8E" w:rsidRDefault="00470E8E"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A0853"/>
    <w:multiLevelType w:val="multilevel"/>
    <w:tmpl w:val="4B60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B0582C"/>
    <w:multiLevelType w:val="hybridMultilevel"/>
    <w:tmpl w:val="AC60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99240E"/>
    <w:multiLevelType w:val="hybridMultilevel"/>
    <w:tmpl w:val="CCA2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3C4B9A"/>
    <w:multiLevelType w:val="hybridMultilevel"/>
    <w:tmpl w:val="233C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47BF8"/>
    <w:rsid w:val="00050002"/>
    <w:rsid w:val="000570EF"/>
    <w:rsid w:val="00082D67"/>
    <w:rsid w:val="00096F7A"/>
    <w:rsid w:val="000A774C"/>
    <w:rsid w:val="00105394"/>
    <w:rsid w:val="00116784"/>
    <w:rsid w:val="00166A97"/>
    <w:rsid w:val="0016789C"/>
    <w:rsid w:val="00174A36"/>
    <w:rsid w:val="001A23E2"/>
    <w:rsid w:val="001B0113"/>
    <w:rsid w:val="001E43FD"/>
    <w:rsid w:val="00214213"/>
    <w:rsid w:val="0026097B"/>
    <w:rsid w:val="00283B89"/>
    <w:rsid w:val="002A2FB2"/>
    <w:rsid w:val="002C07E8"/>
    <w:rsid w:val="002C7D43"/>
    <w:rsid w:val="00306E44"/>
    <w:rsid w:val="00330460"/>
    <w:rsid w:val="00345374"/>
    <w:rsid w:val="00360D89"/>
    <w:rsid w:val="00362C5F"/>
    <w:rsid w:val="003A34B1"/>
    <w:rsid w:val="003C4623"/>
    <w:rsid w:val="003C69C0"/>
    <w:rsid w:val="003D240A"/>
    <w:rsid w:val="003E679D"/>
    <w:rsid w:val="0043609C"/>
    <w:rsid w:val="0044711E"/>
    <w:rsid w:val="0045137B"/>
    <w:rsid w:val="00470E8E"/>
    <w:rsid w:val="004834DF"/>
    <w:rsid w:val="004866EF"/>
    <w:rsid w:val="004B4C30"/>
    <w:rsid w:val="004F4764"/>
    <w:rsid w:val="004F7852"/>
    <w:rsid w:val="005248A3"/>
    <w:rsid w:val="005A4149"/>
    <w:rsid w:val="005F112E"/>
    <w:rsid w:val="00614716"/>
    <w:rsid w:val="00624197"/>
    <w:rsid w:val="00635719"/>
    <w:rsid w:val="00654822"/>
    <w:rsid w:val="00663F93"/>
    <w:rsid w:val="00690412"/>
    <w:rsid w:val="006D26B3"/>
    <w:rsid w:val="006D6626"/>
    <w:rsid w:val="006E5FD3"/>
    <w:rsid w:val="007003FF"/>
    <w:rsid w:val="00725616"/>
    <w:rsid w:val="00742F0D"/>
    <w:rsid w:val="00745752"/>
    <w:rsid w:val="00747385"/>
    <w:rsid w:val="00756072"/>
    <w:rsid w:val="00772BFA"/>
    <w:rsid w:val="007D1E38"/>
    <w:rsid w:val="007F4F44"/>
    <w:rsid w:val="00814987"/>
    <w:rsid w:val="008545CC"/>
    <w:rsid w:val="0088417A"/>
    <w:rsid w:val="008A3E8B"/>
    <w:rsid w:val="008B7B9B"/>
    <w:rsid w:val="00910A36"/>
    <w:rsid w:val="00917EE5"/>
    <w:rsid w:val="00947306"/>
    <w:rsid w:val="009578FF"/>
    <w:rsid w:val="0096483D"/>
    <w:rsid w:val="009955FC"/>
    <w:rsid w:val="00A14430"/>
    <w:rsid w:val="00A16E53"/>
    <w:rsid w:val="00A5320A"/>
    <w:rsid w:val="00A65D7C"/>
    <w:rsid w:val="00A87985"/>
    <w:rsid w:val="00AC1255"/>
    <w:rsid w:val="00AC71A7"/>
    <w:rsid w:val="00AD5213"/>
    <w:rsid w:val="00AF1E31"/>
    <w:rsid w:val="00AF5040"/>
    <w:rsid w:val="00B06735"/>
    <w:rsid w:val="00B27079"/>
    <w:rsid w:val="00B37400"/>
    <w:rsid w:val="00B37BC3"/>
    <w:rsid w:val="00B53E9A"/>
    <w:rsid w:val="00BD6D63"/>
    <w:rsid w:val="00BE1062"/>
    <w:rsid w:val="00BE473A"/>
    <w:rsid w:val="00C426E0"/>
    <w:rsid w:val="00C641F8"/>
    <w:rsid w:val="00C836AB"/>
    <w:rsid w:val="00C84D77"/>
    <w:rsid w:val="00CD613E"/>
    <w:rsid w:val="00CE1BDB"/>
    <w:rsid w:val="00CE499B"/>
    <w:rsid w:val="00CF3DAA"/>
    <w:rsid w:val="00D3794E"/>
    <w:rsid w:val="00DE66F7"/>
    <w:rsid w:val="00E44994"/>
    <w:rsid w:val="00E50C82"/>
    <w:rsid w:val="00EA59A1"/>
    <w:rsid w:val="00EB6D99"/>
    <w:rsid w:val="00ED74B8"/>
    <w:rsid w:val="00EF409D"/>
    <w:rsid w:val="00F17A4C"/>
    <w:rsid w:val="00F65A70"/>
    <w:rsid w:val="00F84124"/>
    <w:rsid w:val="00F93BCD"/>
    <w:rsid w:val="00FC11E1"/>
    <w:rsid w:val="00FC2A6B"/>
    <w:rsid w:val="00FC559C"/>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38"/>
    <w:pPr>
      <w:jc w:val="both"/>
    </w:pPr>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pPr>
    <w:rPr>
      <w:b/>
      <w:sz w:val="36"/>
      <w:lang w:val="en-AU"/>
    </w:rPr>
  </w:style>
  <w:style w:type="paragraph" w:styleId="BodyText2">
    <w:name w:val="Body Text 2"/>
    <w:basedOn w:val="Normal"/>
    <w:link w:val="BodyText2Char"/>
    <w:qFormat/>
    <w:rsid w:val="004B4C30"/>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pPr>
  </w:style>
  <w:style w:type="paragraph" w:customStyle="1" w:styleId="ArtclJust">
    <w:name w:val="ArtclJust"/>
    <w:basedOn w:val="Normal"/>
    <w:qFormat/>
    <w:rsid w:val="004B4C30"/>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pPr>
  </w:style>
  <w:style w:type="table" w:styleId="TableGrid">
    <w:name w:val="Table Grid"/>
    <w:basedOn w:val="TableNormal"/>
    <w:uiPriority w:val="59"/>
    <w:rsid w:val="005A4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1563613">
      <w:bodyDiv w:val="1"/>
      <w:marLeft w:val="0"/>
      <w:marRight w:val="0"/>
      <w:marTop w:val="0"/>
      <w:marBottom w:val="0"/>
      <w:divBdr>
        <w:top w:val="none" w:sz="0" w:space="0" w:color="auto"/>
        <w:left w:val="none" w:sz="0" w:space="0" w:color="auto"/>
        <w:bottom w:val="none" w:sz="0" w:space="0" w:color="auto"/>
        <w:right w:val="none" w:sz="0" w:space="0" w:color="auto"/>
      </w:divBdr>
    </w:div>
    <w:div w:id="180056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667A772-7321-4288-B5F5-E0557D41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24194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2022-01-24T14:46:00Z</dcterms:created>
  <dcterms:modified xsi:type="dcterms:W3CDTF">2022-01-24T14:46:00Z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