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w:t>
      </w:r>
      <w:r w:rsidR="00EC6F20">
        <w:rPr>
          <w:b/>
          <w:sz w:val="28"/>
        </w:rPr>
        <w:t>lternative Energy in Military Contexts</w:t>
      </w:r>
      <w:r w:rsidR="004F2C94">
        <w:rPr>
          <w:b/>
          <w:sz w:val="28"/>
        </w:rPr>
        <w:t xml:space="preserve">: </w:t>
      </w:r>
      <w:r w:rsidR="004F2C94">
        <w:rPr>
          <w:b/>
          <w:sz w:val="28"/>
        </w:rPr>
        <w:br/>
      </w:r>
      <w:r w:rsidR="00EC6F20">
        <w:rPr>
          <w:b/>
          <w:sz w:val="28"/>
        </w:rPr>
        <w:t xml:space="preserve">Training, Simulation and Educational Roles </w:t>
      </w:r>
    </w:p>
    <w:p w:rsidR="004B4C30" w:rsidRPr="000C1512" w:rsidRDefault="004B4C30">
      <w:pPr>
        <w:jc w:val="center"/>
        <w:rPr>
          <w:b/>
          <w:bCs/>
          <w:sz w:val="28"/>
        </w:rPr>
      </w:pPr>
    </w:p>
    <w:tbl>
      <w:tblPr>
        <w:tblW w:w="10350" w:type="dxa"/>
        <w:tblInd w:w="108" w:type="dxa"/>
        <w:tblLayout w:type="fixed"/>
        <w:tblLook w:val="0000"/>
      </w:tblPr>
      <w:tblGrid>
        <w:gridCol w:w="3510"/>
        <w:gridCol w:w="6840"/>
      </w:tblGrid>
      <w:tr w:rsidR="00547191" w:rsidRPr="000C1512" w:rsidTr="00547191">
        <w:trPr>
          <w:trHeight w:hRule="exact" w:val="273"/>
        </w:trPr>
        <w:tc>
          <w:tcPr>
            <w:tcW w:w="3510" w:type="dxa"/>
          </w:tcPr>
          <w:p w:rsidR="00547191" w:rsidRDefault="00547191" w:rsidP="006044A1">
            <w:pPr>
              <w:ind w:right="-108"/>
              <w:jc w:val="center"/>
              <w:rPr>
                <w:b/>
                <w:bCs/>
                <w:iCs/>
              </w:rPr>
            </w:pPr>
            <w:r>
              <w:rPr>
                <w:b/>
                <w:bCs/>
                <w:iCs/>
              </w:rPr>
              <w:t>Mark C. Davis</w:t>
            </w:r>
          </w:p>
        </w:tc>
        <w:tc>
          <w:tcPr>
            <w:tcW w:w="6840" w:type="dxa"/>
          </w:tcPr>
          <w:p w:rsidR="00547191" w:rsidRDefault="00547191" w:rsidP="006044A1">
            <w:pPr>
              <w:ind w:right="-108"/>
              <w:jc w:val="center"/>
              <w:rPr>
                <w:b/>
                <w:bCs/>
                <w:iCs/>
              </w:rPr>
            </w:pPr>
            <w:r>
              <w:rPr>
                <w:b/>
                <w:bCs/>
                <w:iCs/>
              </w:rPr>
              <w:t xml:space="preserve">Jennifer H. Nolan, John J. Tran &amp; Dan M. Davis </w:t>
            </w:r>
          </w:p>
          <w:p w:rsidR="00547191" w:rsidRPr="000C1512" w:rsidRDefault="00547191" w:rsidP="006044A1">
            <w:pPr>
              <w:ind w:right="-108"/>
              <w:jc w:val="center"/>
              <w:rPr>
                <w:b/>
                <w:bCs/>
                <w:iCs/>
              </w:rPr>
            </w:pP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Wood Duck Research, Inc.</w:t>
            </w:r>
          </w:p>
        </w:tc>
        <w:tc>
          <w:tcPr>
            <w:tcW w:w="6840" w:type="dxa"/>
          </w:tcPr>
          <w:p w:rsidR="00547191" w:rsidRDefault="00547191" w:rsidP="006044A1">
            <w:pPr>
              <w:ind w:right="-108" w:hanging="90"/>
              <w:jc w:val="center"/>
            </w:pPr>
            <w:r>
              <w:rPr>
                <w:b/>
                <w:bCs/>
                <w:iCs/>
              </w:rPr>
              <w:t>Catholic Polytechnic University</w:t>
            </w: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Mooresville, North Carolina</w:t>
            </w:r>
          </w:p>
        </w:tc>
        <w:tc>
          <w:tcPr>
            <w:tcW w:w="6840" w:type="dxa"/>
          </w:tcPr>
          <w:p w:rsidR="00547191" w:rsidRDefault="001B0A38" w:rsidP="006044A1">
            <w:pPr>
              <w:ind w:right="-108" w:hanging="90"/>
              <w:jc w:val="center"/>
              <w:rPr>
                <w:b/>
                <w:bCs/>
                <w:iCs/>
              </w:rPr>
            </w:pPr>
            <w:r>
              <w:rPr>
                <w:b/>
                <w:bCs/>
                <w:iCs/>
              </w:rPr>
              <w:t>Pasadena</w:t>
            </w:r>
            <w:r w:rsidR="00547191">
              <w:rPr>
                <w:b/>
                <w:bCs/>
                <w:iCs/>
              </w:rPr>
              <w:t>, California</w:t>
            </w:r>
          </w:p>
        </w:tc>
      </w:tr>
      <w:tr w:rsidR="00547191" w:rsidRPr="002433C3" w:rsidTr="00547191">
        <w:trPr>
          <w:trHeight w:hRule="exact" w:val="594"/>
        </w:trPr>
        <w:tc>
          <w:tcPr>
            <w:tcW w:w="3510" w:type="dxa"/>
          </w:tcPr>
          <w:p w:rsidR="00547191" w:rsidRDefault="00EC6F20" w:rsidP="006044A1">
            <w:pPr>
              <w:ind w:right="-108"/>
              <w:jc w:val="center"/>
              <w:rPr>
                <w:b/>
                <w:bCs/>
                <w:iCs/>
              </w:rPr>
            </w:pPr>
            <w:r>
              <w:rPr>
                <w:b/>
                <w:bCs/>
                <w:iCs/>
              </w:rPr>
              <w:t>davismc@ieee.org</w:t>
            </w:r>
          </w:p>
        </w:tc>
        <w:tc>
          <w:tcPr>
            <w:tcW w:w="6840" w:type="dxa"/>
          </w:tcPr>
          <w:p w:rsidR="00547191" w:rsidRDefault="00547191"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1B0A38" w:rsidP="00D55451">
      <w:pPr>
        <w:jc w:val="both"/>
        <w:rPr>
          <w:iCs/>
        </w:rPr>
      </w:pPr>
      <w:r>
        <w:rPr>
          <w:iCs/>
        </w:rPr>
        <w:t xml:space="preserve">A major function of the simulation community is evaluation. The future holds many unknowns, not the least of which is the impact from </w:t>
      </w:r>
      <w:r w:rsidR="00163F9C">
        <w:rPr>
          <w:iCs/>
        </w:rPr>
        <w:t>sustainable</w:t>
      </w:r>
      <w:r>
        <w:rPr>
          <w:iCs/>
        </w:rPr>
        <w:t xml:space="preserve"> energy </w:t>
      </w:r>
      <w:r w:rsidR="00163F9C">
        <w:rPr>
          <w:iCs/>
        </w:rPr>
        <w:t>adoption</w:t>
      </w:r>
      <w:r>
        <w:rPr>
          <w:iCs/>
        </w:rPr>
        <w:t xml:space="preserve"> and from decreasing reliance on traditional </w:t>
      </w:r>
      <w:r w:rsidR="00163F9C">
        <w:rPr>
          <w:iCs/>
        </w:rPr>
        <w:t>sources</w:t>
      </w:r>
      <w:r w:rsidR="00525EC4">
        <w:rPr>
          <w:iCs/>
        </w:rPr>
        <w:t>.</w:t>
      </w:r>
      <w:r>
        <w:rPr>
          <w:iCs/>
        </w:rPr>
        <w:t xml:space="preserve"> These influences may flow in both directions: the impact on energy policy from defense imperatives and the impact on defense from energy </w:t>
      </w:r>
      <w:r w:rsidR="00163F9C">
        <w:rPr>
          <w:iCs/>
        </w:rPr>
        <w:t>policies. Some of these issues generate</w:t>
      </w:r>
      <w:r>
        <w:rPr>
          <w:iCs/>
        </w:rPr>
        <w:t xml:space="preserve"> emotional and political controv</w:t>
      </w:r>
      <w:r w:rsidR="00163F9C">
        <w:rPr>
          <w:iCs/>
        </w:rPr>
        <w:t>ersies that obfuscate</w:t>
      </w:r>
      <w:r>
        <w:rPr>
          <w:iCs/>
        </w:rPr>
        <w:t xml:space="preserve"> rational approach</w:t>
      </w:r>
      <w:r w:rsidR="00163F9C">
        <w:rPr>
          <w:iCs/>
        </w:rPr>
        <w:t>es</w:t>
      </w:r>
      <w:r>
        <w:rPr>
          <w:iCs/>
        </w:rPr>
        <w:t xml:space="preserve"> to optimal resolution</w:t>
      </w:r>
      <w:r w:rsidR="00163F9C">
        <w:rPr>
          <w:iCs/>
        </w:rPr>
        <w:t>s</w:t>
      </w:r>
      <w:r>
        <w:rPr>
          <w:iCs/>
        </w:rPr>
        <w:t xml:space="preserve"> of competing interests. </w:t>
      </w:r>
      <w:r w:rsidR="00163F9C">
        <w:rPr>
          <w:iCs/>
        </w:rPr>
        <w:t>The I/ITSEC</w:t>
      </w:r>
      <w:r w:rsidR="00686549">
        <w:rPr>
          <w:iCs/>
        </w:rPr>
        <w:t xml:space="preserve"> community has a special place in its </w:t>
      </w:r>
      <w:r w:rsidR="00163F9C">
        <w:rPr>
          <w:iCs/>
        </w:rPr>
        <w:t xml:space="preserve">long-term </w:t>
      </w:r>
      <w:r w:rsidR="00686549">
        <w:rPr>
          <w:iCs/>
        </w:rPr>
        <w:t>provision of objective representations of defense matters, driven by the constant pressure of knowing that lives are li</w:t>
      </w:r>
      <w:r w:rsidR="00163F9C">
        <w:rPr>
          <w:iCs/>
        </w:rPr>
        <w:t>terally at stak</w:t>
      </w:r>
      <w:r w:rsidR="00686549">
        <w:rPr>
          <w:iCs/>
        </w:rPr>
        <w:t xml:space="preserve">e in every decision. </w:t>
      </w:r>
      <w:r>
        <w:rPr>
          <w:iCs/>
        </w:rPr>
        <w:t>This paper lays out the issues based on both the study and the experience of the authors</w:t>
      </w:r>
      <w:r w:rsidR="00686549">
        <w:rPr>
          <w:iCs/>
        </w:rPr>
        <w:t xml:space="preserve">, as well as an extensive literature review of the range of opinions and options. This is followed by a survey of the plethora of simulation implementations and the range of constraints and opportunities represented therein, especially those that are energy dependent or energy threatened. These matters are then considered in view of the needs of both the "end users" warfighters and the decision-makers in the civilian government. A number of experimental </w:t>
      </w:r>
      <w:r w:rsidR="00163F9C">
        <w:rPr>
          <w:iCs/>
        </w:rPr>
        <w:t xml:space="preserve">explicatory </w:t>
      </w:r>
      <w:r w:rsidR="00686549">
        <w:rPr>
          <w:iCs/>
        </w:rPr>
        <w:t xml:space="preserve">designs are then proffered, described and analyzed with an eye toward their impact on the stake-holders </w:t>
      </w:r>
      <w:r w:rsidR="0034696D">
        <w:rPr>
          <w:iCs/>
        </w:rPr>
        <w:t xml:space="preserve">in these issues. There is an extensive discussion on how these designs will </w:t>
      </w:r>
      <w:r w:rsidR="00163F9C">
        <w:rPr>
          <w:iCs/>
        </w:rPr>
        <w:t>optimally</w:t>
      </w:r>
      <w:r w:rsidR="0034696D">
        <w:rPr>
          <w:iCs/>
        </w:rPr>
        <w:t xml:space="preserve"> approach the issues in a way that would </w:t>
      </w:r>
      <w:r w:rsidR="00163F9C">
        <w:rPr>
          <w:iCs/>
        </w:rPr>
        <w:t>prove</w:t>
      </w:r>
      <w:r w:rsidR="0034696D">
        <w:rPr>
          <w:iCs/>
        </w:rPr>
        <w:t xml:space="preserve"> them sufficiently valid so as to render them </w:t>
      </w:r>
      <w:r w:rsidR="00163F9C">
        <w:rPr>
          <w:iCs/>
        </w:rPr>
        <w:t xml:space="preserve">reasonably </w:t>
      </w:r>
      <w:r w:rsidR="0034696D">
        <w:rPr>
          <w:iCs/>
        </w:rPr>
        <w:t>immune to attacks that they too are biased.  The goal set forth is to provide decision-makers</w:t>
      </w:r>
      <w:r w:rsidR="00163F9C">
        <w:rPr>
          <w:iCs/>
        </w:rPr>
        <w:t>,</w:t>
      </w:r>
      <w:r w:rsidR="0034696D">
        <w:rPr>
          <w:iCs/>
        </w:rPr>
        <w:t xml:space="preserve"> in both the defense establishment and in the energy departments</w:t>
      </w:r>
      <w:r w:rsidR="00163F9C">
        <w:rPr>
          <w:iCs/>
        </w:rPr>
        <w:t>,</w:t>
      </w:r>
      <w:r w:rsidR="0034696D">
        <w:rPr>
          <w:iCs/>
        </w:rPr>
        <w:t xml:space="preserve"> a look at the variety of approaches and the array of outcomes that may be in the offing. The paper concludes with a list of</w:t>
      </w:r>
      <w:r w:rsidR="00951ED0">
        <w:rPr>
          <w:iCs/>
        </w:rPr>
        <w:t xml:space="preserve"> sustainable and defensible</w:t>
      </w:r>
      <w:r w:rsidR="0034696D">
        <w:rPr>
          <w:iCs/>
        </w:rPr>
        <w:t xml:space="preserve"> alternatives.</w:t>
      </w:r>
    </w:p>
    <w:p w:rsidR="004B4C30" w:rsidRDefault="004B4C30"/>
    <w:p w:rsidR="001430A4" w:rsidRDefault="001430A4"/>
    <w:p w:rsidR="004B4C30" w:rsidRDefault="00090EB0" w:rsidP="000D1A4A">
      <w:pPr>
        <w:pStyle w:val="Heading1"/>
        <w:spacing w:after="120"/>
        <w:jc w:val="center"/>
      </w:pPr>
      <w:r>
        <w:t>ABOUT THE AUTHORS</w:t>
      </w:r>
    </w:p>
    <w:p w:rsidR="00EC6F20" w:rsidRDefault="00EC6F20" w:rsidP="00EC6F20">
      <w:pPr>
        <w:pStyle w:val="Default"/>
        <w:rPr>
          <w:sz w:val="20"/>
          <w:szCs w:val="20"/>
        </w:rPr>
      </w:pPr>
      <w:r>
        <w:rPr>
          <w:b/>
          <w:bCs/>
          <w:sz w:val="20"/>
          <w:szCs w:val="20"/>
        </w:rPr>
        <w:t xml:space="preserve">Mark C. Davis, Ph.D. </w:t>
      </w:r>
      <w:r>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EC6F20" w:rsidRDefault="00EC6F20"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rPr>
      </w:pP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w:t>
      </w:r>
      <w:r w:rsidR="00ED64D1">
        <w:t xml:space="preserve">genetic </w:t>
      </w:r>
      <w:r w:rsidR="00654562" w:rsidRPr="00654562">
        <w:t xml:space="preserve">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w:t>
      </w:r>
      <w:r w:rsidRPr="0098478C">
        <w:rPr>
          <w:sz w:val="20"/>
          <w:szCs w:val="20"/>
        </w:rPr>
        <w:lastRenderedPageBreak/>
        <w:t>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4DD" w:rsidRDefault="007524DD" w:rsidP="004B4C30">
      <w:r>
        <w:separator/>
      </w:r>
    </w:p>
  </w:endnote>
  <w:endnote w:type="continuationSeparator" w:id="0">
    <w:p w:rsidR="007524DD" w:rsidRDefault="007524DD"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C76A6D">
      <w:rPr>
        <w:i/>
        <w:sz w:val="18"/>
        <w:szCs w:val="18"/>
      </w:rPr>
      <w:fldChar w:fldCharType="begin"/>
    </w:r>
    <w:r>
      <w:rPr>
        <w:i/>
        <w:sz w:val="18"/>
        <w:szCs w:val="18"/>
      </w:rPr>
      <w:instrText>PAGE</w:instrText>
    </w:r>
    <w:r w:rsidR="00C76A6D">
      <w:rPr>
        <w:i/>
        <w:sz w:val="18"/>
        <w:szCs w:val="18"/>
      </w:rPr>
      <w:fldChar w:fldCharType="separate"/>
    </w:r>
    <w:r w:rsidR="00951ED0">
      <w:rPr>
        <w:i/>
        <w:noProof/>
        <w:sz w:val="18"/>
        <w:szCs w:val="18"/>
      </w:rPr>
      <w:t>1</w:t>
    </w:r>
    <w:r w:rsidR="00C76A6D">
      <w:rPr>
        <w:i/>
        <w:sz w:val="18"/>
        <w:szCs w:val="18"/>
      </w:rPr>
      <w:fldChar w:fldCharType="end"/>
    </w:r>
    <w:r>
      <w:rPr>
        <w:i/>
        <w:sz w:val="18"/>
        <w:szCs w:val="18"/>
      </w:rPr>
      <w:t xml:space="preserve"> of </w:t>
    </w:r>
    <w:r w:rsidR="00C76A6D">
      <w:rPr>
        <w:i/>
        <w:sz w:val="18"/>
        <w:szCs w:val="18"/>
      </w:rPr>
      <w:fldChar w:fldCharType="begin"/>
    </w:r>
    <w:r>
      <w:rPr>
        <w:i/>
        <w:sz w:val="18"/>
        <w:szCs w:val="18"/>
      </w:rPr>
      <w:instrText>NUMPAGES</w:instrText>
    </w:r>
    <w:r w:rsidR="00C76A6D">
      <w:rPr>
        <w:i/>
        <w:sz w:val="18"/>
        <w:szCs w:val="18"/>
      </w:rPr>
      <w:fldChar w:fldCharType="separate"/>
    </w:r>
    <w:r w:rsidR="00951ED0">
      <w:rPr>
        <w:i/>
        <w:noProof/>
        <w:sz w:val="18"/>
        <w:szCs w:val="18"/>
      </w:rPr>
      <w:t>2</w:t>
    </w:r>
    <w:r w:rsidR="00C76A6D">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4DD" w:rsidRDefault="007524DD" w:rsidP="004B4C30">
      <w:r>
        <w:separator/>
      </w:r>
    </w:p>
  </w:footnote>
  <w:footnote w:type="continuationSeparator" w:id="0">
    <w:p w:rsidR="007524DD" w:rsidRDefault="007524DD"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812"/>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3F9C"/>
    <w:rsid w:val="00165FFF"/>
    <w:rsid w:val="00166143"/>
    <w:rsid w:val="00170BCA"/>
    <w:rsid w:val="00175C19"/>
    <w:rsid w:val="001910EA"/>
    <w:rsid w:val="001A37A8"/>
    <w:rsid w:val="001A7439"/>
    <w:rsid w:val="001A7CCF"/>
    <w:rsid w:val="001B0A38"/>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96D"/>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C4719"/>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47191"/>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86549"/>
    <w:rsid w:val="00696812"/>
    <w:rsid w:val="006B6B82"/>
    <w:rsid w:val="006C05BC"/>
    <w:rsid w:val="006C12E0"/>
    <w:rsid w:val="006E0190"/>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24DD"/>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D3B47"/>
    <w:rsid w:val="007E10AE"/>
    <w:rsid w:val="007E44CD"/>
    <w:rsid w:val="00801733"/>
    <w:rsid w:val="00822C64"/>
    <w:rsid w:val="008233BD"/>
    <w:rsid w:val="0082344C"/>
    <w:rsid w:val="00827E09"/>
    <w:rsid w:val="00831DE2"/>
    <w:rsid w:val="00835983"/>
    <w:rsid w:val="00836E3C"/>
    <w:rsid w:val="00843565"/>
    <w:rsid w:val="00844806"/>
    <w:rsid w:val="00845C62"/>
    <w:rsid w:val="00847F1A"/>
    <w:rsid w:val="008549BD"/>
    <w:rsid w:val="00855B2F"/>
    <w:rsid w:val="00866CB5"/>
    <w:rsid w:val="008711BE"/>
    <w:rsid w:val="0087525C"/>
    <w:rsid w:val="00875F3F"/>
    <w:rsid w:val="00875FB2"/>
    <w:rsid w:val="008774FB"/>
    <w:rsid w:val="00884444"/>
    <w:rsid w:val="00884760"/>
    <w:rsid w:val="00887F6A"/>
    <w:rsid w:val="00892499"/>
    <w:rsid w:val="00893432"/>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1ED0"/>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4F"/>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583C"/>
    <w:rsid w:val="00AF6425"/>
    <w:rsid w:val="00B06D59"/>
    <w:rsid w:val="00B07447"/>
    <w:rsid w:val="00B074A6"/>
    <w:rsid w:val="00B11B40"/>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BF79CB"/>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4451"/>
    <w:rsid w:val="00C76A6D"/>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7171"/>
    <w:rsid w:val="00E72832"/>
    <w:rsid w:val="00E823A7"/>
    <w:rsid w:val="00E843BA"/>
    <w:rsid w:val="00E858E7"/>
    <w:rsid w:val="00E872EB"/>
    <w:rsid w:val="00E941F5"/>
    <w:rsid w:val="00E94FC5"/>
    <w:rsid w:val="00E96232"/>
    <w:rsid w:val="00EA03FE"/>
    <w:rsid w:val="00EB7249"/>
    <w:rsid w:val="00EC12BD"/>
    <w:rsid w:val="00EC6DF2"/>
    <w:rsid w:val="00EC6F20"/>
    <w:rsid w:val="00ED64D1"/>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E8DE8-2067-4225-A844-53414657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5</cp:revision>
  <cp:lastPrinted>2023-03-04T18:58:00Z</cp:lastPrinted>
  <dcterms:created xsi:type="dcterms:W3CDTF">2023-03-04T18:48:00Z</dcterms:created>
  <dcterms:modified xsi:type="dcterms:W3CDTF">2023-03-04T18:59:00Z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