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6043" w:rsidRPr="007D6043" w:rsidRDefault="007D6043" w:rsidP="007D6043">
      <w:pPr>
        <w:pStyle w:val="Default"/>
        <w:jc w:val="center"/>
        <w:rPr>
          <w:b/>
          <w:bCs/>
          <w:sz w:val="28"/>
          <w:szCs w:val="28"/>
        </w:rPr>
      </w:pPr>
      <w:bookmarkStart w:id="0" w:name="_GoBack"/>
      <w:bookmarkEnd w:id="0"/>
      <w:r w:rsidRPr="007D6043">
        <w:rPr>
          <w:b/>
          <w:bCs/>
          <w:sz w:val="28"/>
          <w:szCs w:val="28"/>
        </w:rPr>
        <w:tab/>
      </w:r>
    </w:p>
    <w:p w:rsidR="007D6043" w:rsidRPr="007D6043" w:rsidRDefault="007D6043" w:rsidP="007D6043">
      <w:pPr>
        <w:pStyle w:val="Default"/>
        <w:jc w:val="center"/>
        <w:rPr>
          <w:b/>
          <w:bCs/>
          <w:sz w:val="28"/>
          <w:szCs w:val="28"/>
        </w:rPr>
      </w:pPr>
    </w:p>
    <w:p w:rsidR="001E3101" w:rsidRDefault="007D6043" w:rsidP="007D6043">
      <w:pPr>
        <w:pStyle w:val="Default"/>
        <w:jc w:val="center"/>
        <w:rPr>
          <w:sz w:val="28"/>
          <w:szCs w:val="28"/>
        </w:rPr>
      </w:pPr>
      <w:r>
        <w:rPr>
          <w:b/>
          <w:bCs/>
          <w:sz w:val="28"/>
          <w:szCs w:val="28"/>
        </w:rPr>
        <w:t>Stre</w:t>
      </w:r>
      <w:r w:rsidRPr="007D6043">
        <w:rPr>
          <w:b/>
          <w:bCs/>
          <w:sz w:val="28"/>
          <w:szCs w:val="28"/>
        </w:rPr>
        <w:t>ss-Laden Communication</w:t>
      </w:r>
      <w:r w:rsidR="00924B86">
        <w:rPr>
          <w:b/>
          <w:bCs/>
          <w:sz w:val="28"/>
          <w:szCs w:val="28"/>
        </w:rPr>
        <w:t xml:space="preserve"> Observations</w:t>
      </w:r>
      <w:proofErr w:type="gramStart"/>
      <w:r>
        <w:rPr>
          <w:b/>
          <w:bCs/>
          <w:sz w:val="28"/>
          <w:szCs w:val="28"/>
        </w:rPr>
        <w:t>:</w:t>
      </w:r>
      <w:proofErr w:type="gramEnd"/>
      <w:r>
        <w:rPr>
          <w:b/>
          <w:bCs/>
          <w:sz w:val="28"/>
          <w:szCs w:val="28"/>
        </w:rPr>
        <w:br/>
      </w:r>
      <w:r w:rsidR="00924B86">
        <w:rPr>
          <w:b/>
          <w:bCs/>
          <w:sz w:val="28"/>
          <w:szCs w:val="28"/>
        </w:rPr>
        <w:t>Command</w:t>
      </w:r>
      <w:r w:rsidRPr="007D6043">
        <w:rPr>
          <w:b/>
          <w:bCs/>
          <w:sz w:val="28"/>
          <w:szCs w:val="28"/>
        </w:rPr>
        <w:t xml:space="preserve"> Debacle</w:t>
      </w:r>
      <w:r>
        <w:rPr>
          <w:b/>
          <w:bCs/>
          <w:sz w:val="28"/>
          <w:szCs w:val="28"/>
        </w:rPr>
        <w:t>s</w:t>
      </w:r>
      <w:r w:rsidRPr="007D6043">
        <w:rPr>
          <w:b/>
          <w:bCs/>
          <w:sz w:val="28"/>
          <w:szCs w:val="28"/>
        </w:rPr>
        <w:t xml:space="preserve"> Often Ignored in Simulations</w:t>
      </w:r>
    </w:p>
    <w:p w:rsidR="004C38EE" w:rsidRPr="0010309E" w:rsidRDefault="004C38EE" w:rsidP="001E3101">
      <w:pPr>
        <w:pStyle w:val="Default"/>
        <w:jc w:val="center"/>
        <w:rPr>
          <w:i/>
          <w:sz w:val="20"/>
          <w:szCs w:val="20"/>
        </w:rPr>
      </w:pPr>
    </w:p>
    <w:p w:rsidR="00B6237B" w:rsidRDefault="005A644E" w:rsidP="00DD2FE5">
      <w:pPr>
        <w:pStyle w:val="Default"/>
        <w:jc w:val="center"/>
        <w:rPr>
          <w:sz w:val="20"/>
          <w:szCs w:val="20"/>
        </w:rPr>
      </w:pPr>
      <w:r>
        <w:rPr>
          <w:i/>
          <w:iCs/>
          <w:sz w:val="20"/>
          <w:szCs w:val="20"/>
        </w:rPr>
        <w:t xml:space="preserve">Jennifer H. Nolan </w:t>
      </w:r>
      <w:r w:rsidR="005221F2">
        <w:rPr>
          <w:i/>
          <w:iCs/>
          <w:sz w:val="20"/>
          <w:szCs w:val="20"/>
        </w:rPr>
        <w:t>&amp;</w:t>
      </w:r>
      <w:r>
        <w:rPr>
          <w:i/>
          <w:iCs/>
          <w:sz w:val="20"/>
          <w:szCs w:val="20"/>
        </w:rPr>
        <w:t>Dan M. Davis</w:t>
      </w:r>
    </w:p>
    <w:p w:rsidR="00B6237B" w:rsidRDefault="005221F2" w:rsidP="00DD2FE5">
      <w:pPr>
        <w:pStyle w:val="Default"/>
        <w:jc w:val="center"/>
        <w:rPr>
          <w:sz w:val="20"/>
          <w:szCs w:val="20"/>
        </w:rPr>
      </w:pPr>
      <w:r>
        <w:rPr>
          <w:sz w:val="20"/>
          <w:szCs w:val="20"/>
        </w:rPr>
        <w:t>Catholic Polytechnic University</w:t>
      </w:r>
    </w:p>
    <w:p w:rsidR="00B6237B" w:rsidRDefault="005221F2" w:rsidP="00DD2FE5">
      <w:pPr>
        <w:pStyle w:val="Default"/>
        <w:jc w:val="center"/>
        <w:rPr>
          <w:sz w:val="20"/>
          <w:szCs w:val="20"/>
        </w:rPr>
      </w:pPr>
      <w:r>
        <w:rPr>
          <w:sz w:val="20"/>
          <w:szCs w:val="20"/>
        </w:rPr>
        <w:t>1028 N Lake Ave MC 207</w:t>
      </w:r>
    </w:p>
    <w:p w:rsidR="00B6237B" w:rsidRDefault="005221F2" w:rsidP="00DD2FE5">
      <w:pPr>
        <w:pStyle w:val="Default"/>
        <w:jc w:val="center"/>
        <w:rPr>
          <w:sz w:val="20"/>
          <w:szCs w:val="20"/>
        </w:rPr>
      </w:pPr>
      <w:r>
        <w:rPr>
          <w:sz w:val="20"/>
          <w:szCs w:val="20"/>
        </w:rPr>
        <w:t>Pasadena, CA 91104</w:t>
      </w:r>
    </w:p>
    <w:p w:rsidR="00B6237B" w:rsidRDefault="005221F2" w:rsidP="00DD2FE5">
      <w:pPr>
        <w:pStyle w:val="Default"/>
        <w:jc w:val="center"/>
        <w:rPr>
          <w:sz w:val="20"/>
          <w:szCs w:val="20"/>
        </w:rPr>
      </w:pPr>
      <w:r>
        <w:rPr>
          <w:sz w:val="20"/>
          <w:szCs w:val="20"/>
        </w:rPr>
        <w:t>{</w:t>
      </w:r>
      <w:proofErr w:type="spellStart"/>
      <w:proofErr w:type="gramStart"/>
      <w:r w:rsidR="005A644E">
        <w:rPr>
          <w:sz w:val="20"/>
          <w:szCs w:val="20"/>
        </w:rPr>
        <w:t>jnolan</w:t>
      </w:r>
      <w:r>
        <w:rPr>
          <w:sz w:val="20"/>
          <w:szCs w:val="20"/>
        </w:rPr>
        <w:t>&amp;</w:t>
      </w:r>
      <w:proofErr w:type="gramEnd"/>
      <w:r w:rsidR="005A644E">
        <w:rPr>
          <w:sz w:val="20"/>
          <w:szCs w:val="20"/>
        </w:rPr>
        <w:t>ddavis</w:t>
      </w:r>
      <w:proofErr w:type="spellEnd"/>
      <w:r>
        <w:rPr>
          <w:sz w:val="20"/>
          <w:szCs w:val="20"/>
        </w:rPr>
        <w:t xml:space="preserve"> } @catholicpolytechnic.org</w:t>
      </w:r>
    </w:p>
    <w:p w:rsidR="006414BE" w:rsidRDefault="006414BE" w:rsidP="00DD2FE5">
      <w:pPr>
        <w:pStyle w:val="Default"/>
        <w:jc w:val="center"/>
        <w:rPr>
          <w:sz w:val="20"/>
          <w:szCs w:val="20"/>
        </w:rPr>
      </w:pPr>
    </w:p>
    <w:p w:rsidR="006414BE" w:rsidRPr="004610CE" w:rsidRDefault="006414BE" w:rsidP="006414BE">
      <w:pPr>
        <w:pStyle w:val="Default"/>
        <w:jc w:val="center"/>
        <w:rPr>
          <w:i/>
          <w:sz w:val="20"/>
          <w:szCs w:val="20"/>
        </w:rPr>
      </w:pPr>
      <w:r w:rsidRPr="004610CE">
        <w:rPr>
          <w:i/>
          <w:sz w:val="20"/>
          <w:szCs w:val="20"/>
        </w:rPr>
        <w:t>Judith L. Jacobus</w:t>
      </w:r>
    </w:p>
    <w:p w:rsidR="006414BE" w:rsidRDefault="00895992" w:rsidP="006414BE">
      <w:pPr>
        <w:pStyle w:val="Default"/>
        <w:jc w:val="center"/>
        <w:rPr>
          <w:sz w:val="20"/>
          <w:szCs w:val="20"/>
        </w:rPr>
      </w:pPr>
      <w:r>
        <w:rPr>
          <w:sz w:val="20"/>
          <w:szCs w:val="20"/>
        </w:rPr>
        <w:t>SpeechAnalyst</w:t>
      </w:r>
      <w:r w:rsidR="006414BE">
        <w:rPr>
          <w:sz w:val="20"/>
          <w:szCs w:val="20"/>
        </w:rPr>
        <w:t>/Therapist</w:t>
      </w:r>
    </w:p>
    <w:p w:rsidR="006414BE" w:rsidRDefault="006414BE" w:rsidP="006414BE">
      <w:pPr>
        <w:pStyle w:val="Default"/>
        <w:jc w:val="center"/>
        <w:rPr>
          <w:sz w:val="20"/>
          <w:szCs w:val="20"/>
        </w:rPr>
      </w:pPr>
      <w:r>
        <w:rPr>
          <w:sz w:val="20"/>
          <w:szCs w:val="20"/>
        </w:rPr>
        <w:t>1564 Merion Way.</w:t>
      </w:r>
    </w:p>
    <w:p w:rsidR="006414BE" w:rsidRDefault="006414BE" w:rsidP="006414BE">
      <w:pPr>
        <w:pStyle w:val="Default"/>
        <w:jc w:val="center"/>
        <w:rPr>
          <w:sz w:val="20"/>
          <w:szCs w:val="20"/>
        </w:rPr>
      </w:pPr>
      <w:r>
        <w:rPr>
          <w:sz w:val="20"/>
          <w:szCs w:val="20"/>
        </w:rPr>
        <w:t>Seal Beach, CA 90740</w:t>
      </w:r>
    </w:p>
    <w:p w:rsidR="006414BE" w:rsidRDefault="006414BE" w:rsidP="006414BE">
      <w:pPr>
        <w:pStyle w:val="Default"/>
        <w:jc w:val="center"/>
        <w:rPr>
          <w:sz w:val="20"/>
          <w:szCs w:val="20"/>
        </w:rPr>
      </w:pPr>
      <w:r>
        <w:rPr>
          <w:sz w:val="20"/>
          <w:szCs w:val="20"/>
        </w:rPr>
        <w:t>stately07@dslextreme.com</w:t>
      </w:r>
    </w:p>
    <w:p w:rsidR="006731E3" w:rsidRDefault="006731E3" w:rsidP="006731E3">
      <w:pPr>
        <w:pStyle w:val="Default"/>
        <w:jc w:val="center"/>
        <w:rPr>
          <w:i/>
          <w:iCs/>
          <w:sz w:val="20"/>
          <w:szCs w:val="20"/>
        </w:rPr>
      </w:pPr>
    </w:p>
    <w:p w:rsidR="006731E3" w:rsidRPr="00D463A9" w:rsidRDefault="006731E3" w:rsidP="006731E3">
      <w:pPr>
        <w:pStyle w:val="Default"/>
        <w:jc w:val="center"/>
        <w:rPr>
          <w:i/>
          <w:iCs/>
          <w:sz w:val="20"/>
          <w:szCs w:val="20"/>
        </w:rPr>
      </w:pPr>
      <w:r>
        <w:rPr>
          <w:i/>
          <w:iCs/>
          <w:sz w:val="20"/>
          <w:szCs w:val="20"/>
        </w:rPr>
        <w:t>Mark C. Davis</w:t>
      </w:r>
    </w:p>
    <w:p w:rsidR="006731E3" w:rsidRDefault="006731E3" w:rsidP="006731E3">
      <w:pPr>
        <w:pStyle w:val="Default"/>
        <w:jc w:val="center"/>
        <w:rPr>
          <w:sz w:val="20"/>
          <w:szCs w:val="20"/>
        </w:rPr>
      </w:pPr>
      <w:r>
        <w:rPr>
          <w:sz w:val="20"/>
          <w:szCs w:val="20"/>
        </w:rPr>
        <w:t>Wood Duck Research, Inc.</w:t>
      </w:r>
    </w:p>
    <w:p w:rsidR="006731E3" w:rsidRDefault="006731E3" w:rsidP="006731E3">
      <w:pPr>
        <w:pStyle w:val="Default"/>
        <w:jc w:val="center"/>
        <w:rPr>
          <w:sz w:val="20"/>
          <w:szCs w:val="20"/>
        </w:rPr>
      </w:pPr>
      <w:r>
        <w:rPr>
          <w:sz w:val="20"/>
          <w:szCs w:val="20"/>
        </w:rPr>
        <w:t>129 Wood Duck Loop</w:t>
      </w:r>
    </w:p>
    <w:p w:rsidR="006731E3" w:rsidRDefault="006731E3" w:rsidP="006731E3">
      <w:pPr>
        <w:pStyle w:val="Default"/>
        <w:jc w:val="center"/>
        <w:rPr>
          <w:sz w:val="20"/>
          <w:szCs w:val="20"/>
        </w:rPr>
      </w:pPr>
      <w:r>
        <w:rPr>
          <w:sz w:val="20"/>
          <w:szCs w:val="20"/>
        </w:rPr>
        <w:t>Mooresville, NC 28117</w:t>
      </w:r>
    </w:p>
    <w:p w:rsidR="006731E3" w:rsidRDefault="006731E3" w:rsidP="006731E3">
      <w:pPr>
        <w:pStyle w:val="Default"/>
        <w:jc w:val="center"/>
        <w:rPr>
          <w:sz w:val="20"/>
          <w:szCs w:val="20"/>
        </w:rPr>
      </w:pPr>
      <w:r w:rsidRPr="004C38EE">
        <w:rPr>
          <w:sz w:val="20"/>
          <w:szCs w:val="20"/>
        </w:rPr>
        <w:t>davismc@ieee.org</w:t>
      </w:r>
    </w:p>
    <w:p w:rsidR="00B6237B" w:rsidRDefault="00B6237B">
      <w:pPr>
        <w:pStyle w:val="Default"/>
        <w:rPr>
          <w:sz w:val="20"/>
          <w:szCs w:val="20"/>
        </w:rPr>
      </w:pPr>
    </w:p>
    <w:p w:rsidR="00924B86" w:rsidRDefault="005221F2" w:rsidP="00924B86">
      <w:pPr>
        <w:pStyle w:val="Default"/>
        <w:rPr>
          <w:sz w:val="20"/>
          <w:szCs w:val="20"/>
        </w:rPr>
      </w:pPr>
      <w:r>
        <w:rPr>
          <w:sz w:val="20"/>
          <w:szCs w:val="20"/>
        </w:rPr>
        <w:t>Keywords:</w:t>
      </w:r>
      <w:r w:rsidR="006D3B1D">
        <w:rPr>
          <w:sz w:val="20"/>
          <w:szCs w:val="20"/>
        </w:rPr>
        <w:t>Combat Communications, simulation validity, standards for communication reliability</w:t>
      </w:r>
      <w:r w:rsidR="00924B86">
        <w:rPr>
          <w:sz w:val="20"/>
          <w:szCs w:val="20"/>
        </w:rPr>
        <w:t xml:space="preserve"> and communication modalities</w:t>
      </w:r>
    </w:p>
    <w:p w:rsidR="00924B86" w:rsidRDefault="00924B86" w:rsidP="00924B86">
      <w:pPr>
        <w:pStyle w:val="Default"/>
        <w:rPr>
          <w:sz w:val="20"/>
          <w:szCs w:val="20"/>
        </w:rPr>
      </w:pPr>
    </w:p>
    <w:p w:rsidR="00171D2A" w:rsidRPr="00E03AF3" w:rsidRDefault="00676D4E" w:rsidP="00924B86">
      <w:pPr>
        <w:pStyle w:val="Default"/>
        <w:rPr>
          <w:i/>
          <w:sz w:val="20"/>
          <w:szCs w:val="20"/>
        </w:rPr>
      </w:pPr>
      <w:r>
        <w:rPr>
          <w:b/>
          <w:bCs/>
          <w:sz w:val="20"/>
          <w:szCs w:val="20"/>
        </w:rPr>
        <w:t>A</w:t>
      </w:r>
      <w:r w:rsidR="005221F2">
        <w:rPr>
          <w:b/>
          <w:bCs/>
          <w:sz w:val="20"/>
          <w:szCs w:val="20"/>
        </w:rPr>
        <w:t>BSTRACT:</w:t>
      </w:r>
      <w:r w:rsidR="00E03AF3">
        <w:rPr>
          <w:b/>
          <w:bCs/>
          <w:sz w:val="20"/>
          <w:szCs w:val="20"/>
        </w:rPr>
        <w:t xml:space="preserve"> </w:t>
      </w:r>
      <w:r w:rsidR="007D6043" w:rsidRPr="00E03AF3">
        <w:rPr>
          <w:bCs/>
          <w:i/>
          <w:sz w:val="20"/>
          <w:szCs w:val="20"/>
        </w:rPr>
        <w:t>The need for a standards-based approach is proposed to remediate the observed need for but lack of inclusion of mistaken communications in combat simulations. This paper adduces abundant examples of historical battles being won or lost, lives wasted and morale destroyed by faulty communications. However, after several decades of work in the battle-space simulation discipline, the authors have not seen nor can they find any documentation that reports the inclusion of representative communication failures.</w:t>
      </w:r>
      <w:r w:rsidR="00CE4F7A" w:rsidRPr="00E03AF3">
        <w:rPr>
          <w:bCs/>
          <w:i/>
          <w:sz w:val="20"/>
          <w:szCs w:val="20"/>
        </w:rPr>
        <w:t xml:space="preserve">The heart of the paper commences with a section recounting communication failures on real battlefields and the destructive impacts thereof. </w:t>
      </w:r>
      <w:r w:rsidR="004F5957" w:rsidRPr="00E03AF3">
        <w:rPr>
          <w:bCs/>
          <w:i/>
          <w:sz w:val="20"/>
          <w:szCs w:val="20"/>
        </w:rPr>
        <w:t>A short section relates the types of communications failures observed by the authors in actual situations</w:t>
      </w:r>
      <w:r w:rsidR="00924B86" w:rsidRPr="00E03AF3">
        <w:rPr>
          <w:bCs/>
          <w:i/>
          <w:sz w:val="20"/>
          <w:szCs w:val="20"/>
        </w:rPr>
        <w:t>. Further consideration is given to the types of communication failures that occur in varying communication modalities. This is seen as important if the programmers are to be able to realistically and consistently convey the actual appearances of communication failures in combat and on the battle field communication</w:t>
      </w:r>
      <w:r w:rsidR="00CE4F7A" w:rsidRPr="00E03AF3">
        <w:rPr>
          <w:bCs/>
          <w:i/>
          <w:sz w:val="20"/>
          <w:szCs w:val="20"/>
        </w:rPr>
        <w:t xml:space="preserve"> To further explicate these issues, a section is devoted to a background of communication failures in a wide range of contexts and t</w:t>
      </w:r>
      <w:r w:rsidR="00672678" w:rsidRPr="00E03AF3">
        <w:rPr>
          <w:bCs/>
          <w:i/>
          <w:sz w:val="20"/>
          <w:szCs w:val="20"/>
        </w:rPr>
        <w:t xml:space="preserve">he success rate of educational efforts to counteract such negative impacts. The potential of incorporating any of these efforts to more realistically portray </w:t>
      </w:r>
      <w:r w:rsidR="00672678" w:rsidRPr="00E03AF3">
        <w:rPr>
          <w:i/>
          <w:sz w:val="20"/>
          <w:szCs w:val="20"/>
        </w:rPr>
        <w:t xml:space="preserve">the analogous failures in combat situations is analyzed. Also, the paper considers future mutual discussions and research with cognizant researchers to benefit both the military simulation communities and the civilian communications and speech therapists. </w:t>
      </w:r>
      <w:r w:rsidR="00E03AF3">
        <w:rPr>
          <w:i/>
          <w:sz w:val="20"/>
          <w:szCs w:val="20"/>
        </w:rPr>
        <w:t>The pap</w:t>
      </w:r>
      <w:r w:rsidR="00E92D48" w:rsidRPr="00E03AF3">
        <w:rPr>
          <w:i/>
          <w:sz w:val="20"/>
          <w:szCs w:val="20"/>
        </w:rPr>
        <w:t>er then turns to the emergence in recent hardware and software capabilities to both better identify all of the aforementioned issues and to present a series of paths to a more effective representation of the communications’ failure menace in simulations and an opportunity to forewarn the simulation participants of the likelihood of this occurring under combat conditions.</w:t>
      </w:r>
      <w:r w:rsidR="006D3B1D" w:rsidRPr="00E03AF3">
        <w:rPr>
          <w:i/>
          <w:sz w:val="20"/>
          <w:szCs w:val="20"/>
        </w:rPr>
        <w:t>Finally, the paper closes with a charge t</w:t>
      </w:r>
      <w:r w:rsidR="004F5957" w:rsidRPr="00E03AF3">
        <w:rPr>
          <w:i/>
          <w:sz w:val="20"/>
          <w:szCs w:val="20"/>
        </w:rPr>
        <w:t>o the simulation standards community to remediate the albescence of anticipated communication failures and a call for some guidance for the programmers designing simulations to alert them to this need.</w:t>
      </w:r>
    </w:p>
    <w:p w:rsidR="001E09CB" w:rsidRDefault="001E09CB" w:rsidP="001E09CB">
      <w:pPr>
        <w:pStyle w:val="Default"/>
        <w:jc w:val="both"/>
        <w:rPr>
          <w:sz w:val="20"/>
          <w:szCs w:val="20"/>
        </w:rPr>
      </w:pPr>
    </w:p>
    <w:p w:rsidR="001E09CB" w:rsidRDefault="001E09CB" w:rsidP="001E09CB">
      <w:pPr>
        <w:pStyle w:val="Default"/>
        <w:jc w:val="both"/>
        <w:rPr>
          <w:sz w:val="20"/>
          <w:szCs w:val="20"/>
        </w:rPr>
      </w:pPr>
    </w:p>
    <w:p w:rsidR="00944C24" w:rsidRPr="007D6043" w:rsidRDefault="00944C24" w:rsidP="00944C24">
      <w:pPr>
        <w:pStyle w:val="Default"/>
        <w:jc w:val="center"/>
        <w:rPr>
          <w:b/>
          <w:bCs/>
          <w:sz w:val="28"/>
          <w:szCs w:val="28"/>
        </w:rPr>
      </w:pPr>
    </w:p>
    <w:p w:rsidR="00944C24" w:rsidRPr="007D6043" w:rsidRDefault="00944C24" w:rsidP="00944C24">
      <w:pPr>
        <w:pStyle w:val="Default"/>
        <w:jc w:val="center"/>
        <w:rPr>
          <w:b/>
          <w:bCs/>
          <w:sz w:val="28"/>
          <w:szCs w:val="28"/>
        </w:rPr>
      </w:pPr>
    </w:p>
    <w:p w:rsidR="00944C24" w:rsidRDefault="00944C24" w:rsidP="00944C24">
      <w:pPr>
        <w:pStyle w:val="Default"/>
        <w:jc w:val="center"/>
        <w:rPr>
          <w:sz w:val="28"/>
          <w:szCs w:val="28"/>
        </w:rPr>
      </w:pPr>
      <w:r>
        <w:rPr>
          <w:b/>
          <w:bCs/>
          <w:sz w:val="28"/>
          <w:szCs w:val="28"/>
        </w:rPr>
        <w:t>Stre</w:t>
      </w:r>
      <w:r w:rsidRPr="007D6043">
        <w:rPr>
          <w:b/>
          <w:bCs/>
          <w:sz w:val="28"/>
          <w:szCs w:val="28"/>
        </w:rPr>
        <w:t>ss-Laden Communication</w:t>
      </w:r>
      <w:r>
        <w:rPr>
          <w:b/>
          <w:bCs/>
          <w:sz w:val="28"/>
          <w:szCs w:val="28"/>
        </w:rPr>
        <w:t xml:space="preserve"> Observations</w:t>
      </w:r>
      <w:proofErr w:type="gramStart"/>
      <w:r>
        <w:rPr>
          <w:b/>
          <w:bCs/>
          <w:sz w:val="28"/>
          <w:szCs w:val="28"/>
        </w:rPr>
        <w:t>:</w:t>
      </w:r>
      <w:proofErr w:type="gramEnd"/>
      <w:r>
        <w:rPr>
          <w:b/>
          <w:bCs/>
          <w:sz w:val="28"/>
          <w:szCs w:val="28"/>
        </w:rPr>
        <w:br/>
        <w:t>Command</w:t>
      </w:r>
      <w:r w:rsidRPr="007D6043">
        <w:rPr>
          <w:b/>
          <w:bCs/>
          <w:sz w:val="28"/>
          <w:szCs w:val="28"/>
        </w:rPr>
        <w:t xml:space="preserve"> Debacle</w:t>
      </w:r>
      <w:r>
        <w:rPr>
          <w:b/>
          <w:bCs/>
          <w:sz w:val="28"/>
          <w:szCs w:val="28"/>
        </w:rPr>
        <w:t>s</w:t>
      </w:r>
      <w:r w:rsidRPr="007D6043">
        <w:rPr>
          <w:b/>
          <w:bCs/>
          <w:sz w:val="28"/>
          <w:szCs w:val="28"/>
        </w:rPr>
        <w:t xml:space="preserve"> Often Ignored in Simulations</w:t>
      </w:r>
    </w:p>
    <w:p w:rsidR="00944C24" w:rsidRPr="0010309E" w:rsidRDefault="00944C24" w:rsidP="00944C24">
      <w:pPr>
        <w:pStyle w:val="Default"/>
        <w:jc w:val="center"/>
        <w:rPr>
          <w:i/>
          <w:sz w:val="20"/>
          <w:szCs w:val="20"/>
        </w:rPr>
      </w:pPr>
    </w:p>
    <w:p w:rsidR="00944C24" w:rsidRDefault="00944C24" w:rsidP="00944C24">
      <w:pPr>
        <w:pStyle w:val="Default"/>
        <w:jc w:val="center"/>
        <w:rPr>
          <w:sz w:val="20"/>
          <w:szCs w:val="20"/>
        </w:rPr>
      </w:pPr>
      <w:r>
        <w:rPr>
          <w:i/>
          <w:iCs/>
          <w:sz w:val="20"/>
          <w:szCs w:val="20"/>
        </w:rPr>
        <w:t>Jennifer H. Nolan &amp;Dan M. Davis</w:t>
      </w:r>
    </w:p>
    <w:p w:rsidR="00944C24" w:rsidRDefault="00944C24" w:rsidP="00944C24">
      <w:pPr>
        <w:pStyle w:val="Default"/>
        <w:jc w:val="center"/>
        <w:rPr>
          <w:sz w:val="20"/>
          <w:szCs w:val="20"/>
        </w:rPr>
      </w:pPr>
      <w:r>
        <w:rPr>
          <w:sz w:val="20"/>
          <w:szCs w:val="20"/>
        </w:rPr>
        <w:lastRenderedPageBreak/>
        <w:t>Catholic Polytechnic University</w:t>
      </w:r>
    </w:p>
    <w:p w:rsidR="00944C24" w:rsidRDefault="00944C24" w:rsidP="00944C24">
      <w:pPr>
        <w:pStyle w:val="Default"/>
        <w:jc w:val="center"/>
        <w:rPr>
          <w:sz w:val="20"/>
          <w:szCs w:val="20"/>
        </w:rPr>
      </w:pPr>
      <w:r>
        <w:rPr>
          <w:sz w:val="20"/>
          <w:szCs w:val="20"/>
        </w:rPr>
        <w:t>1028 N Lake Ave MC 207</w:t>
      </w:r>
    </w:p>
    <w:p w:rsidR="00944C24" w:rsidRDefault="00944C24" w:rsidP="00944C24">
      <w:pPr>
        <w:pStyle w:val="Default"/>
        <w:jc w:val="center"/>
        <w:rPr>
          <w:sz w:val="20"/>
          <w:szCs w:val="20"/>
        </w:rPr>
      </w:pPr>
      <w:r>
        <w:rPr>
          <w:sz w:val="20"/>
          <w:szCs w:val="20"/>
        </w:rPr>
        <w:t>Pasadena, CA 91104</w:t>
      </w:r>
    </w:p>
    <w:p w:rsidR="00944C24" w:rsidRDefault="00944C24" w:rsidP="00944C24">
      <w:pPr>
        <w:pStyle w:val="Default"/>
        <w:jc w:val="center"/>
        <w:rPr>
          <w:sz w:val="20"/>
          <w:szCs w:val="20"/>
        </w:rPr>
      </w:pPr>
      <w:r>
        <w:rPr>
          <w:sz w:val="20"/>
          <w:szCs w:val="20"/>
        </w:rPr>
        <w:t>{</w:t>
      </w:r>
      <w:proofErr w:type="spellStart"/>
      <w:proofErr w:type="gramStart"/>
      <w:r>
        <w:rPr>
          <w:sz w:val="20"/>
          <w:szCs w:val="20"/>
        </w:rPr>
        <w:t>jnolan&amp;</w:t>
      </w:r>
      <w:proofErr w:type="gramEnd"/>
      <w:r>
        <w:rPr>
          <w:sz w:val="20"/>
          <w:szCs w:val="20"/>
        </w:rPr>
        <w:t>ddavis</w:t>
      </w:r>
      <w:proofErr w:type="spellEnd"/>
      <w:r>
        <w:rPr>
          <w:sz w:val="20"/>
          <w:szCs w:val="20"/>
        </w:rPr>
        <w:t xml:space="preserve"> } @catholicpolytechnic.org</w:t>
      </w:r>
    </w:p>
    <w:p w:rsidR="00944C24" w:rsidRDefault="00944C24" w:rsidP="00944C24">
      <w:pPr>
        <w:pStyle w:val="Default"/>
        <w:jc w:val="center"/>
        <w:rPr>
          <w:sz w:val="20"/>
          <w:szCs w:val="20"/>
        </w:rPr>
      </w:pPr>
    </w:p>
    <w:p w:rsidR="00944C24" w:rsidRPr="004610CE" w:rsidRDefault="00944C24" w:rsidP="00944C24">
      <w:pPr>
        <w:pStyle w:val="Default"/>
        <w:jc w:val="center"/>
        <w:rPr>
          <w:i/>
          <w:sz w:val="20"/>
          <w:szCs w:val="20"/>
        </w:rPr>
      </w:pPr>
      <w:r w:rsidRPr="004610CE">
        <w:rPr>
          <w:i/>
          <w:sz w:val="20"/>
          <w:szCs w:val="20"/>
        </w:rPr>
        <w:t>Judith L. Jacobus</w:t>
      </w:r>
    </w:p>
    <w:p w:rsidR="00944C24" w:rsidRDefault="00944C24" w:rsidP="00944C24">
      <w:pPr>
        <w:pStyle w:val="Default"/>
        <w:jc w:val="center"/>
        <w:rPr>
          <w:sz w:val="20"/>
          <w:szCs w:val="20"/>
        </w:rPr>
      </w:pPr>
      <w:proofErr w:type="spellStart"/>
      <w:r>
        <w:rPr>
          <w:sz w:val="20"/>
          <w:szCs w:val="20"/>
        </w:rPr>
        <w:t>SpeechAnalyst</w:t>
      </w:r>
      <w:proofErr w:type="spellEnd"/>
      <w:r>
        <w:rPr>
          <w:sz w:val="20"/>
          <w:szCs w:val="20"/>
        </w:rPr>
        <w:t>/Therapist</w:t>
      </w:r>
    </w:p>
    <w:p w:rsidR="00944C24" w:rsidRDefault="00944C24" w:rsidP="00944C24">
      <w:pPr>
        <w:pStyle w:val="Default"/>
        <w:jc w:val="center"/>
        <w:rPr>
          <w:sz w:val="20"/>
          <w:szCs w:val="20"/>
        </w:rPr>
      </w:pPr>
      <w:r>
        <w:rPr>
          <w:sz w:val="20"/>
          <w:szCs w:val="20"/>
        </w:rPr>
        <w:t>1564 Merion Way.</w:t>
      </w:r>
    </w:p>
    <w:p w:rsidR="00944C24" w:rsidRDefault="00944C24" w:rsidP="00944C24">
      <w:pPr>
        <w:pStyle w:val="Default"/>
        <w:jc w:val="center"/>
        <w:rPr>
          <w:sz w:val="20"/>
          <w:szCs w:val="20"/>
        </w:rPr>
      </w:pPr>
      <w:r>
        <w:rPr>
          <w:sz w:val="20"/>
          <w:szCs w:val="20"/>
        </w:rPr>
        <w:t>Seal Beach, CA 90740</w:t>
      </w:r>
    </w:p>
    <w:p w:rsidR="00944C24" w:rsidRDefault="00944C24" w:rsidP="00944C24">
      <w:pPr>
        <w:pStyle w:val="Default"/>
        <w:jc w:val="center"/>
        <w:rPr>
          <w:sz w:val="20"/>
          <w:szCs w:val="20"/>
        </w:rPr>
      </w:pPr>
      <w:r>
        <w:rPr>
          <w:sz w:val="20"/>
          <w:szCs w:val="20"/>
        </w:rPr>
        <w:t>stately07@dslextreme.com</w:t>
      </w:r>
    </w:p>
    <w:p w:rsidR="00944C24" w:rsidRDefault="00944C24" w:rsidP="00944C24">
      <w:pPr>
        <w:pStyle w:val="Default"/>
        <w:jc w:val="center"/>
        <w:rPr>
          <w:i/>
          <w:iCs/>
          <w:sz w:val="20"/>
          <w:szCs w:val="20"/>
        </w:rPr>
      </w:pPr>
    </w:p>
    <w:p w:rsidR="00944C24" w:rsidRPr="00D463A9" w:rsidRDefault="00944C24" w:rsidP="00944C24">
      <w:pPr>
        <w:pStyle w:val="Default"/>
        <w:jc w:val="center"/>
        <w:rPr>
          <w:i/>
          <w:iCs/>
          <w:sz w:val="20"/>
          <w:szCs w:val="20"/>
        </w:rPr>
      </w:pPr>
      <w:r>
        <w:rPr>
          <w:i/>
          <w:iCs/>
          <w:sz w:val="20"/>
          <w:szCs w:val="20"/>
        </w:rPr>
        <w:t>Mark C. Davis</w:t>
      </w:r>
    </w:p>
    <w:p w:rsidR="00944C24" w:rsidRDefault="00944C24" w:rsidP="00944C24">
      <w:pPr>
        <w:pStyle w:val="Default"/>
        <w:jc w:val="center"/>
        <w:rPr>
          <w:sz w:val="20"/>
          <w:szCs w:val="20"/>
        </w:rPr>
      </w:pPr>
      <w:r>
        <w:rPr>
          <w:sz w:val="20"/>
          <w:szCs w:val="20"/>
        </w:rPr>
        <w:t>Wood Duck Research, Inc.</w:t>
      </w:r>
    </w:p>
    <w:p w:rsidR="00944C24" w:rsidRDefault="00944C24" w:rsidP="00944C24">
      <w:pPr>
        <w:pStyle w:val="Default"/>
        <w:jc w:val="center"/>
        <w:rPr>
          <w:sz w:val="20"/>
          <w:szCs w:val="20"/>
        </w:rPr>
      </w:pPr>
      <w:r>
        <w:rPr>
          <w:sz w:val="20"/>
          <w:szCs w:val="20"/>
        </w:rPr>
        <w:t>129 Wood Duck Loop</w:t>
      </w:r>
    </w:p>
    <w:p w:rsidR="00944C24" w:rsidRDefault="00944C24" w:rsidP="00944C24">
      <w:pPr>
        <w:pStyle w:val="Default"/>
        <w:jc w:val="center"/>
        <w:rPr>
          <w:sz w:val="20"/>
          <w:szCs w:val="20"/>
        </w:rPr>
      </w:pPr>
      <w:r>
        <w:rPr>
          <w:sz w:val="20"/>
          <w:szCs w:val="20"/>
        </w:rPr>
        <w:t>Mooresville, NC 28117</w:t>
      </w:r>
    </w:p>
    <w:p w:rsidR="00944C24" w:rsidRDefault="00944C24" w:rsidP="00944C24">
      <w:pPr>
        <w:pStyle w:val="Default"/>
        <w:jc w:val="center"/>
        <w:rPr>
          <w:sz w:val="20"/>
          <w:szCs w:val="20"/>
        </w:rPr>
      </w:pPr>
      <w:r w:rsidRPr="004C38EE">
        <w:rPr>
          <w:sz w:val="20"/>
          <w:szCs w:val="20"/>
        </w:rPr>
        <w:t>davismc@ieee.org</w:t>
      </w:r>
    </w:p>
    <w:p w:rsidR="00944C24" w:rsidRDefault="00944C24" w:rsidP="00944C24">
      <w:pPr>
        <w:pStyle w:val="Default"/>
        <w:rPr>
          <w:sz w:val="20"/>
          <w:szCs w:val="20"/>
        </w:rPr>
      </w:pPr>
    </w:p>
    <w:p w:rsidR="00944C24" w:rsidRDefault="00944C24" w:rsidP="00944C24">
      <w:pPr>
        <w:pStyle w:val="Default"/>
        <w:rPr>
          <w:sz w:val="20"/>
          <w:szCs w:val="20"/>
        </w:rPr>
      </w:pPr>
      <w:proofErr w:type="spellStart"/>
      <w:r>
        <w:rPr>
          <w:sz w:val="20"/>
          <w:szCs w:val="20"/>
        </w:rPr>
        <w:t>Keywords</w:t>
      </w:r>
      <w:proofErr w:type="gramStart"/>
      <w:r>
        <w:rPr>
          <w:sz w:val="20"/>
          <w:szCs w:val="20"/>
        </w:rPr>
        <w:t>:Combat</w:t>
      </w:r>
      <w:proofErr w:type="spellEnd"/>
      <w:proofErr w:type="gramEnd"/>
      <w:r>
        <w:rPr>
          <w:sz w:val="20"/>
          <w:szCs w:val="20"/>
        </w:rPr>
        <w:t xml:space="preserve"> Communications, simulation validity, standards for communication reliability and communication modalities</w:t>
      </w:r>
    </w:p>
    <w:p w:rsidR="00944C24" w:rsidRDefault="00944C24" w:rsidP="00944C24">
      <w:pPr>
        <w:pStyle w:val="Default"/>
        <w:rPr>
          <w:sz w:val="20"/>
          <w:szCs w:val="20"/>
        </w:rPr>
      </w:pPr>
    </w:p>
    <w:p w:rsidR="00944C24" w:rsidRPr="00E03AF3" w:rsidRDefault="00944C24" w:rsidP="00944C24">
      <w:pPr>
        <w:pStyle w:val="Default"/>
        <w:rPr>
          <w:i/>
          <w:sz w:val="20"/>
          <w:szCs w:val="20"/>
        </w:rPr>
      </w:pPr>
      <w:r>
        <w:rPr>
          <w:b/>
          <w:bCs/>
          <w:sz w:val="20"/>
          <w:szCs w:val="20"/>
        </w:rPr>
        <w:t xml:space="preserve">ABSTRACT: </w:t>
      </w:r>
      <w:r w:rsidRPr="00E03AF3">
        <w:rPr>
          <w:bCs/>
          <w:i/>
          <w:sz w:val="20"/>
          <w:szCs w:val="20"/>
        </w:rPr>
        <w:t xml:space="preserve">The need for a standards-based approach is proposed to remediate the observed need for but lack of inclusion of mistaken communications in combat simulations. This paper adduces abundant examples of historical battles being won or lost, lives wasted and morale destroyed by faulty communications. However, after several decades of work in the battle-space simulation discipline, the authors have not seen nor can they find any documentation that reports the inclusion of representative communication </w:t>
      </w:r>
      <w:proofErr w:type="spellStart"/>
      <w:r w:rsidRPr="00E03AF3">
        <w:rPr>
          <w:bCs/>
          <w:i/>
          <w:sz w:val="20"/>
          <w:szCs w:val="20"/>
        </w:rPr>
        <w:t>failures.The</w:t>
      </w:r>
      <w:proofErr w:type="spellEnd"/>
      <w:r w:rsidRPr="00E03AF3">
        <w:rPr>
          <w:bCs/>
          <w:i/>
          <w:sz w:val="20"/>
          <w:szCs w:val="20"/>
        </w:rPr>
        <w:t xml:space="preserve"> heart of the paper commences with a section recounting communication failures on real battlefields and the destructive impacts thereof. A short section relates the types of communications failures observed by the authors in actual situations. Further consideration is given to the types of communication failures that occur in varying communication modalities. This is seen as important if the programmers are to be able to realistically and consistently convey the actual appearances of communication failures in combat and on the battle field communication To further explicate these issues, a section is devoted to a background of communication failures in a wide range of contexts and the success rate of educational efforts to counteract such negative impacts. The potential of incorporating any of these efforts to more realistically portray </w:t>
      </w:r>
      <w:r w:rsidRPr="00E03AF3">
        <w:rPr>
          <w:i/>
          <w:sz w:val="20"/>
          <w:szCs w:val="20"/>
        </w:rPr>
        <w:t xml:space="preserve">the analogous failures in combat situations is analyzed. Also, the paper considers future mutual discussions and research with cognizant researchers to benefit both the military simulation communities and the civilian communications and speech therapists. </w:t>
      </w:r>
      <w:r>
        <w:rPr>
          <w:i/>
          <w:sz w:val="20"/>
          <w:szCs w:val="20"/>
        </w:rPr>
        <w:t>The pap</w:t>
      </w:r>
      <w:r w:rsidRPr="00E03AF3">
        <w:rPr>
          <w:i/>
          <w:sz w:val="20"/>
          <w:szCs w:val="20"/>
        </w:rPr>
        <w:t>er then turns to the emergence in recent hardware and software capabilities to both better identify all of the aforementioned issues and to present a series of paths to a more effective representation of the communications’ failure menace in simulations and an opportunity to forewarn the simulation participants of the likelihood of this occurring under combat conditions.</w:t>
      </w:r>
      <w:r>
        <w:rPr>
          <w:i/>
          <w:sz w:val="20"/>
          <w:szCs w:val="20"/>
        </w:rPr>
        <w:t xml:space="preserve"> </w:t>
      </w:r>
      <w:r w:rsidRPr="00E03AF3">
        <w:rPr>
          <w:i/>
          <w:sz w:val="20"/>
          <w:szCs w:val="20"/>
        </w:rPr>
        <w:t>Finally, the paper closes with a charge to the simulation standards community to remediate the albescence of anticipated communication failures and a call for some guidance for the programmers designing simulations to alert them to this need.</w:t>
      </w:r>
    </w:p>
    <w:p w:rsidR="00944C24" w:rsidRDefault="00944C24" w:rsidP="00944C24">
      <w:pPr>
        <w:pStyle w:val="Default"/>
        <w:jc w:val="both"/>
        <w:rPr>
          <w:sz w:val="20"/>
          <w:szCs w:val="20"/>
        </w:rPr>
      </w:pPr>
    </w:p>
    <w:p w:rsidR="00944C24" w:rsidRDefault="00944C24" w:rsidP="00944C24">
      <w:pPr>
        <w:pStyle w:val="Heading1"/>
      </w:pPr>
      <w:r w:rsidRPr="00944C24">
        <w:t xml:space="preserve">Introduction </w:t>
      </w:r>
    </w:p>
    <w:p w:rsidR="00944C24" w:rsidRDefault="00944C24" w:rsidP="00944C24"/>
    <w:p w:rsidR="00944C24" w:rsidRDefault="00944C24" w:rsidP="00944C24">
      <w:pPr>
        <w:pStyle w:val="Heading1"/>
      </w:pPr>
      <w:r>
        <w:t>Background</w:t>
      </w:r>
    </w:p>
    <w:p w:rsidR="00944C24" w:rsidRDefault="00944C24" w:rsidP="00944C24"/>
    <w:p w:rsidR="00944C24" w:rsidRDefault="00944C24" w:rsidP="008E5CF9">
      <w:pPr>
        <w:jc w:val="both"/>
      </w:pPr>
      <w:r>
        <w:t>In the late 1940s, the Communist government of Yugoslavia broke from the Soviet Union, raising fears the Soviets would invade. In March 1951 National Intelligence Estimate (NIE) 29-51 was published. “Although it is impossible to determine which course of action the Kremlin is likely to adopt,” the report concluded, “we believe that the extent of [Eastern European] military and propaganda preparations indicates that an attack on Yugoslavia in 1951 should be considered a seriou</w:t>
      </w:r>
      <w:r w:rsidR="008E5CF9">
        <w:t>s possibility.”</w:t>
      </w:r>
      <w:r>
        <w:t xml:space="preserve"> By most standards, that is clear, meaningful language. No one suggested otherwise when the estimate was published and read by top officials throughout the government. But a few days later, (Dr. Sherman) Kent was chatting with a senior State Department official who casually asked</w:t>
      </w:r>
      <w:proofErr w:type="gramStart"/>
      <w:r w:rsidR="008E5CF9">
        <w:t>:</w:t>
      </w:r>
      <w:r>
        <w:t>“</w:t>
      </w:r>
      <w:proofErr w:type="gramEnd"/>
      <w:r>
        <w:t>By the way, what did you people mean by the expression ‘serious possibility’? What kind of odds did you have in mind?” Kent said he was pessimistic. He felt the odds were about 65 to 35 in favor of an attack. The official was startled. He and his colleagues had taken</w:t>
      </w:r>
      <w:proofErr w:type="gramStart"/>
      <w:r>
        <w:t>“</w:t>
      </w:r>
      <w:r w:rsidR="008E5CF9">
        <w:t xml:space="preserve"> </w:t>
      </w:r>
      <w:r w:rsidR="00D36BB0">
        <w:t>serious</w:t>
      </w:r>
      <w:proofErr w:type="gramEnd"/>
      <w:r>
        <w:t xml:space="preserve"> possibility” to mean much lower odds.</w:t>
      </w:r>
    </w:p>
    <w:p w:rsidR="008E5CF9" w:rsidRDefault="008E5CF9" w:rsidP="00944C24"/>
    <w:p w:rsidR="00944C24" w:rsidRDefault="00944C24" w:rsidP="008E5CF9">
      <w:pPr>
        <w:jc w:val="both"/>
      </w:pPr>
      <w:r>
        <w:lastRenderedPageBreak/>
        <w:t>Disturbed, Kent went back to his team. They had all agreed to use “serious possibility</w:t>
      </w:r>
      <w:r w:rsidR="008E5CF9">
        <w:t>”</w:t>
      </w:r>
      <w:r>
        <w:t xml:space="preserve"> in the NIE so Kent asked each person, in turn, what he thought it meant. One analyst said it meant odds of about 80 to 20, or four times more likely than not that there would be an invasion. Another thought it meant odds of 20 to 80—exactly the opposite. Other answers were scattered between those extremes. Kent was floored. A phrase that looked informative was so vague as to be almost useless. Or perhaps it was worse than useless, as it had created dangerous misunderstandings. And what about all the other work they had done? Had the: “…been </w:t>
      </w:r>
      <w:proofErr w:type="gramStart"/>
      <w:r>
        <w:t>seeming</w:t>
      </w:r>
      <w:proofErr w:type="gramEnd"/>
      <w:r>
        <w:t xml:space="preserve"> to agree on five months’ worth of estimative judgments with no real agreement at all?” Kent wrote in a 1964 essay. “Were the NIE’s dotted with ‘serious possibilities’ and other expressions that meant very different things to both producers and readers? What were we really trying to say when we wrote a sentence such as this?”</w:t>
      </w:r>
    </w:p>
    <w:p w:rsidR="008E5CF9" w:rsidRDefault="008E5CF9" w:rsidP="008E5CF9">
      <w:pPr>
        <w:jc w:val="both"/>
      </w:pPr>
    </w:p>
    <w:p w:rsidR="00944C24" w:rsidRPr="00944C24" w:rsidRDefault="00944C24" w:rsidP="00944C24">
      <w:pPr>
        <w:pStyle w:val="Heading1"/>
      </w:pPr>
      <w:r>
        <w:t>References</w:t>
      </w:r>
    </w:p>
    <w:p w:rsidR="00944C24" w:rsidRDefault="00944C24" w:rsidP="00944C24">
      <w:pPr>
        <w:pStyle w:val="Default"/>
        <w:jc w:val="both"/>
        <w:rPr>
          <w:sz w:val="20"/>
          <w:szCs w:val="20"/>
        </w:rPr>
      </w:pPr>
    </w:p>
    <w:p w:rsidR="00E03AF3" w:rsidRPr="00944C24" w:rsidRDefault="001E09CB" w:rsidP="00944C24">
      <w:pPr>
        <w:pStyle w:val="Heading1"/>
      </w:pPr>
      <w:r w:rsidRPr="00944C24">
        <w:t>Int</w:t>
      </w:r>
      <w:r w:rsidR="00E03AF3" w:rsidRPr="00944C24">
        <w:t xml:space="preserve">roduction </w:t>
      </w:r>
    </w:p>
    <w:p w:rsidR="001E09CB" w:rsidRDefault="001E09CB" w:rsidP="00E03AF3">
      <w:pPr>
        <w:pStyle w:val="Default"/>
        <w:keepNext/>
        <w:keepLines/>
        <w:widowControl/>
        <w:rPr>
          <w:color w:val="auto"/>
          <w:sz w:val="20"/>
          <w:szCs w:val="20"/>
        </w:rPr>
      </w:pPr>
    </w:p>
    <w:p w:rsidR="00944C24" w:rsidRPr="00944C24" w:rsidRDefault="00944C24" w:rsidP="00944C24">
      <w:pPr>
        <w:pStyle w:val="Heading1"/>
      </w:pPr>
      <w:r>
        <w:t>Background</w:t>
      </w:r>
    </w:p>
    <w:p w:rsidR="001E09CB" w:rsidRDefault="001E09CB" w:rsidP="00E03AF3">
      <w:pPr>
        <w:pStyle w:val="Default"/>
        <w:keepNext/>
        <w:keepLines/>
        <w:widowControl/>
        <w:rPr>
          <w:color w:val="auto"/>
          <w:sz w:val="20"/>
          <w:szCs w:val="20"/>
        </w:rPr>
      </w:pPr>
    </w:p>
    <w:p w:rsidR="00E03AF3" w:rsidRDefault="001E09CB" w:rsidP="00E03AF3">
      <w:pPr>
        <w:pStyle w:val="Default"/>
        <w:keepNext/>
        <w:keepLines/>
        <w:widowControl/>
        <w:rPr>
          <w:color w:val="auto"/>
          <w:sz w:val="20"/>
          <w:szCs w:val="20"/>
        </w:rPr>
      </w:pPr>
      <w:proofErr w:type="gramStart"/>
      <w:r>
        <w:rPr>
          <w:color w:val="auto"/>
          <w:sz w:val="20"/>
          <w:szCs w:val="20"/>
        </w:rPr>
        <w:t>h</w:t>
      </w:r>
      <w:r w:rsidR="00E03AF3">
        <w:rPr>
          <w:color w:val="auto"/>
          <w:sz w:val="20"/>
          <w:szCs w:val="20"/>
        </w:rPr>
        <w:t>[</w:t>
      </w:r>
      <w:proofErr w:type="gramEnd"/>
      <w:r w:rsidR="00E03AF3">
        <w:rPr>
          <w:color w:val="auto"/>
          <w:sz w:val="20"/>
          <w:szCs w:val="20"/>
        </w:rPr>
        <w:t xml:space="preserve">Text is “Normal” Style] </w:t>
      </w:r>
    </w:p>
    <w:p w:rsidR="001E09CB" w:rsidRPr="001E09CB" w:rsidRDefault="001E09CB" w:rsidP="00E03AF3">
      <w:pPr>
        <w:pStyle w:val="Default"/>
        <w:keepNext/>
        <w:keepLines/>
        <w:widowControl/>
        <w:rPr>
          <w:color w:val="auto"/>
          <w:sz w:val="20"/>
          <w:szCs w:val="20"/>
        </w:rPr>
      </w:pPr>
    </w:p>
    <w:p w:rsidR="00E03AF3" w:rsidRDefault="00E03AF3" w:rsidP="00E03AF3">
      <w:pPr>
        <w:pStyle w:val="Default"/>
        <w:keepNext/>
        <w:keepLines/>
        <w:widowControl/>
        <w:rPr>
          <w:color w:val="auto"/>
          <w:sz w:val="20"/>
          <w:szCs w:val="20"/>
        </w:rPr>
      </w:pPr>
      <w:r>
        <w:rPr>
          <w:color w:val="auto"/>
          <w:sz w:val="20"/>
          <w:szCs w:val="20"/>
        </w:rPr>
        <w:t xml:space="preserve">Section Titles should be set in Times New Roman 12- point bold, numbered as shown. Upper case should be used for the first letter of every major word. </w:t>
      </w:r>
    </w:p>
    <w:p w:rsidR="00E03AF3" w:rsidRDefault="00E03AF3" w:rsidP="00E03AF3">
      <w:pPr>
        <w:pStyle w:val="Default"/>
        <w:keepNext/>
        <w:keepLines/>
        <w:widowControl/>
        <w:rPr>
          <w:rFonts w:ascii="Calibri" w:hAnsi="Calibri" w:cs="Calibri"/>
          <w:color w:val="auto"/>
          <w:sz w:val="23"/>
          <w:szCs w:val="23"/>
        </w:rPr>
      </w:pPr>
    </w:p>
    <w:p w:rsidR="00E03AF3" w:rsidRDefault="00E03AF3" w:rsidP="00E03AF3">
      <w:pPr>
        <w:pStyle w:val="Default"/>
        <w:keepNext/>
        <w:keepLines/>
        <w:widowControl/>
        <w:rPr>
          <w:color w:val="auto"/>
          <w:sz w:val="20"/>
          <w:szCs w:val="20"/>
        </w:rPr>
      </w:pPr>
      <w:r>
        <w:rPr>
          <w:color w:val="auto"/>
          <w:sz w:val="20"/>
          <w:szCs w:val="20"/>
        </w:rPr>
        <w:t xml:space="preserve">Body paragraphs (like this one) should be set in Times New Roman 10-point, and fully justified. Insert one blank line between paragraphs. Do not indent. </w:t>
      </w:r>
    </w:p>
    <w:p w:rsidR="00E03AF3" w:rsidRDefault="00E03AF3" w:rsidP="00E03AF3">
      <w:pPr>
        <w:pStyle w:val="Default"/>
        <w:keepNext/>
        <w:keepLines/>
        <w:widowControl/>
        <w:rPr>
          <w:rFonts w:ascii="Calibri" w:hAnsi="Calibri" w:cs="Calibri"/>
          <w:color w:val="auto"/>
          <w:sz w:val="13"/>
          <w:szCs w:val="13"/>
        </w:rPr>
      </w:pPr>
    </w:p>
    <w:p w:rsidR="00E03AF3" w:rsidRDefault="00E03AF3" w:rsidP="00E03AF3">
      <w:pPr>
        <w:pStyle w:val="Default"/>
        <w:keepNext/>
        <w:keepLines/>
        <w:widowControl/>
        <w:rPr>
          <w:rFonts w:ascii="Calibri" w:hAnsi="Calibri" w:cs="Calibri"/>
          <w:color w:val="auto"/>
          <w:sz w:val="20"/>
          <w:szCs w:val="20"/>
        </w:rPr>
      </w:pPr>
    </w:p>
    <w:p w:rsidR="00E03AF3" w:rsidRDefault="00E03AF3" w:rsidP="00E03AF3">
      <w:pPr>
        <w:pStyle w:val="Default"/>
        <w:keepNext/>
        <w:keepLines/>
        <w:widowControl/>
        <w:rPr>
          <w:color w:val="auto"/>
          <w:sz w:val="20"/>
          <w:szCs w:val="20"/>
        </w:rPr>
      </w:pPr>
      <w:r>
        <w:rPr>
          <w:b/>
          <w:bCs/>
          <w:color w:val="auto"/>
          <w:sz w:val="20"/>
          <w:szCs w:val="20"/>
        </w:rPr>
        <w:t>1.1This is a subsection title [“Heading 2” Style]</w:t>
      </w:r>
    </w:p>
    <w:p w:rsidR="00E03AF3" w:rsidRDefault="00E03AF3" w:rsidP="00E03AF3">
      <w:pPr>
        <w:pStyle w:val="Default"/>
        <w:keepNext/>
        <w:keepLines/>
        <w:widowControl/>
        <w:rPr>
          <w:rFonts w:ascii="Calibri" w:hAnsi="Calibri" w:cs="Calibri"/>
          <w:color w:val="auto"/>
          <w:sz w:val="22"/>
          <w:szCs w:val="22"/>
        </w:rPr>
      </w:pPr>
    </w:p>
    <w:p w:rsidR="00E03AF3" w:rsidRDefault="00E03AF3" w:rsidP="00E03AF3">
      <w:pPr>
        <w:pStyle w:val="Default"/>
        <w:keepNext/>
        <w:keepLines/>
        <w:widowControl/>
        <w:rPr>
          <w:color w:val="auto"/>
          <w:sz w:val="20"/>
          <w:szCs w:val="20"/>
        </w:rPr>
      </w:pPr>
      <w:r>
        <w:rPr>
          <w:color w:val="auto"/>
          <w:sz w:val="20"/>
          <w:szCs w:val="20"/>
        </w:rPr>
        <w:t xml:space="preserve">Subsection titles should be set in Times New Roman 10- point bold, numbered using decimal notation as shown. </w:t>
      </w:r>
    </w:p>
    <w:p w:rsidR="00E03AF3" w:rsidRDefault="00E03AF3" w:rsidP="00E03AF3">
      <w:pPr>
        <w:pStyle w:val="Default"/>
        <w:keepNext/>
        <w:keepLines/>
        <w:widowControl/>
        <w:rPr>
          <w:rFonts w:ascii="Calibri" w:hAnsi="Calibri" w:cs="Calibri"/>
          <w:color w:val="auto"/>
          <w:sz w:val="23"/>
          <w:szCs w:val="23"/>
        </w:rPr>
      </w:pPr>
    </w:p>
    <w:p w:rsidR="00E03AF3" w:rsidRDefault="00E03AF3" w:rsidP="00E03AF3">
      <w:pPr>
        <w:pStyle w:val="Default"/>
        <w:keepNext/>
        <w:keepLines/>
        <w:widowControl/>
        <w:rPr>
          <w:color w:val="auto"/>
          <w:sz w:val="20"/>
          <w:szCs w:val="20"/>
        </w:rPr>
      </w:pPr>
      <w:proofErr w:type="spellStart"/>
      <w:proofErr w:type="gramStart"/>
      <w:r>
        <w:rPr>
          <w:color w:val="auto"/>
          <w:sz w:val="20"/>
          <w:szCs w:val="20"/>
        </w:rPr>
        <w:t>hhh</w:t>
      </w:r>
      <w:proofErr w:type="spellEnd"/>
      <w:proofErr w:type="gramEnd"/>
    </w:p>
    <w:p w:rsidR="00E03AF3" w:rsidRDefault="00E03AF3" w:rsidP="00E03AF3">
      <w:pPr>
        <w:pStyle w:val="Default"/>
        <w:keepNext/>
        <w:keepLines/>
        <w:widowControl/>
        <w:rPr>
          <w:rFonts w:ascii="Calibri" w:hAnsi="Calibri" w:cs="Calibri"/>
          <w:color w:val="auto"/>
          <w:sz w:val="23"/>
          <w:szCs w:val="23"/>
        </w:rPr>
      </w:pPr>
    </w:p>
    <w:p w:rsidR="00E03AF3" w:rsidRDefault="00E03AF3" w:rsidP="00E03AF3">
      <w:pPr>
        <w:pStyle w:val="Default"/>
        <w:keepNext/>
        <w:keepLines/>
        <w:widowControl/>
        <w:rPr>
          <w:color w:val="auto"/>
          <w:sz w:val="20"/>
          <w:szCs w:val="20"/>
        </w:rPr>
      </w:pPr>
      <w:r>
        <w:rPr>
          <w:color w:val="auto"/>
          <w:sz w:val="20"/>
          <w:szCs w:val="20"/>
        </w:rPr>
        <w:t xml:space="preserve">References should be numbered in the order in which they are cited in the text, using numbers in square brackets. For example, see references [1], [2], and [3]. </w:t>
      </w:r>
    </w:p>
    <w:p w:rsidR="00E03AF3" w:rsidRDefault="00E03AF3" w:rsidP="00E03AF3">
      <w:pPr>
        <w:pStyle w:val="Default"/>
        <w:keepNext/>
        <w:keepLines/>
        <w:widowControl/>
        <w:rPr>
          <w:rFonts w:ascii="Calibri" w:hAnsi="Calibri" w:cs="Calibri"/>
          <w:color w:val="auto"/>
          <w:sz w:val="23"/>
          <w:szCs w:val="23"/>
        </w:rPr>
      </w:pPr>
    </w:p>
    <w:p w:rsidR="00E03AF3" w:rsidRDefault="00E03AF3" w:rsidP="00E03AF3">
      <w:pPr>
        <w:pStyle w:val="Default"/>
        <w:keepNext/>
        <w:keepLines/>
        <w:widowControl/>
        <w:rPr>
          <w:color w:val="auto"/>
          <w:sz w:val="20"/>
          <w:szCs w:val="20"/>
        </w:rPr>
      </w:pPr>
      <w:r>
        <w:rPr>
          <w:color w:val="auto"/>
          <w:sz w:val="20"/>
          <w:szCs w:val="20"/>
        </w:rPr>
        <w:t xml:space="preserve">Figures, tables, equations, and references should be cited using decimal notation, such as Figure 1.1. </w:t>
      </w:r>
    </w:p>
    <w:p w:rsidR="00E03AF3" w:rsidRDefault="00E03AF3" w:rsidP="00E03AF3">
      <w:pPr>
        <w:pStyle w:val="Default"/>
        <w:keepNext/>
        <w:keepLines/>
        <w:widowControl/>
        <w:rPr>
          <w:rFonts w:ascii="Calibri" w:hAnsi="Calibri" w:cs="Calibri"/>
          <w:color w:val="auto"/>
          <w:sz w:val="23"/>
          <w:szCs w:val="23"/>
        </w:rPr>
      </w:pPr>
    </w:p>
    <w:p w:rsidR="00E03AF3" w:rsidRDefault="00E03AF3" w:rsidP="00E03AF3">
      <w:pPr>
        <w:pStyle w:val="Default"/>
        <w:keepNext/>
        <w:keepLines/>
        <w:widowControl/>
        <w:rPr>
          <w:color w:val="auto"/>
          <w:sz w:val="20"/>
          <w:szCs w:val="20"/>
        </w:rPr>
      </w:pPr>
      <w:r>
        <w:rPr>
          <w:color w:val="auto"/>
          <w:sz w:val="20"/>
          <w:szCs w:val="20"/>
        </w:rPr>
        <w:t xml:space="preserve">Please do not number your pages. Include your assigned paper number in the file name (e.g., 18F-SIW-001.pdf) </w:t>
      </w:r>
    </w:p>
    <w:p w:rsidR="00E03AF3" w:rsidRDefault="00E03AF3" w:rsidP="00E03AF3">
      <w:pPr>
        <w:pStyle w:val="Default"/>
        <w:keepNext/>
        <w:keepLines/>
        <w:widowControl/>
        <w:rPr>
          <w:color w:val="auto"/>
          <w:sz w:val="23"/>
          <w:szCs w:val="23"/>
        </w:rPr>
      </w:pPr>
      <w:proofErr w:type="gramStart"/>
      <w:r>
        <w:rPr>
          <w:b/>
          <w:bCs/>
          <w:color w:val="auto"/>
          <w:sz w:val="23"/>
          <w:szCs w:val="23"/>
        </w:rPr>
        <w:t>2.Reminder</w:t>
      </w:r>
      <w:proofErr w:type="gramEnd"/>
    </w:p>
    <w:p w:rsidR="00E03AF3" w:rsidRDefault="00E03AF3" w:rsidP="00E03AF3">
      <w:pPr>
        <w:pStyle w:val="Default"/>
        <w:keepNext/>
        <w:keepLines/>
        <w:widowControl/>
        <w:rPr>
          <w:rFonts w:ascii="Calibri" w:hAnsi="Calibri" w:cs="Calibri"/>
          <w:color w:val="auto"/>
          <w:sz w:val="22"/>
          <w:szCs w:val="22"/>
        </w:rPr>
      </w:pPr>
    </w:p>
    <w:p w:rsidR="00E03AF3" w:rsidRDefault="00E03AF3" w:rsidP="00E03AF3">
      <w:pPr>
        <w:pStyle w:val="Default"/>
        <w:keepNext/>
        <w:keepLines/>
        <w:widowControl/>
        <w:rPr>
          <w:color w:val="auto"/>
          <w:sz w:val="20"/>
          <w:szCs w:val="20"/>
        </w:rPr>
      </w:pPr>
      <w:r>
        <w:rPr>
          <w:color w:val="auto"/>
          <w:sz w:val="20"/>
          <w:szCs w:val="20"/>
        </w:rPr>
        <w:t xml:space="preserve">The electronic version of your paper must be submitted via the SISO SIW Conference Web page by the date indicated above. </w:t>
      </w:r>
    </w:p>
    <w:p w:rsidR="00E03AF3" w:rsidRDefault="00E03AF3" w:rsidP="00E03AF3">
      <w:pPr>
        <w:pStyle w:val="Default"/>
        <w:keepNext/>
        <w:keepLines/>
        <w:widowControl/>
        <w:rPr>
          <w:rFonts w:ascii="Calibri" w:hAnsi="Calibri" w:cs="Calibri"/>
          <w:color w:val="auto"/>
          <w:sz w:val="23"/>
          <w:szCs w:val="23"/>
        </w:rPr>
      </w:pPr>
    </w:p>
    <w:p w:rsidR="00E03AF3" w:rsidRDefault="00E03AF3" w:rsidP="00E03AF3">
      <w:pPr>
        <w:pStyle w:val="Default"/>
        <w:keepNext/>
        <w:keepLines/>
        <w:widowControl/>
        <w:rPr>
          <w:color w:val="auto"/>
          <w:sz w:val="23"/>
          <w:szCs w:val="23"/>
        </w:rPr>
      </w:pPr>
      <w:proofErr w:type="gramStart"/>
      <w:r>
        <w:rPr>
          <w:b/>
          <w:bCs/>
          <w:color w:val="auto"/>
          <w:sz w:val="23"/>
          <w:szCs w:val="23"/>
        </w:rPr>
        <w:t>3.References</w:t>
      </w:r>
      <w:proofErr w:type="gramEnd"/>
    </w:p>
    <w:p w:rsidR="006731E3" w:rsidRDefault="006731E3" w:rsidP="00D81E3D">
      <w:pPr>
        <w:pStyle w:val="Default"/>
        <w:jc w:val="both"/>
        <w:rPr>
          <w:sz w:val="20"/>
          <w:szCs w:val="20"/>
        </w:rPr>
      </w:pPr>
    </w:p>
    <w:p w:rsidR="006731E3" w:rsidRDefault="006731E3" w:rsidP="00D81E3D">
      <w:pPr>
        <w:pStyle w:val="Default"/>
        <w:jc w:val="both"/>
        <w:rPr>
          <w:sz w:val="20"/>
          <w:szCs w:val="20"/>
        </w:rPr>
      </w:pPr>
    </w:p>
    <w:p w:rsidR="00F86829" w:rsidRDefault="005221F2" w:rsidP="00D81E3D">
      <w:pPr>
        <w:pStyle w:val="Default"/>
        <w:jc w:val="both"/>
        <w:rPr>
          <w:sz w:val="23"/>
          <w:szCs w:val="23"/>
        </w:rPr>
      </w:pPr>
      <w:r>
        <w:rPr>
          <w:b/>
          <w:bCs/>
          <w:sz w:val="23"/>
          <w:szCs w:val="23"/>
        </w:rPr>
        <w:t>Author Biographies</w:t>
      </w:r>
    </w:p>
    <w:p w:rsidR="006731E3" w:rsidRDefault="006731E3" w:rsidP="006731E3">
      <w:pPr>
        <w:pStyle w:val="Default"/>
        <w:rPr>
          <w:b/>
          <w:bCs/>
          <w:sz w:val="20"/>
          <w:szCs w:val="20"/>
        </w:rPr>
      </w:pPr>
    </w:p>
    <w:p w:rsidR="006731E3" w:rsidRDefault="006731E3" w:rsidP="006731E3">
      <w:pPr>
        <w:pStyle w:val="Default"/>
        <w:rPr>
          <w:sz w:val="20"/>
          <w:szCs w:val="20"/>
        </w:rPr>
      </w:pPr>
      <w:r>
        <w:rPr>
          <w:b/>
          <w:bCs/>
          <w:sz w:val="20"/>
          <w:szCs w:val="20"/>
        </w:rPr>
        <w:t xml:space="preserve">DAN M. DAVIS </w:t>
      </w:r>
      <w:r>
        <w:rPr>
          <w:sz w:val="20"/>
          <w:szCs w:val="20"/>
        </w:rPr>
        <w:t xml:space="preserve">is a Research Associate Professor at Catholic Polytechnic University (CPU) and is also active as a consultant at the Institute for Creative Technologies, University of Southern California (USC). He is currently focusing on large-scale </w:t>
      </w:r>
      <w:proofErr w:type="gramStart"/>
      <w:r>
        <w:rPr>
          <w:sz w:val="20"/>
          <w:szCs w:val="20"/>
        </w:rPr>
        <w:t>DoD</w:t>
      </w:r>
      <w:proofErr w:type="gramEnd"/>
      <w:r>
        <w:rPr>
          <w:sz w:val="20"/>
          <w:szCs w:val="20"/>
        </w:rPr>
        <w:t xml:space="preserve"> simulations and virtual human implementations. Prior to retirement, he was the Director of the JESPP project at USC for more than a decade. As the Assistant Director of Advanced Computing Research at Caltech, he ran Synthetic Forces Express, bringing HPC to </w:t>
      </w:r>
      <w:proofErr w:type="gramStart"/>
      <w:r>
        <w:rPr>
          <w:sz w:val="20"/>
          <w:szCs w:val="20"/>
        </w:rPr>
        <w:t>DoD</w:t>
      </w:r>
      <w:proofErr w:type="gramEnd"/>
      <w:r>
        <w:rPr>
          <w:sz w:val="20"/>
          <w:szCs w:val="20"/>
        </w:rPr>
        <w:t xml:space="preserve"> simulations. He has also served as a Director at the Maui High Performance Computing Center and in computer research roles at the Jet Propulsion Laboratory and Martin Marietta. He was the Chairman of the Coalition of Academic Supercomputing Centers and has taught at the undergraduate and graduate levels. As early as 1971, Dan was writing programs in FORTRAN on one of Seymour Cray’s CDC 6500’s. While in the Marine Corps, he saw duty in Vietnam as a Cryptologist and retired in 2002 as a Commander, U.S.N. He received B.A. and J.D. degrees </w:t>
      </w:r>
      <w:r>
        <w:rPr>
          <w:sz w:val="20"/>
          <w:szCs w:val="20"/>
        </w:rPr>
        <w:lastRenderedPageBreak/>
        <w:t xml:space="preserve">from the University of Colorado in Boulder. </w:t>
      </w:r>
    </w:p>
    <w:p w:rsidR="0010309E" w:rsidRDefault="0010309E" w:rsidP="00D81E3D">
      <w:pPr>
        <w:pStyle w:val="Default"/>
        <w:jc w:val="both"/>
        <w:rPr>
          <w:sz w:val="20"/>
          <w:szCs w:val="20"/>
        </w:rPr>
      </w:pPr>
    </w:p>
    <w:p w:rsidR="0010309E" w:rsidRDefault="0010309E" w:rsidP="00D81E3D">
      <w:pPr>
        <w:pStyle w:val="Default"/>
        <w:jc w:val="both"/>
        <w:rPr>
          <w:sz w:val="20"/>
          <w:szCs w:val="20"/>
        </w:rPr>
      </w:pPr>
      <w:r>
        <w:rPr>
          <w:b/>
          <w:bCs/>
          <w:sz w:val="20"/>
          <w:szCs w:val="20"/>
        </w:rPr>
        <w:t xml:space="preserve">JENNIFER H. NOLAN, </w:t>
      </w:r>
      <w:proofErr w:type="gramStart"/>
      <w:r>
        <w:rPr>
          <w:b/>
          <w:bCs/>
          <w:sz w:val="20"/>
          <w:szCs w:val="20"/>
        </w:rPr>
        <w:t>PH..</w:t>
      </w:r>
      <w:proofErr w:type="gramEnd"/>
      <w:r>
        <w:rPr>
          <w:b/>
          <w:bCs/>
          <w:sz w:val="20"/>
          <w:szCs w:val="20"/>
        </w:rPr>
        <w:t>D.</w:t>
      </w:r>
      <w:r>
        <w:rPr>
          <w:sz w:val="20"/>
          <w:szCs w:val="20"/>
        </w:rPr>
        <w:t xml:space="preserve"> is the President of Catholic Polytechnic University and Professor of Psychology in their College of Arts and Sciences. Her earlier work specialized in memory, dementias, stroke and insulin resistance. She is a brain plasticity specialist and certified </w:t>
      </w:r>
      <w:proofErr w:type="spellStart"/>
      <w:r>
        <w:rPr>
          <w:sz w:val="20"/>
          <w:szCs w:val="20"/>
        </w:rPr>
        <w:t>Cogmed</w:t>
      </w:r>
      <w:proofErr w:type="spellEnd"/>
      <w:r>
        <w:rPr>
          <w:sz w:val="20"/>
          <w:szCs w:val="20"/>
        </w:rPr>
        <w:t xml:space="preserve"> provider. Previously, she was the C.O.O. and co-founder of a stroke and brain injury rehabilitation center. Dr. Nolan has taught university courses at the University of California Irvine, Loyola Marymount University, and Glendale Community College. She has conducted local and nationwide clinical trials, and published in both scientific journals and popular magazines. She received a BA in Psychology from Loyola Marymount University, Los Angeles and a Ph.D. in </w:t>
      </w:r>
      <w:r w:rsidR="00B1135E">
        <w:rPr>
          <w:sz w:val="20"/>
          <w:szCs w:val="20"/>
        </w:rPr>
        <w:t>Neuro-</w:t>
      </w:r>
      <w:r>
        <w:rPr>
          <w:sz w:val="20"/>
          <w:szCs w:val="20"/>
        </w:rPr>
        <w:t xml:space="preserve">Psychology from the Dept. of Cognitive Science at the University of California, Irvine. </w:t>
      </w:r>
    </w:p>
    <w:p w:rsidR="006414BE" w:rsidRDefault="006414BE">
      <w:pPr>
        <w:pStyle w:val="Default"/>
        <w:rPr>
          <w:sz w:val="20"/>
          <w:szCs w:val="20"/>
        </w:rPr>
      </w:pPr>
    </w:p>
    <w:p w:rsidR="006414BE" w:rsidRDefault="006414BE" w:rsidP="006414BE">
      <w:pPr>
        <w:pStyle w:val="Default"/>
        <w:rPr>
          <w:sz w:val="23"/>
          <w:szCs w:val="23"/>
        </w:rPr>
      </w:pPr>
      <w:r>
        <w:rPr>
          <w:b/>
          <w:bCs/>
          <w:sz w:val="20"/>
          <w:szCs w:val="20"/>
        </w:rPr>
        <w:t xml:space="preserve">JUDITH L. JACOBUS </w:t>
      </w:r>
      <w:r>
        <w:rPr>
          <w:sz w:val="20"/>
          <w:szCs w:val="20"/>
        </w:rPr>
        <w:t>is retired from conducting speech therapy as a Speech and Language Specialist for more than two decades. Her experiences were in public schools settings in Orange County. California. She also previously taught for 12 years as a classroom teacher in multi-cultural communities there. Judith currently volunteers her professional skills for a local police department, so has extensive experience with dysfunctional adults and children in a variety of both every-day and traumatic situations. Her participation in amateur theatrics has more fully familiarized her with the characteristics of human behavior as they are projected via verbal, facial and body-language cues. This experience has also exposed her to the skill and art of the selection of appropriate persons for specific on-screen roles. Judith holds a lifetime Special Education Credential in Speech and Hearing Therapy, K-12 from the State of California. She earned a B. A. Degree in Speech Communications from the California State University Long Beach and an M.A. Degree in Teaching and Teacher Leadership from the Grand Canyon University in Glendale, Arizona</w:t>
      </w:r>
      <w:r>
        <w:rPr>
          <w:i/>
          <w:iCs/>
          <w:sz w:val="20"/>
          <w:szCs w:val="20"/>
        </w:rPr>
        <w:t>.</w:t>
      </w:r>
    </w:p>
    <w:p w:rsidR="006731E3" w:rsidRDefault="006731E3" w:rsidP="006731E3">
      <w:pPr>
        <w:pStyle w:val="Default"/>
        <w:rPr>
          <w:sz w:val="20"/>
          <w:szCs w:val="20"/>
        </w:rPr>
      </w:pPr>
    </w:p>
    <w:p w:rsidR="006731E3" w:rsidRDefault="006731E3" w:rsidP="006731E3">
      <w:pPr>
        <w:pStyle w:val="Default"/>
        <w:jc w:val="both"/>
        <w:rPr>
          <w:sz w:val="20"/>
          <w:szCs w:val="20"/>
        </w:rPr>
      </w:pPr>
      <w:r>
        <w:rPr>
          <w:b/>
          <w:bCs/>
          <w:sz w:val="20"/>
          <w:szCs w:val="20"/>
        </w:rPr>
        <w:t xml:space="preserve">MARK C. DAVIS, PH.D. </w:t>
      </w:r>
      <w:proofErr w:type="gramStart"/>
      <w:r>
        <w:rPr>
          <w:sz w:val="20"/>
          <w:szCs w:val="20"/>
        </w:rPr>
        <w:t>is</w:t>
      </w:r>
      <w:proofErr w:type="gramEnd"/>
      <w:r>
        <w:rPr>
          <w:sz w:val="20"/>
          <w:szCs w:val="20"/>
        </w:rPr>
        <w:t xml:space="preserve"> the Chief Technical Officer at Wood Duck Research, Inc, and is semi retired after careers in the US Navy and as a computer design engineer for both IBM and Lenovo. Rising to the level of Distinguished Engineer at Lenovo, he was responsible for the design of laptop computer cross-disciplinary technology, including PC architecture, embedded systems, open source and virtualization. Previous work was with IBM in the areas of software development and architecture involving security, storage and virtualization. Dr. Davis has been granted well over fifty patents that were filed during his service at both companies. He is a graduate of the Duke University NROTC program and was commissioned as an Ensign, attended nuclear power school, and served as a Submarine Officer for twelve years, including one duty tour as a classroom instructor. He left the active duty as a Lieutenant Commander to pursue a PhD. Mark holds a BSEE degree from Duke University and a PhD in Computer Science from the University of North Carolina, Chapel Hill, where his advisor was Professor Fredrick P. Books. </w:t>
      </w:r>
    </w:p>
    <w:p w:rsidR="005221F2" w:rsidRDefault="005221F2">
      <w:pPr>
        <w:pStyle w:val="Default"/>
      </w:pPr>
    </w:p>
    <w:sectPr w:rsidR="005221F2" w:rsidSect="00B6237B">
      <w:pgSz w:w="12240" w:h="16340"/>
      <w:pgMar w:top="1844" w:right="1225" w:bottom="1440" w:left="1170" w:header="720" w:footer="720" w:gutter="0"/>
      <w:cols w:space="720"/>
      <w:noEndnote/>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07643CE" w15:done="0"/>
</w15:commentsEx>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8A444F"/>
    <w:multiLevelType w:val="hybridMultilevel"/>
    <w:tmpl w:val="2242CA6E"/>
    <w:lvl w:ilvl="0" w:tplc="4B32459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EAC7D95"/>
    <w:multiLevelType w:val="hybridMultilevel"/>
    <w:tmpl w:val="BB16C6D6"/>
    <w:lvl w:ilvl="0" w:tplc="AA620332">
      <w:start w:val="1"/>
      <w:numFmt w:val="decimal"/>
      <w:pStyle w:val="Heading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CC02901"/>
    <w:multiLevelType w:val="hybridMultilevel"/>
    <w:tmpl w:val="1902DF9E"/>
    <w:lvl w:ilvl="0" w:tplc="D1C659D8">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udy">
    <w15:presenceInfo w15:providerId="Windows Live" w15:userId="14f606e9921fea12"/>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2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
  <w:rsids>
    <w:rsidRoot w:val="00DD2FE5"/>
    <w:rsid w:val="00096700"/>
    <w:rsid w:val="000E0A7E"/>
    <w:rsid w:val="0010309E"/>
    <w:rsid w:val="001059B4"/>
    <w:rsid w:val="00120E69"/>
    <w:rsid w:val="00150994"/>
    <w:rsid w:val="00171D2A"/>
    <w:rsid w:val="0018702A"/>
    <w:rsid w:val="0018785D"/>
    <w:rsid w:val="001E09CB"/>
    <w:rsid w:val="001E3101"/>
    <w:rsid w:val="00244C6C"/>
    <w:rsid w:val="002A07B8"/>
    <w:rsid w:val="0031692B"/>
    <w:rsid w:val="003C214A"/>
    <w:rsid w:val="003F3354"/>
    <w:rsid w:val="004610CE"/>
    <w:rsid w:val="004C38EE"/>
    <w:rsid w:val="004F2ACD"/>
    <w:rsid w:val="004F5957"/>
    <w:rsid w:val="0050277B"/>
    <w:rsid w:val="005221F2"/>
    <w:rsid w:val="005263C7"/>
    <w:rsid w:val="005A644E"/>
    <w:rsid w:val="005B1FB4"/>
    <w:rsid w:val="005C0054"/>
    <w:rsid w:val="006414BE"/>
    <w:rsid w:val="00660630"/>
    <w:rsid w:val="00672678"/>
    <w:rsid w:val="006731E3"/>
    <w:rsid w:val="00676D4E"/>
    <w:rsid w:val="006A1A20"/>
    <w:rsid w:val="006D3B1D"/>
    <w:rsid w:val="007825D7"/>
    <w:rsid w:val="007B6C77"/>
    <w:rsid w:val="007D6043"/>
    <w:rsid w:val="008564A5"/>
    <w:rsid w:val="00895992"/>
    <w:rsid w:val="008E23AF"/>
    <w:rsid w:val="008E5CF9"/>
    <w:rsid w:val="00924B86"/>
    <w:rsid w:val="00944C24"/>
    <w:rsid w:val="009E4132"/>
    <w:rsid w:val="00A575B3"/>
    <w:rsid w:val="00A66B2A"/>
    <w:rsid w:val="00AA6116"/>
    <w:rsid w:val="00AB56AD"/>
    <w:rsid w:val="00AD5AC4"/>
    <w:rsid w:val="00B1135E"/>
    <w:rsid w:val="00B15ECD"/>
    <w:rsid w:val="00B6237B"/>
    <w:rsid w:val="00BB15EE"/>
    <w:rsid w:val="00CE4F7A"/>
    <w:rsid w:val="00CF01DC"/>
    <w:rsid w:val="00D36BB0"/>
    <w:rsid w:val="00D463A9"/>
    <w:rsid w:val="00D81E3D"/>
    <w:rsid w:val="00DA24DB"/>
    <w:rsid w:val="00DD2FE5"/>
    <w:rsid w:val="00E03AF3"/>
    <w:rsid w:val="00E92D48"/>
    <w:rsid w:val="00E96853"/>
    <w:rsid w:val="00EC7CAD"/>
    <w:rsid w:val="00EF3298"/>
    <w:rsid w:val="00F86829"/>
    <w:rsid w:val="00FB59A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6853"/>
    <w:rPr>
      <w:rFonts w:ascii="Times New Roman" w:hAnsi="Times New Roman"/>
      <w:sz w:val="20"/>
    </w:rPr>
  </w:style>
  <w:style w:type="paragraph" w:styleId="Heading1">
    <w:name w:val="heading 1"/>
    <w:basedOn w:val="Normal"/>
    <w:next w:val="Normal"/>
    <w:link w:val="Heading1Char"/>
    <w:uiPriority w:val="9"/>
    <w:qFormat/>
    <w:rsid w:val="00944C24"/>
    <w:pPr>
      <w:keepNext/>
      <w:keepLines/>
      <w:numPr>
        <w:numId w:val="3"/>
      </w:numPr>
      <w:tabs>
        <w:tab w:val="left" w:pos="270"/>
      </w:tabs>
      <w:ind w:left="90" w:hanging="90"/>
      <w:outlineLvl w:val="0"/>
    </w:pPr>
    <w:rPr>
      <w:rFonts w:eastAsiaTheme="majorEastAsia" w:cstheme="majorBidi"/>
      <w:b/>
      <w:bCs/>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6237B"/>
    <w:pPr>
      <w:widowControl w:val="0"/>
      <w:autoSpaceDE w:val="0"/>
      <w:autoSpaceDN w:val="0"/>
      <w:adjustRightInd w:val="0"/>
    </w:pPr>
    <w:rPr>
      <w:rFonts w:ascii="Times New Roman" w:hAnsi="Times New Roman" w:cs="Times New Roman"/>
      <w:color w:val="000000"/>
      <w:sz w:val="24"/>
      <w:szCs w:val="24"/>
    </w:rPr>
  </w:style>
  <w:style w:type="character" w:styleId="Hyperlink">
    <w:name w:val="Hyperlink"/>
    <w:basedOn w:val="DefaultParagraphFont"/>
    <w:uiPriority w:val="99"/>
    <w:unhideWhenUsed/>
    <w:rsid w:val="004C38EE"/>
    <w:rPr>
      <w:color w:val="0000FF" w:themeColor="hyperlink"/>
      <w:u w:val="single"/>
    </w:rPr>
  </w:style>
  <w:style w:type="character" w:customStyle="1" w:styleId="markedcontent">
    <w:name w:val="markedcontent"/>
    <w:basedOn w:val="DefaultParagraphFont"/>
    <w:rsid w:val="004C38EE"/>
  </w:style>
  <w:style w:type="character" w:styleId="CommentReference">
    <w:name w:val="annotation reference"/>
    <w:basedOn w:val="DefaultParagraphFont"/>
    <w:uiPriority w:val="99"/>
    <w:semiHidden/>
    <w:unhideWhenUsed/>
    <w:rsid w:val="004F5957"/>
    <w:rPr>
      <w:sz w:val="16"/>
      <w:szCs w:val="16"/>
    </w:rPr>
  </w:style>
  <w:style w:type="paragraph" w:styleId="CommentText">
    <w:name w:val="annotation text"/>
    <w:basedOn w:val="Normal"/>
    <w:link w:val="CommentTextChar"/>
    <w:uiPriority w:val="99"/>
    <w:semiHidden/>
    <w:unhideWhenUsed/>
    <w:rsid w:val="004F5957"/>
    <w:rPr>
      <w:szCs w:val="20"/>
    </w:rPr>
  </w:style>
  <w:style w:type="character" w:customStyle="1" w:styleId="CommentTextChar">
    <w:name w:val="Comment Text Char"/>
    <w:basedOn w:val="DefaultParagraphFont"/>
    <w:link w:val="CommentText"/>
    <w:uiPriority w:val="99"/>
    <w:semiHidden/>
    <w:rsid w:val="004F5957"/>
    <w:rPr>
      <w:sz w:val="20"/>
      <w:szCs w:val="20"/>
    </w:rPr>
  </w:style>
  <w:style w:type="paragraph" w:styleId="CommentSubject">
    <w:name w:val="annotation subject"/>
    <w:basedOn w:val="CommentText"/>
    <w:next w:val="CommentText"/>
    <w:link w:val="CommentSubjectChar"/>
    <w:uiPriority w:val="99"/>
    <w:semiHidden/>
    <w:unhideWhenUsed/>
    <w:rsid w:val="004F5957"/>
    <w:rPr>
      <w:b/>
      <w:bCs/>
    </w:rPr>
  </w:style>
  <w:style w:type="character" w:customStyle="1" w:styleId="CommentSubjectChar">
    <w:name w:val="Comment Subject Char"/>
    <w:basedOn w:val="CommentTextChar"/>
    <w:link w:val="CommentSubject"/>
    <w:uiPriority w:val="99"/>
    <w:semiHidden/>
    <w:rsid w:val="004F5957"/>
    <w:rPr>
      <w:b/>
      <w:bCs/>
      <w:sz w:val="20"/>
      <w:szCs w:val="20"/>
    </w:rPr>
  </w:style>
  <w:style w:type="paragraph" w:styleId="BalloonText">
    <w:name w:val="Balloon Text"/>
    <w:basedOn w:val="Normal"/>
    <w:link w:val="BalloonTextChar"/>
    <w:uiPriority w:val="99"/>
    <w:semiHidden/>
    <w:unhideWhenUsed/>
    <w:rsid w:val="004F595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5957"/>
    <w:rPr>
      <w:rFonts w:ascii="Segoe UI" w:hAnsi="Segoe UI" w:cs="Segoe UI"/>
      <w:sz w:val="18"/>
      <w:szCs w:val="18"/>
    </w:rPr>
  </w:style>
  <w:style w:type="paragraph" w:styleId="NoSpacing">
    <w:name w:val="No Spacing"/>
    <w:uiPriority w:val="1"/>
    <w:qFormat/>
    <w:rsid w:val="00E96853"/>
    <w:rPr>
      <w:rFonts w:ascii="Times New Roman" w:hAnsi="Times New Roman"/>
      <w:sz w:val="24"/>
    </w:rPr>
  </w:style>
  <w:style w:type="character" w:customStyle="1" w:styleId="Heading1Char">
    <w:name w:val="Heading 1 Char"/>
    <w:basedOn w:val="DefaultParagraphFont"/>
    <w:link w:val="Heading1"/>
    <w:uiPriority w:val="9"/>
    <w:rsid w:val="00944C24"/>
    <w:rPr>
      <w:rFonts w:ascii="Times New Roman" w:eastAsiaTheme="majorEastAsia" w:hAnsi="Times New Roman" w:cstheme="majorBidi"/>
      <w:b/>
      <w:bCs/>
      <w:sz w:val="24"/>
      <w:szCs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9"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CDCE49-ACCA-4E3E-B733-51F007222F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1943</Words>
  <Characters>11076</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Author’s Guide for 2009 Spring SIW Conference</vt:lpstr>
    </vt:vector>
  </TitlesOfParts>
  <Company>USC/ISI</Company>
  <LinksUpToDate>false</LinksUpToDate>
  <CharactersWithSpaces>12994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Author’s Guide for 2009 Spring SIW Conference</dc:title>
  <dc:creator>jlaudone</dc:creator>
  <cp:lastModifiedBy>ddavis</cp:lastModifiedBy>
  <cp:revision>2</cp:revision>
  <cp:lastPrinted>2022-12-15T01:11:00Z</cp:lastPrinted>
  <dcterms:created xsi:type="dcterms:W3CDTF">2025-01-18T16:16:00Z</dcterms:created>
  <dcterms:modified xsi:type="dcterms:W3CDTF">2025-01-18T16:16:00Z</dcterms:modified>
</cp:coreProperties>
</file>