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08" w:type="dxa"/>
        <w:tblLook w:val="04A0"/>
      </w:tblPr>
      <w:tblGrid>
        <w:gridCol w:w="2430"/>
        <w:gridCol w:w="2160"/>
        <w:gridCol w:w="2700"/>
        <w:gridCol w:w="2070"/>
      </w:tblGrid>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24319D">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C95958" w:rsidP="00C95958">
      <w:pPr>
        <w:jc w:val="both"/>
      </w:pPr>
      <w:r w:rsidRPr="00C95958">
        <w:rPr>
          <w:iCs/>
        </w:rPr>
        <w:t xml:space="preserve">This paper reviews the needs of and opportunities for improving metacognition and critical thinking in today’s </w:t>
      </w:r>
      <w:proofErr w:type="gramStart"/>
      <w:r w:rsidRPr="00C95958">
        <w:rPr>
          <w:iCs/>
        </w:rPr>
        <w:t>DoD</w:t>
      </w:r>
      <w:proofErr w:type="gramEnd"/>
      <w:r w:rsidRPr="00C95958">
        <w:rPr>
          <w:iCs/>
        </w:rPr>
        <w:t xml:space="preserve">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Pr="00C95958">
        <w:rPr>
          <w:iCs/>
        </w:rPr>
        <w:t>The capability and need to begin this educational process early with the Warfighters is advanced.</w:t>
      </w:r>
      <w:r w:rsidR="00A118AA">
        <w:rPr>
          <w:iCs/>
        </w:rPr>
        <w:t xml:space="preserve"> </w:t>
      </w:r>
      <w:r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Pr="00C95958">
        <w:rPr>
          <w:iCs/>
        </w:rPr>
        <w:t>Some of the obstacles addressed are classroom scheduling, operational schedule overloads, geographic isolations, and personal characteristics of both educator and student.</w:t>
      </w:r>
      <w:r w:rsidR="00A118AA">
        <w:rPr>
          <w:iCs/>
        </w:rPr>
        <w:t xml:space="preserve"> </w:t>
      </w:r>
      <w:r w:rsidRPr="00C95958">
        <w:rPr>
          <w:iCs/>
        </w:rPr>
        <w:t>Recent research outcomes are offered as examples of current capabilities and future research efforts are outlined, outlining design conc</w:t>
      </w:r>
      <w:r w:rsidR="009A67C9">
        <w:rPr>
          <w:iCs/>
        </w:rPr>
        <w:t>e</w:t>
      </w:r>
      <w:r w:rsidRPr="00C95958">
        <w:rPr>
          <w:iCs/>
        </w:rPr>
        <w:t>pts and previewing capabilities new tools that will soon be available to the professionals in this discipline.</w:t>
      </w:r>
      <w:r w:rsidR="00A118AA">
        <w:rPr>
          <w:iCs/>
        </w:rPr>
        <w:t xml:space="preserve"> </w:t>
      </w:r>
      <w:r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w:t>
      </w:r>
      <w:proofErr w:type="gramStart"/>
      <w:r>
        <w:rPr>
          <w:bCs/>
        </w:rPr>
        <w:t>DoD</w:t>
      </w:r>
      <w:proofErr w:type="gramEnd"/>
      <w:r>
        <w:rPr>
          <w:bCs/>
        </w:rPr>
        <w:t xml:space="preserve"> simulations and avatar uses. Prior to retirement, he was the Director of the JESPP project at USC for a decade. As the Assistant Director of Advanced Computing Research at Caltech, he ran Synthetic Forces Express, bringing HPC to </w:t>
      </w:r>
      <w:proofErr w:type="gramStart"/>
      <w:r>
        <w:rPr>
          <w:bCs/>
        </w:rPr>
        <w:t>DoD</w:t>
      </w:r>
      <w:proofErr w:type="gramEnd"/>
      <w:r>
        <w:rPr>
          <w:bCs/>
        </w:rPr>
        <w:t xml:space="preserve">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advice of </w:t>
      </w:r>
      <w:r>
        <w:rPr>
          <w:bCs/>
        </w:rPr>
        <w:t xml:space="preserve">Professor William McComas and focused on the development of science standards for the State of California. She received a B.A. degree from Tabor college Hillsboro, Kansas as well as an M.A. Degree and an </w:t>
      </w:r>
      <w:proofErr w:type="gramStart"/>
      <w:r>
        <w:rPr>
          <w:bCs/>
        </w:rPr>
        <w:t>Ed.D.,</w:t>
      </w:r>
      <w:proofErr w:type="gramEnd"/>
      <w:r>
        <w:rPr>
          <w:bCs/>
        </w:rPr>
        <w:t xml:space="preserve">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proofErr w:type="gramStart"/>
      <w:r>
        <w:rPr>
          <w:bCs/>
        </w:rPr>
        <w:t>is</w:t>
      </w:r>
      <w:proofErr w:type="gramEnd"/>
      <w:r>
        <w:rPr>
          <w:bCs/>
        </w:rPr>
        <w:t xml:space="preserve">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proofErr w:type="gramStart"/>
      <w:r w:rsidR="003B3441">
        <w:rPr>
          <w:bCs/>
        </w:rPr>
        <w:t>an</w:t>
      </w:r>
      <w:proofErr w:type="gramEnd"/>
      <w:r w:rsidRPr="00CB5289">
        <w:rPr>
          <w:bCs/>
        </w:rPr>
        <w:t xml:space="preserve"> M.Div. </w:t>
      </w:r>
      <w:r>
        <w:rPr>
          <w:bCs/>
        </w:rPr>
        <w:t>and a</w:t>
      </w:r>
      <w:r w:rsidRPr="00CB5289">
        <w:rPr>
          <w:bCs/>
        </w:rPr>
        <w:t xml:space="preserve"> D.Min. </w:t>
      </w:r>
      <w:proofErr w:type="gramStart"/>
      <w:r>
        <w:rPr>
          <w:bCs/>
        </w:rPr>
        <w:t>from</w:t>
      </w:r>
      <w:proofErr w:type="gramEnd"/>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08" w:type="dxa"/>
        <w:tblLook w:val="04A0"/>
      </w:tblPr>
      <w:tblGrid>
        <w:gridCol w:w="2430"/>
        <w:gridCol w:w="2160"/>
        <w:gridCol w:w="2700"/>
        <w:gridCol w:w="2070"/>
      </w:tblGrid>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04545F">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585C09" w:rsidRDefault="00585C09" w:rsidP="00CA385C">
      <w:pPr>
        <w:pStyle w:val="Heading1"/>
      </w:pPr>
    </w:p>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exercise of defense organizational goal attainment.</w:t>
      </w:r>
      <w:r w:rsidR="00A118AA">
        <w:t xml:space="preserve"> </w:t>
      </w:r>
      <w:r w:rsidR="002C07E1">
        <w:t xml:space="preserve">The authors </w:t>
      </w:r>
      <w:r w:rsidR="00210274">
        <w:t xml:space="preserve">further assert that there are constraints to inculcating such skills in </w:t>
      </w:r>
      <w:proofErr w:type="gramStart"/>
      <w:r w:rsidR="00210274">
        <w:t>DoD</w:t>
      </w:r>
      <w:proofErr w:type="gramEnd"/>
      <w:r w:rsidR="00210274">
        <w:t xml:space="preserve">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xml:space="preserve">. An effort to define the term critical thinking is presented, along with the results of an informal ethnographic survey of </w:t>
      </w:r>
      <w:proofErr w:type="gramStart"/>
      <w:r w:rsidR="00D55CFF">
        <w:t>DoD</w:t>
      </w:r>
      <w:proofErr w:type="gramEnd"/>
      <w:r w:rsidR="00D55CFF">
        <w:t xml:space="preserve"> personnel. There is a short review of common pedagogies to assist those not entirely familiar with them, along with a discussion of metrics.</w:t>
      </w:r>
      <w:r w:rsidR="00A118AA">
        <w:t xml:space="preserve"> </w:t>
      </w:r>
      <w:r w:rsidR="00D55CFF">
        <w:t>Current research in the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Prior to discussing the technical advances that lie at the heart of this paper’s major thesis, it is necessary to consider the context in which such advances are made practical and their ut</w:t>
      </w:r>
      <w:r w:rsidR="006A4CC1">
        <w:t xml:space="preserve">ility made manifest. So, it is impractical to cover here or even to be survey effectively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A118AA">
        <w:t xml:space="preserve"> </w:t>
      </w:r>
      <w:r w:rsidR="00237064">
        <w:t>A scant fifty years after that, the US would pay in blood for not recognizing the rifle had gotten more accurate and longer ranged.</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A118AA">
        <w:t xml:space="preserve"> </w:t>
      </w:r>
      <w:r w:rsidR="00EF6073">
        <w:t xml:space="preserve">German Maxims did not honor the bravery of me </w:t>
      </w:r>
      <w:r w:rsidR="005A4377">
        <w:t>walking in orderly fashion toward their trenches.</w:t>
      </w:r>
      <w:r w:rsidR="00A118AA">
        <w:t xml:space="preserve"> </w:t>
      </w:r>
      <w:r w:rsidR="00B25938">
        <w:t xml:space="preserve">In fact, an extension of those inclinations to form an “iron fist” of men may have found its expression in the case of Torpedo Eight in WW II’s battle of Midway, in which every plane of that unit was shot down without a landing a single blow against the Japanese Imperial Navy. </w:t>
      </w:r>
      <w:r w:rsidR="00A770E4">
        <w:t xml:space="preserve">A dearth of critical thinking missed the fact that the concentrated planes of Torpedo Eight did not provide the Americans with </w:t>
      </w:r>
      <w:proofErr w:type="gramStart"/>
      <w:r w:rsidR="00A770E4">
        <w:t>a</w:t>
      </w:r>
      <w:proofErr w:type="gramEnd"/>
      <w:r w:rsidR="00A770E4">
        <w:t xml:space="preserve"> 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A118AA" w:rsidP="006A4CC1">
      <w:pPr>
        <w:jc w:val="both"/>
      </w:pPr>
      <w:r>
        <w:t xml:space="preserve"> </w:t>
      </w:r>
      <w:r w:rsidR="006A4CC1">
        <w:t>Twenty percent of the names on the Wall in the Vietnam Memorial in DC did not die at the hands of the NVA and only the Good Lord knows how many of the other 80% were lost due to lack of critical thinking.</w:t>
      </w:r>
      <w:r>
        <w:t xml:space="preserve"> </w:t>
      </w:r>
      <w:r w:rsidR="006A4CC1">
        <w:t>Many brilliant men have been known, but many of them don’t seem to apply that brilliance for one reason or another.</w:t>
      </w:r>
      <w:r>
        <w:t xml:space="preserve"> </w:t>
      </w:r>
      <w:r w:rsidR="006A4CC1">
        <w:t xml:space="preserve">Many have witnessed in person and studied remotely how such failures lead to immediate and catastrophic results in a military environment. If the nation would be able to use the emerging powers of virtual reality and virtual humans to </w:t>
      </w:r>
      <w:r w:rsidR="006A4CC1">
        <w:lastRenderedPageBreak/>
        <w:t>improve both selection and training to reduce errors, we would have done good work for the defense personnel who are in harm’s way today.</w:t>
      </w:r>
      <w:r>
        <w:t xml:space="preserve"> </w:t>
      </w:r>
      <w:r w:rsidR="00AE2091">
        <w:t xml:space="preserve">The descent of command prerogatives further and further down the ranks until even junior Non Commissioned Officers (NCOs) have the distance from chain of command oversight and counsel, and must exercise independent judgment in the conduct of combat operations. </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Good tests are available for intelligence or g-factor and these tests have been extant in one form or another for millennia, having been in place at least as early as 600 A.D. Courage can be tested to some degree by challenging candidates with daunting tasks in Officer Candidate programs.</w:t>
      </w:r>
      <w:r w:rsidR="00A118AA">
        <w:t xml:space="preserve"> </w:t>
      </w:r>
      <w:r>
        <w:t xml:space="preserve">However, testing for the subtle and multi-faceted </w:t>
      </w:r>
      <w:r w:rsidR="006C41AE">
        <w:t>characteristic which is labeled Critical Thinking is much more problematic and much in need of an independent study to characterize the concept and quantify its magnitude and potential.</w:t>
      </w:r>
      <w:r w:rsidR="00A118AA">
        <w:t xml:space="preserve"> </w:t>
      </w:r>
      <w:r w:rsidR="006C41AE">
        <w:t>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proofErr w:type="gramStart"/>
      <w:r w:rsidR="00E04504">
        <w:t>(</w:t>
      </w:r>
      <w:r>
        <w:t>Visser, 2019).</w:t>
      </w:r>
      <w:proofErr w:type="gramEnd"/>
      <w:r w:rsidR="007B2345">
        <w:t xml:space="preserve"> </w:t>
      </w:r>
      <w:r w:rsidR="005A5159">
        <w:t>Critical Thinking was not emphasized during the imperial age of the Roman Empire nor the dart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But the age of industry was upon us, and the need for Critical Thinking was increasing.</w:t>
      </w:r>
      <w:r w:rsidR="00A118AA">
        <w:t xml:space="preserve"> </w:t>
      </w:r>
      <w:r w:rsidR="00F80285">
        <w:t>This need was accelerating even faster within the defense organizations of every nation, as weapons went from tools that can be forged at home to sophisticated machines that require significant technical expertise to even operate. The turn of the 20</w:t>
      </w:r>
      <w:r w:rsidR="00F80285" w:rsidRPr="00F80285">
        <w:rPr>
          <w:vertAlign w:val="superscript"/>
        </w:rPr>
        <w:t>th</w:t>
      </w:r>
      <w:r w:rsidR="00F80285">
        <w:t xml:space="preserve"> and 21</w:t>
      </w:r>
      <w:r w:rsidR="00F80285" w:rsidRPr="00F80285">
        <w:rPr>
          <w:vertAlign w:val="superscript"/>
        </w:rPr>
        <w:t>st</w:t>
      </w:r>
      <w:r w:rsidR="00F80285">
        <w:t xml:space="preserve"> Centuries brought about a deluge of scholarly articles about this topic</w:t>
      </w:r>
    </w:p>
    <w:p w:rsidR="007A7795" w:rsidRPr="00955532" w:rsidRDefault="007A7795" w:rsidP="007A7795">
      <w:pPr>
        <w:pStyle w:val="Heading1"/>
      </w:pPr>
      <w:r w:rsidRPr="00955532">
        <w:t>…</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w:t>
      </w:r>
      <w:proofErr w:type="gramStart"/>
      <w:r>
        <w:t>has</w:t>
      </w:r>
      <w:proofErr w:type="gramEnd"/>
      <w:r>
        <w:t xml:space="preserve">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Surely, since there was conflict, there have been those who have made it a practice to analyze the leaders and the choices they have made.</w:t>
      </w:r>
      <w:r w:rsidR="00A118AA">
        <w:t xml:space="preserve"> </w:t>
      </w:r>
      <w:r w:rsidR="00E04504">
        <w:t xml:space="preserve">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w:t>
      </w:r>
      <w:r w:rsidR="00A118AA">
        <w:t xml:space="preserv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w:t>
      </w:r>
      <w:r w:rsidR="00A118AA">
        <w:t xml:space="preserve"> </w:t>
      </w:r>
      <w:r w:rsidR="00E04504">
        <w:t xml:space="preserve">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w:t>
      </w:r>
      <w:r w:rsidR="00A118AA">
        <w:t xml:space="preserve"> </w:t>
      </w:r>
      <w:r>
        <w:t>The locus of control has flowed from the front line of Alexander’s hoplites to the</w:t>
      </w:r>
      <w:r w:rsidR="008E1D62">
        <w:t xml:space="preserve"> Army</w:t>
      </w:r>
      <w:r>
        <w:t xml:space="preserve"> headquarters of World War II.</w:t>
      </w:r>
      <w:r w:rsidR="00A118AA">
        <w:t xml:space="preserve"> </w:t>
      </w:r>
      <w:r>
        <w:t xml:space="preserve">Some </w:t>
      </w:r>
      <w:r w:rsidR="008E1D62">
        <w:t xml:space="preserve">have even argued that </w:t>
      </w:r>
      <w:r>
        <w:t>it has flowed to the halls of Washington during the Vietnam War.</w:t>
      </w:r>
      <w:r w:rsidR="00A118AA">
        <w:t xml:space="preserve">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 xml:space="preserve">This means being a junior officer has </w:t>
      </w:r>
      <w:r w:rsidR="00E04504">
        <w:lastRenderedPageBreak/>
        <w:t>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There have been some studies, albeit more anecdotal than statistically pure, that have shown a high correlation between metacognitive activity and performance in fields focusing on intellectual operations (Romainville, 1994).</w:t>
      </w:r>
      <w:r w:rsidR="00A118AA">
        <w:t xml:space="preserve"> </w:t>
      </w:r>
      <w:r w:rsidR="00466670">
        <w:t>But, not all uses of metacognition are universally seen as beneficial.</w:t>
      </w:r>
      <w:r w:rsidR="00A118AA">
        <w:t xml:space="preserve"> </w:t>
      </w:r>
      <w:r w:rsidR="00466670">
        <w:t xml:space="preserve">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of the authors’ comrades in arms have significant experience, but little need or opportunity to consider the precise definition of the term.</w:t>
      </w:r>
      <w:r w:rsidR="00A118AA">
        <w:t xml:space="preserve"> </w:t>
      </w:r>
      <w:r>
        <w:t>To say the term is evolving would be a conservative position.</w:t>
      </w:r>
      <w:r w:rsidR="00A118AA">
        <w:t xml:space="preserve"> </w:t>
      </w:r>
      <w:r>
        <w:t>A search of the literature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t>
      </w:r>
      <w:proofErr w:type="gramStart"/>
      <w:r w:rsidR="004E7758">
        <w:t>(Wiktionary, 2020).</w:t>
      </w:r>
      <w:proofErr w:type="gramEnd"/>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w:t>
      </w:r>
      <w:r w:rsidR="00A118AA">
        <w:t xml:space="preserve"> </w:t>
      </w:r>
      <w:r>
        <w:t xml:space="preserve">The sense is that Critical Thinking is one of those concepts that </w:t>
      </w:r>
      <w:proofErr w:type="gramStart"/>
      <w:r>
        <w:t>is</w:t>
      </w:r>
      <w:proofErr w:type="gramEnd"/>
      <w:r>
        <w:t xml:space="preserve">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w:t>
      </w:r>
      <w:proofErr w:type="gramStart"/>
      <w:r w:rsidR="004F20EF">
        <w:t>it, …”</w:t>
      </w:r>
      <w:proofErr w:type="gramEnd"/>
      <w:r w:rsidR="004F20EF">
        <w:t xml:space="preserve"> (Stewart, </w:t>
      </w:r>
      <w:r w:rsidR="0017209F">
        <w:t>1964</w:t>
      </w:r>
      <w:r w:rsidR="004F20EF">
        <w:t>)</w:t>
      </w:r>
      <w:r w:rsidR="0017209F">
        <w:t>.</w:t>
      </w:r>
      <w:r w:rsidR="00A118AA">
        <w:t xml:space="preserve"> </w:t>
      </w:r>
      <w:r w:rsidR="0017209F">
        <w:t>In an attempt to find a more contextually satisfying definition the authors sought the counsel of their academic brethren, many of whom were life-long students of military history and few of whom were military veterans.</w:t>
      </w:r>
      <w:r w:rsidR="00A118AA">
        <w:t xml:space="preserve"> </w:t>
      </w:r>
    </w:p>
    <w:p w:rsidR="0017209F" w:rsidRDefault="0017209F" w:rsidP="005D24D9">
      <w:pPr>
        <w:jc w:val="both"/>
      </w:pPr>
    </w:p>
    <w:p w:rsidR="00B211F8" w:rsidRDefault="0017209F" w:rsidP="005D24D9">
      <w:pPr>
        <w:jc w:val="both"/>
      </w:pPr>
      <w:r>
        <w:t>While illuminating, this canvas of local wisdom was not sufficiently deep for the purposes of this paper.</w:t>
      </w:r>
      <w:r w:rsidR="00A118AA">
        <w:t xml:space="preserve"> </w:t>
      </w:r>
      <w:r>
        <w:t>It was decided to survey a more wide-spread and diverse group of military personnel.</w:t>
      </w:r>
      <w:r w:rsidR="00A118AA">
        <w:t xml:space="preserve"> </w:t>
      </w:r>
      <w:r>
        <w:t>As no funding was available for a carefully circumscribed and statistically sophisticated study, value was still to be realized from conducting an ethnographic study of a small number of veterans.</w:t>
      </w:r>
      <w:r w:rsidR="00A118AA">
        <w:t xml:space="preserve"> </w:t>
      </w:r>
      <w:r>
        <w:t>An instrument was designed to seek input on the definition of the term “Critical Thinking,”</w:t>
      </w:r>
      <w:r w:rsidR="00A118AA">
        <w:t xml:space="preserve"> </w:t>
      </w:r>
      <w:r>
        <w:t xml:space="preserve">observable indicia of it, and the relative value in military service. </w:t>
      </w:r>
      <w:r w:rsidR="00FC6724">
        <w:t>A group of 38 military veterans for whom eMail addresses were in the possession of one of the authors (D. Davis) were invited to participate in the survey</w:t>
      </w:r>
      <w:r w:rsidR="00B211F8">
        <w:t>.</w:t>
      </w:r>
      <w:r w:rsidR="00A118AA">
        <w:t xml:space="preserve"> </w:t>
      </w:r>
      <w:r w:rsidR="00B211F8">
        <w:t>The invitees included pay grades from E-5 through O-8.</w:t>
      </w:r>
      <w:r w:rsidR="00A118AA">
        <w:t xml:space="preserve"> </w:t>
      </w:r>
      <w:r w:rsidR="00B211F8">
        <w:t>The participants were further asked</w:t>
      </w:r>
      <w:r w:rsidR="00FC6724">
        <w:t xml:space="preserve"> to forward such an invitation to veterans and civilians within their own ken who would be likely to have opinions on the topic </w:t>
      </w:r>
      <w:proofErr w:type="gramStart"/>
      <w:r w:rsidR="00FC6724">
        <w:t>This</w:t>
      </w:r>
      <w:proofErr w:type="gramEnd"/>
      <w:r w:rsidR="00FC6724">
        <w:t xml:space="preserve">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w:t>
      </w:r>
      <w:r w:rsidR="00A118AA">
        <w:t xml:space="preserve"> </w:t>
      </w:r>
      <w:r>
        <w:t>The language in these eMails was judged to run from analytic to emotional.</w:t>
      </w:r>
      <w:r w:rsidR="00A118AA">
        <w:t xml:space="preserve"> </w:t>
      </w:r>
      <w:r>
        <w:t xml:space="preserve">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w:t>
      </w:r>
      <w:proofErr w:type="gramStart"/>
      <w:r>
        <w:t>an</w:t>
      </w:r>
      <w:proofErr w:type="gramEnd"/>
      <w:r>
        <w:t xml:space="preserve">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w:t>
      </w:r>
      <w:r w:rsidR="00A118AA">
        <w:t xml:space="preserve"> </w:t>
      </w:r>
      <w:r>
        <w:t xml:space="preserve">That was followed by an opportunity to opine and add to the issues under consideration. This was create using HTML forms </w:t>
      </w:r>
      <w:r>
        <w:lastRenderedPageBreak/>
        <w:t>for the survey page and PHP programs for the data processing and storage functions and PHP for the analytic functions.</w:t>
      </w:r>
      <w:r w:rsidR="00A118AA">
        <w:t xml:space="preserve"> </w:t>
      </w:r>
      <w:r>
        <w:t xml:space="preserve">The first section of the survey instrument appears in </w:t>
      </w:r>
      <w:proofErr w:type="gramStart"/>
      <w:r>
        <w:t>Figure .</w:t>
      </w:r>
      <w:proofErr w:type="gramEnd"/>
    </w:p>
    <w:p w:rsidR="00ED56A9" w:rsidRDefault="00ED56A9" w:rsidP="00ED56A9">
      <w:pPr>
        <w:jc w:val="both"/>
      </w:pPr>
    </w:p>
    <w:p w:rsidR="00ED56A9" w:rsidRDefault="007E31A5" w:rsidP="007E31A5">
      <w:pPr>
        <w:jc w:val="center"/>
      </w:pPr>
      <w:r>
        <w:rPr>
          <w:noProof/>
        </w:rPr>
        <w:drawing>
          <wp:inline distT="0" distB="0" distL="0" distR="0">
            <wp:extent cx="5998403" cy="4072634"/>
            <wp:effectExtent l="19050" t="0" r="2347"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6004958" cy="4077084"/>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proofErr w:type="gramStart"/>
      <w:r w:rsidRPr="007E31A5">
        <w:rPr>
          <w:color w:val="auto"/>
        </w:rPr>
        <w:t xml:space="preserve">Figure </w:t>
      </w:r>
      <w:proofErr w:type="gramEnd"/>
      <w:r w:rsidR="008C426A" w:rsidRPr="007E31A5">
        <w:rPr>
          <w:color w:val="auto"/>
        </w:rPr>
        <w:fldChar w:fldCharType="begin"/>
      </w:r>
      <w:r w:rsidRPr="007E31A5">
        <w:rPr>
          <w:color w:val="auto"/>
        </w:rPr>
        <w:instrText xml:space="preserve"> SEQ Figure \* ARABIC </w:instrText>
      </w:r>
      <w:r w:rsidR="008C426A" w:rsidRPr="007E31A5">
        <w:rPr>
          <w:color w:val="auto"/>
        </w:rPr>
        <w:fldChar w:fldCharType="separate"/>
      </w:r>
      <w:r w:rsidR="008E6E75">
        <w:rPr>
          <w:noProof/>
          <w:color w:val="auto"/>
        </w:rPr>
        <w:t>1</w:t>
      </w:r>
      <w:r w:rsidR="008C426A" w:rsidRPr="007E31A5">
        <w:rPr>
          <w:color w:val="auto"/>
        </w:rPr>
        <w:fldChar w:fldCharType="end"/>
      </w:r>
      <w:bookmarkEnd w:id="0"/>
      <w:proofErr w:type="gramStart"/>
      <w:r>
        <w:rPr>
          <w:color w:val="auto"/>
        </w:rPr>
        <w:t>.</w:t>
      </w:r>
      <w:proofErr w:type="gramEnd"/>
      <w:r w:rsidRPr="007E31A5">
        <w:rPr>
          <w:color w:val="auto"/>
        </w:rPr>
        <w:t xml:space="preserve"> Ethnographic Survey on Critical Thinking</w:t>
      </w:r>
    </w:p>
    <w:p w:rsidR="00410DBD" w:rsidRDefault="00410DBD" w:rsidP="00410DBD">
      <w:pPr>
        <w:jc w:val="both"/>
      </w:pPr>
      <w:r>
        <w:t>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t>The reader is invited to contribute to this work by participating in the survey.</w:t>
      </w:r>
      <w:r w:rsidR="00A118AA">
        <w:t xml:space="preserve"> </w:t>
      </w:r>
      <w:r>
        <w:t xml:space="preserve">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w:t>
      </w:r>
      <w:proofErr w:type="gramStart"/>
      <w:r w:rsidR="0067698F">
        <w:t>be</w:t>
      </w:r>
      <w:proofErr w:type="gramEnd"/>
      <w:r w:rsidR="0067698F">
        <w:t xml:space="preserv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3B5AAE" w:rsidP="008E698F">
      <w:pPr>
        <w:jc w:val="both"/>
      </w:pPr>
      <w:r>
        <w:rPr>
          <w:noProof/>
        </w:rPr>
        <w:lastRenderedPageBreak/>
        <w:drawing>
          <wp:anchor distT="0" distB="0" distL="114300" distR="114300" simplePos="0" relativeHeight="251662336" behindDoc="0" locked="0" layoutInCell="1" allowOverlap="1">
            <wp:simplePos x="0" y="0"/>
            <wp:positionH relativeFrom="column">
              <wp:posOffset>2999740</wp:posOffset>
            </wp:positionH>
            <wp:positionV relativeFrom="paragraph">
              <wp:posOffset>1270</wp:posOffset>
            </wp:positionV>
            <wp:extent cx="2919730" cy="318833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919730" cy="3188335"/>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8C426A">
        <w:fldChar w:fldCharType="begin"/>
      </w:r>
      <w:r w:rsidR="00410DBD">
        <w:instrText xml:space="preserve"> REF _Ref40001581 \h </w:instrText>
      </w:r>
      <w:r w:rsidR="008C426A">
        <w:fldChar w:fldCharType="separate"/>
      </w:r>
      <w:r w:rsidR="008E6E75">
        <w:rPr>
          <w:b/>
          <w:bCs/>
        </w:rPr>
        <w:t>Error! Reference source not found.</w:t>
      </w:r>
      <w:r w:rsidR="008C426A">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these early (part of the first group of 38)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3B5AAE" w:rsidP="008E698F">
      <w:pPr>
        <w:jc w:val="both"/>
      </w:pPr>
      <w:r>
        <w:rPr>
          <w:noProof/>
        </w:rPr>
        <w:pict>
          <v:shapetype id="_x0000_t202" coordsize="21600,21600" o:spt="202" path="m,l,21600r21600,l21600,xe">
            <v:stroke joinstyle="miter"/>
            <v:path gradientshapeok="t" o:connecttype="rect"/>
          </v:shapetype>
          <v:shape id="_x0000_s1030" type="#_x0000_t202" style="position:absolute;left:0;text-align:left;margin-left:244.5pt;margin-top:71.6pt;width:213.7pt;height:20.35pt;z-index:251665408" stroked="f">
            <v:textbox style="mso-fit-shape-to-text:t" inset="0,0,0,0">
              <w:txbxContent>
                <w:p w:rsidR="00525D61" w:rsidRPr="00525D61" w:rsidRDefault="00525D61" w:rsidP="00525D61">
                  <w:pPr>
                    <w:pStyle w:val="Caption"/>
                    <w:jc w:val="center"/>
                    <w:rPr>
                      <w:noProof/>
                      <w:color w:val="auto"/>
                      <w:sz w:val="20"/>
                      <w:szCs w:val="20"/>
                    </w:rPr>
                  </w:pPr>
                  <w:bookmarkStart w:id="1" w:name="_Ref40084623"/>
                  <w:r w:rsidRPr="00525D61">
                    <w:rPr>
                      <w:color w:val="auto"/>
                    </w:rPr>
                    <w:t xml:space="preserve">Figure </w:t>
                  </w:r>
                  <w:r w:rsidRPr="00525D61">
                    <w:rPr>
                      <w:color w:val="auto"/>
                    </w:rPr>
                    <w:fldChar w:fldCharType="begin"/>
                  </w:r>
                  <w:r w:rsidRPr="00525D61">
                    <w:rPr>
                      <w:color w:val="auto"/>
                    </w:rPr>
                    <w:instrText xml:space="preserve"> SEQ Figure \* ARABIC </w:instrText>
                  </w:r>
                  <w:r w:rsidRPr="00525D61">
                    <w:rPr>
                      <w:color w:val="auto"/>
                    </w:rPr>
                    <w:fldChar w:fldCharType="separate"/>
                  </w:r>
                  <w:r w:rsidR="008E6E75">
                    <w:rPr>
                      <w:noProof/>
                      <w:color w:val="auto"/>
                    </w:rPr>
                    <w:t>2</w:t>
                  </w:r>
                  <w:r w:rsidRPr="00525D61">
                    <w:rPr>
                      <w:color w:val="auto"/>
                    </w:rPr>
                    <w:fldChar w:fldCharType="end"/>
                  </w:r>
                  <w:bookmarkEnd w:id="1"/>
                  <w:r w:rsidRPr="00525D61">
                    <w:rPr>
                      <w:color w:val="auto"/>
                    </w:rPr>
                    <w:t>. Responses as shown to users</w:t>
                  </w:r>
                </w:p>
              </w:txbxContent>
            </v:textbox>
            <w10:wrap type="square"/>
          </v:shape>
        </w:pict>
      </w:r>
      <w:r w:rsidR="00BC3956">
        <w:t>The issue of whether the need for and enthusiasm about this issue is being analyzed.</w:t>
      </w:r>
      <w:r w:rsidR="00A118AA">
        <w:t xml:space="preserve"> </w:t>
      </w:r>
      <w:r w:rsidR="00BC3956">
        <w:t>A more sophisticated instrument, a better focused set of questions and a new look at project goals may result in ascertaining a wider mandate to pursue this.</w:t>
      </w:r>
      <w:r w:rsidR="00A118AA">
        <w:t xml:space="preserve"> </w:t>
      </w:r>
      <w:r w:rsidR="00BC3956">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8C426A">
        <w:fldChar w:fldCharType="begin"/>
      </w:r>
      <w:r w:rsidR="00DC5142">
        <w:instrText xml:space="preserve"> REF _Ref40006365 \h </w:instrText>
      </w:r>
      <w:r w:rsidR="008C426A">
        <w:fldChar w:fldCharType="separate"/>
      </w:r>
      <w:r w:rsidR="008E6E75" w:rsidRPr="00DC5142">
        <w:t xml:space="preserve">Figure </w:t>
      </w:r>
      <w:r w:rsidR="008E6E75">
        <w:rPr>
          <w:noProof/>
        </w:rPr>
        <w:t>3</w:t>
      </w:r>
      <w:r w:rsidR="008C426A">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8C426A" w:rsidRPr="00DC5142">
        <w:rPr>
          <w:color w:val="auto"/>
        </w:rPr>
        <w:fldChar w:fldCharType="begin"/>
      </w:r>
      <w:r w:rsidRPr="00DC5142">
        <w:rPr>
          <w:color w:val="auto"/>
        </w:rPr>
        <w:instrText xml:space="preserve"> SEQ Figure \* ARABIC </w:instrText>
      </w:r>
      <w:r w:rsidR="008C426A" w:rsidRPr="00DC5142">
        <w:rPr>
          <w:color w:val="auto"/>
        </w:rPr>
        <w:fldChar w:fldCharType="separate"/>
      </w:r>
      <w:r w:rsidR="008E6E75">
        <w:rPr>
          <w:noProof/>
          <w:color w:val="auto"/>
        </w:rPr>
        <w:t>3</w:t>
      </w:r>
      <w:r w:rsidR="008C426A" w:rsidRPr="00DC5142">
        <w:rPr>
          <w:color w:val="auto"/>
        </w:rPr>
        <w:fldChar w:fldCharType="end"/>
      </w:r>
      <w:bookmarkEnd w:id="2"/>
      <w:r w:rsidRPr="00DC5142">
        <w:rPr>
          <w:color w:val="auto"/>
        </w:rPr>
        <w:t xml:space="preserve"> - Flat CSV file showing data from survey</w:t>
      </w:r>
    </w:p>
    <w:p w:rsidR="00DC5142" w:rsidRDefault="00E00076" w:rsidP="00BC3956">
      <w:pPr>
        <w:jc w:val="both"/>
      </w:pPr>
      <w:r>
        <w:br/>
      </w:r>
      <w:r w:rsidR="00DC5142">
        <w:t>The next issue was how to make sense of the data.</w:t>
      </w:r>
      <w:r w:rsidR="00A118AA">
        <w:t xml:space="preserve"> </w:t>
      </w:r>
      <w:r w:rsidR="00DC5142">
        <w:t>As already noted, the first insight as a confirmation and amplification of how important this issue is to the American warfighters.</w:t>
      </w:r>
      <w:r w:rsidR="00A118AA">
        <w:t xml:space="preserve"> </w:t>
      </w:r>
      <w:r w:rsidR="00DC5142">
        <w:t xml:space="preserve">But the issues </w:t>
      </w:r>
      <w:r w:rsidR="00BD15CD">
        <w:t>themselves</w:t>
      </w:r>
      <w:r w:rsidR="00DC5142">
        <w:t xml:space="preserve"> required some more detailed consideration.</w:t>
      </w:r>
      <w:r w:rsidR="00A118AA">
        <w:t xml:space="preserve"> </w:t>
      </w:r>
      <w:r w:rsidR="00DC5142">
        <w:t>In the case of this paper, the analysis is not the main thrust of the paper, so the raw data amalgamations will be reported.</w:t>
      </w:r>
      <w:r w:rsidR="00A118AA">
        <w:t xml:space="preserve"> </w:t>
      </w:r>
      <w:r w:rsidR="00DC5142">
        <w:t xml:space="preserve">The </w:t>
      </w:r>
      <w:proofErr w:type="gramStart"/>
      <w:r w:rsidR="00DC5142">
        <w:t xml:space="preserve">analysis of this data or the more </w:t>
      </w:r>
      <w:r w:rsidR="00525D61">
        <w:t>informal</w:t>
      </w:r>
      <w:r w:rsidR="00DC5142">
        <w:t xml:space="preserve"> insights to be drawn therefrom </w:t>
      </w:r>
      <w:r w:rsidR="00525D61">
        <w:t>are</w:t>
      </w:r>
      <w:proofErr w:type="gramEnd"/>
      <w:r w:rsidR="00DC5142">
        <w:t xml:space="preserve"> left to the reader alone</w:t>
      </w:r>
      <w:r w:rsidR="00525D61">
        <w:t xml:space="preserve"> to evaluate and internalize</w:t>
      </w:r>
      <w:r w:rsidR="00DC5142">
        <w:t>.</w:t>
      </w:r>
      <w:r w:rsidR="00A118AA">
        <w:t xml:space="preserve"> </w:t>
      </w:r>
      <w:r w:rsidR="003B5AAE">
        <w:t xml:space="preserve">Below are responses to questions on familiarity of term, </w:t>
      </w:r>
      <w:r w:rsidR="003B5AAE">
        <w:fldChar w:fldCharType="begin"/>
      </w:r>
      <w:r w:rsidR="003B5AAE">
        <w:instrText xml:space="preserve"> REF _Ref40084875 \h </w:instrText>
      </w:r>
      <w:r w:rsidR="003B5AAE">
        <w:fldChar w:fldCharType="separate"/>
      </w:r>
      <w:r w:rsidR="008E6E75" w:rsidRPr="00BD15CD">
        <w:t xml:space="preserve">Table </w:t>
      </w:r>
      <w:r w:rsidR="008E6E75">
        <w:rPr>
          <w:noProof/>
        </w:rPr>
        <w:t>1</w:t>
      </w:r>
      <w:r w:rsidR="003B5AAE">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3" w:name="_Ref40084875"/>
      <w:proofErr w:type="gramStart"/>
      <w:r w:rsidRPr="00BD15CD">
        <w:rPr>
          <w:color w:val="auto"/>
        </w:rPr>
        <w:t xml:space="preserve">Table </w:t>
      </w:r>
      <w:proofErr w:type="gramEnd"/>
      <w:r w:rsidR="008C426A" w:rsidRPr="00BD15CD">
        <w:rPr>
          <w:color w:val="auto"/>
        </w:rPr>
        <w:fldChar w:fldCharType="begin"/>
      </w:r>
      <w:r w:rsidRPr="00BD15CD">
        <w:rPr>
          <w:color w:val="auto"/>
        </w:rPr>
        <w:instrText xml:space="preserve"> SEQ Table \* ARABIC </w:instrText>
      </w:r>
      <w:r w:rsidR="008C426A" w:rsidRPr="00BD15CD">
        <w:rPr>
          <w:color w:val="auto"/>
        </w:rPr>
        <w:fldChar w:fldCharType="separate"/>
      </w:r>
      <w:r w:rsidR="008E6E75">
        <w:rPr>
          <w:noProof/>
          <w:color w:val="auto"/>
        </w:rPr>
        <w:t>1</w:t>
      </w:r>
      <w:r w:rsidR="008C426A" w:rsidRPr="00BD15CD">
        <w:rPr>
          <w:color w:val="auto"/>
        </w:rPr>
        <w:fldChar w:fldCharType="end"/>
      </w:r>
      <w:bookmarkEnd w:id="3"/>
      <w:proofErr w:type="gramStart"/>
      <w:r w:rsidRPr="00BD15CD">
        <w:rPr>
          <w:color w:val="auto"/>
        </w:rPr>
        <w:t>.</w:t>
      </w:r>
      <w:proofErr w:type="gramEnd"/>
      <w:r w:rsidRPr="00BD15CD">
        <w:rPr>
          <w:color w:val="auto"/>
        </w:rPr>
        <w:t xml:space="preserve"> Participant's Familiarity</w:t>
      </w:r>
      <w:r w:rsidR="00EB12F0">
        <w:rPr>
          <w:color w:val="auto"/>
        </w:rPr>
        <w:t xml:space="preserve"> </w:t>
      </w:r>
      <w:r w:rsidR="003B5AAE">
        <w:rPr>
          <w:color w:val="auto"/>
        </w:rPr>
        <w:t>W</w:t>
      </w:r>
      <w:r w:rsidR="00EB12F0">
        <w:rPr>
          <w:color w:val="auto"/>
        </w:rPr>
        <w:t>ith</w:t>
      </w:r>
      <w:r w:rsidRPr="00BD15CD">
        <w:rPr>
          <w:color w:val="auto"/>
        </w:rPr>
        <w:t xml:space="preserve"> and Use of Term</w:t>
      </w:r>
    </w:p>
    <w:tbl>
      <w:tblPr>
        <w:tblStyle w:val="TableGrid"/>
        <w:tblW w:w="9738" w:type="dxa"/>
        <w:tblLook w:val="04A0"/>
      </w:tblPr>
      <w:tblGrid>
        <w:gridCol w:w="2628"/>
        <w:gridCol w:w="2070"/>
        <w:gridCol w:w="2340"/>
        <w:gridCol w:w="2700"/>
      </w:tblGrid>
      <w:tr w:rsidR="00BD15CD" w:rsidTr="00757169">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700" w:type="dxa"/>
          </w:tcPr>
          <w:p w:rsidR="00BD15CD" w:rsidRDefault="00BD15CD" w:rsidP="00EB12F0">
            <w:pPr>
              <w:jc w:val="both"/>
            </w:pPr>
            <w:r>
              <w:t>Own vision of term:</w:t>
            </w:r>
          </w:p>
        </w:tc>
      </w:tr>
      <w:tr w:rsidR="00BD15CD" w:rsidTr="00757169">
        <w:tc>
          <w:tcPr>
            <w:tcW w:w="2628" w:type="dxa"/>
          </w:tcPr>
          <w:p w:rsidR="00EB12F0" w:rsidRDefault="00A118AA" w:rsidP="00BD15CD">
            <w:pPr>
              <w:jc w:val="both"/>
            </w:pPr>
            <w:r>
              <w:t xml:space="preserve"> </w:t>
            </w:r>
            <w:r w:rsidR="00BD15CD">
              <w:t>2 Never heard the word used</w:t>
            </w:r>
          </w:p>
          <w:p w:rsidR="00BD15CD" w:rsidRDefault="00A118AA" w:rsidP="00BD15CD">
            <w:pPr>
              <w:jc w:val="both"/>
            </w:pPr>
            <w:r>
              <w:t xml:space="preserve"> </w:t>
            </w:r>
            <w:r w:rsidR="00BD15CD">
              <w:t>2 Have heard others use it;</w:t>
            </w:r>
          </w:p>
          <w:p w:rsidR="00BD15CD" w:rsidRDefault="00A118AA" w:rsidP="00BD15CD">
            <w:pPr>
              <w:jc w:val="both"/>
            </w:pPr>
            <w:r>
              <w:t xml:space="preserve"> </w:t>
            </w:r>
            <w:r w:rsidR="00BD15CD">
              <w:t>8 Have used it a little;</w:t>
            </w:r>
          </w:p>
          <w:p w:rsidR="00BD15CD" w:rsidRDefault="00BD15CD" w:rsidP="00BD15CD">
            <w:pPr>
              <w:jc w:val="both"/>
            </w:pPr>
            <w:r>
              <w:t>15 Used it and am interested;</w:t>
            </w:r>
          </w:p>
          <w:p w:rsidR="00BD15CD" w:rsidRDefault="00A118AA" w:rsidP="00BD15CD">
            <w:pPr>
              <w:jc w:val="both"/>
            </w:pPr>
            <w:r>
              <w:t xml:space="preserve"> </w:t>
            </w:r>
            <w:r w:rsidR="00BD15CD">
              <w:t>3 Deeply Involved;</w:t>
            </w:r>
          </w:p>
          <w:p w:rsidR="00BD15CD" w:rsidRDefault="00A118AA" w:rsidP="00EB12F0">
            <w:pPr>
              <w:jc w:val="both"/>
            </w:pPr>
            <w:r>
              <w:t xml:space="preserve"> </w:t>
            </w:r>
            <w:r w:rsidR="00BD15CD">
              <w:t>5</w:t>
            </w:r>
            <w:r w:rsidR="00BD15CD" w:rsidRPr="00075F9C">
              <w:t xml:space="preserve"> </w:t>
            </w:r>
            <w:r w:rsidR="00BD15CD">
              <w:t>Participated in Discussion.</w:t>
            </w:r>
          </w:p>
        </w:tc>
        <w:tc>
          <w:tcPr>
            <w:tcW w:w="2070" w:type="dxa"/>
          </w:tcPr>
          <w:p w:rsidR="00757169" w:rsidRDefault="00757169" w:rsidP="00757169">
            <w:pPr>
              <w:jc w:val="both"/>
            </w:pPr>
            <w:r>
              <w:t xml:space="preserve"> 8 Not Important;</w:t>
            </w:r>
          </w:p>
          <w:p w:rsidR="00757169" w:rsidRDefault="00757169" w:rsidP="00757169">
            <w:pPr>
              <w:jc w:val="both"/>
            </w:pPr>
            <w:r>
              <w:t xml:space="preserve"> 0 Interesting;</w:t>
            </w:r>
          </w:p>
          <w:p w:rsidR="00757169" w:rsidRDefault="00757169" w:rsidP="00757169">
            <w:pPr>
              <w:jc w:val="both"/>
            </w:pPr>
            <w:r>
              <w:t>14 Useful Concept;</w:t>
            </w:r>
          </w:p>
          <w:p w:rsidR="00757169" w:rsidRDefault="00757169" w:rsidP="00757169">
            <w:pPr>
              <w:jc w:val="both"/>
            </w:pPr>
            <w:r>
              <w:t xml:space="preserve"> 0 Important to Others;</w:t>
            </w:r>
          </w:p>
          <w:p w:rsidR="00757169" w:rsidRDefault="00757169" w:rsidP="00757169">
            <w:pPr>
              <w:jc w:val="both"/>
            </w:pPr>
            <w:r>
              <w:t xml:space="preserve"> 7 Important to me;</w:t>
            </w:r>
          </w:p>
          <w:p w:rsidR="00BD15CD" w:rsidRDefault="00757169" w:rsidP="00757169">
            <w:pPr>
              <w:jc w:val="both"/>
            </w:pPr>
            <w:r>
              <w:t xml:space="preserve"> 5</w:t>
            </w:r>
            <w:r w:rsidRPr="004D0D2F">
              <w:t xml:space="preserve"> </w:t>
            </w:r>
            <w:r>
              <w:t>Vital to all.</w:t>
            </w:r>
          </w:p>
        </w:tc>
        <w:tc>
          <w:tcPr>
            <w:tcW w:w="2340" w:type="dxa"/>
          </w:tcPr>
          <w:p w:rsidR="00757169" w:rsidRDefault="00BD15CD" w:rsidP="00757169">
            <w:pPr>
              <w:jc w:val="both"/>
            </w:pPr>
            <w:r>
              <w:t xml:space="preserve"> </w:t>
            </w:r>
            <w:r w:rsidR="00757169">
              <w:t>5 Never Seen;</w:t>
            </w:r>
          </w:p>
          <w:p w:rsidR="00757169" w:rsidRDefault="00757169" w:rsidP="00757169">
            <w:pPr>
              <w:jc w:val="both"/>
            </w:pPr>
            <w:r>
              <w:t xml:space="preserve"> 2 No Consensus;</w:t>
            </w:r>
          </w:p>
          <w:p w:rsidR="00757169" w:rsidRDefault="00757169" w:rsidP="00757169">
            <w:pPr>
              <w:jc w:val="both"/>
            </w:pPr>
            <w:r>
              <w:t xml:space="preserve"> 8 Competing Definitions;</w:t>
            </w:r>
          </w:p>
          <w:p w:rsidR="00757169" w:rsidRDefault="00757169" w:rsidP="00757169">
            <w:pPr>
              <w:jc w:val="both"/>
            </w:pPr>
            <w:r>
              <w:t>11 Mine Evolving;</w:t>
            </w:r>
          </w:p>
          <w:p w:rsidR="00757169" w:rsidRDefault="00757169" w:rsidP="00757169">
            <w:pPr>
              <w:jc w:val="both"/>
            </w:pPr>
            <w:r>
              <w:t xml:space="preserve"> 0 well defined consensus;</w:t>
            </w:r>
          </w:p>
          <w:p w:rsidR="00BD15CD" w:rsidRDefault="00757169" w:rsidP="00757169">
            <w:pPr>
              <w:jc w:val="both"/>
            </w:pPr>
            <w:r>
              <w:t xml:space="preserve"> 0 Universal </w:t>
            </w:r>
            <w:proofErr w:type="gramStart"/>
            <w:r>
              <w:t>Term</w:t>
            </w:r>
            <w:proofErr w:type="gramEnd"/>
            <w:r>
              <w:t>.</w:t>
            </w:r>
          </w:p>
        </w:tc>
        <w:tc>
          <w:tcPr>
            <w:tcW w:w="2700" w:type="dxa"/>
          </w:tcPr>
          <w:p w:rsidR="00BD15CD" w:rsidRDefault="00A118AA" w:rsidP="00BD15CD">
            <w:pPr>
              <w:jc w:val="both"/>
            </w:pPr>
            <w:r>
              <w:t xml:space="preserve"> </w:t>
            </w:r>
            <w:r w:rsidR="00BD15CD">
              <w:t>4 Never Considered;</w:t>
            </w:r>
          </w:p>
          <w:p w:rsidR="00BD15CD" w:rsidRDefault="00A118AA" w:rsidP="00BD15CD">
            <w:pPr>
              <w:jc w:val="both"/>
            </w:pPr>
            <w:r>
              <w:t xml:space="preserve"> </w:t>
            </w:r>
            <w:r w:rsidR="00BD15CD">
              <w:t>1 Nebulous;</w:t>
            </w:r>
          </w:p>
          <w:p w:rsidR="00BD15CD" w:rsidRDefault="00BD15CD" w:rsidP="00BD15CD">
            <w:pPr>
              <w:jc w:val="both"/>
            </w:pPr>
            <w:r>
              <w:t>19 Open to new;</w:t>
            </w:r>
          </w:p>
          <w:p w:rsidR="00BD15CD" w:rsidRDefault="00A118AA" w:rsidP="00BD15CD">
            <w:pPr>
              <w:jc w:val="both"/>
            </w:pPr>
            <w:r>
              <w:t xml:space="preserve"> </w:t>
            </w:r>
            <w:r w:rsidR="00BD15CD">
              <w:t>9 Will Adopt Others;</w:t>
            </w:r>
          </w:p>
          <w:p w:rsidR="00BD15CD" w:rsidRDefault="00BD15CD" w:rsidP="00BD15CD">
            <w:pPr>
              <w:jc w:val="both"/>
            </w:pPr>
            <w:r>
              <w:t>20</w:t>
            </w:r>
            <w:r w:rsidRPr="00670F83">
              <w:t xml:space="preserve"> </w:t>
            </w:r>
            <w:r>
              <w:t>Comfortable with my view;</w:t>
            </w:r>
          </w:p>
          <w:p w:rsidR="00BD15CD" w:rsidRDefault="00A118AA" w:rsidP="00EB12F0">
            <w:pPr>
              <w:jc w:val="both"/>
            </w:pPr>
            <w:r>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BD15CD" w:rsidRDefault="00BD15CD" w:rsidP="00BC3956">
      <w:pPr>
        <w:jc w:val="both"/>
      </w:pPr>
    </w:p>
    <w:p w:rsidR="00BD15CD" w:rsidRDefault="00BD15CD" w:rsidP="00BC3956">
      <w:pPr>
        <w:jc w:val="both"/>
      </w:pPr>
    </w:p>
    <w:p w:rsidR="00BC720F" w:rsidRDefault="00A118AA" w:rsidP="00BD15CD">
      <w:pPr>
        <w:jc w:val="both"/>
      </w:pPr>
      <w:r>
        <w:lastRenderedPageBreak/>
        <w:t xml:space="preserve"> </w:t>
      </w:r>
    </w:p>
    <w:p w:rsidR="00BD15CD" w:rsidRDefault="00BD15CD" w:rsidP="00BC3956">
      <w:pPr>
        <w:jc w:val="both"/>
        <w:sectPr w:rsidR="00BD15CD" w:rsidSect="00BD15CD">
          <w:type w:val="continuous"/>
          <w:pgSz w:w="12240" w:h="15840"/>
          <w:pgMar w:top="1260" w:right="1440" w:bottom="1080" w:left="1440" w:header="0" w:footer="720" w:gutter="0"/>
          <w:cols w:num="3" w:space="90"/>
          <w:formProt w:val="0"/>
          <w:docGrid w:linePitch="272" w:charSpace="8192"/>
        </w:sectPr>
      </w:pPr>
    </w:p>
    <w:p w:rsidR="00BC720F" w:rsidRDefault="00BC720F" w:rsidP="00BC3956">
      <w:pPr>
        <w:jc w:val="both"/>
      </w:pPr>
    </w:p>
    <w:p w:rsidR="004D0D2F" w:rsidRPr="00E00076" w:rsidRDefault="004D0D2F" w:rsidP="00BC3956">
      <w:pPr>
        <w:jc w:val="both"/>
      </w:pPr>
    </w:p>
    <w:p w:rsidR="0004545F" w:rsidRDefault="003B5AAE" w:rsidP="00BC3956">
      <w:pPr>
        <w:jc w:val="both"/>
      </w:pPr>
      <w:r>
        <w:lastRenderedPageBreak/>
        <w:t xml:space="preserve"> Early impressions were confirmed by</w:t>
      </w:r>
      <w:r w:rsidR="00802811">
        <w:t xml:space="preserve"> the data from the Likert Survey</w:t>
      </w:r>
      <w:r>
        <w:t xml:space="preserve"> which</w:t>
      </w:r>
      <w:r w:rsidR="00802811">
        <w:t xml:space="preserve"> appears below i</w:t>
      </w:r>
      <w:r>
        <w:t>n</w:t>
      </w:r>
      <w:r w:rsidR="00802811">
        <w:t xml:space="preserve"> </w:t>
      </w:r>
      <w:r w:rsidR="008C426A">
        <w:fldChar w:fldCharType="begin"/>
      </w:r>
      <w:r w:rsidR="00802811">
        <w:instrText xml:space="preserve"> REF _Ref40013718 \h </w:instrText>
      </w:r>
      <w:r w:rsidR="008C426A">
        <w:fldChar w:fldCharType="separate"/>
      </w:r>
      <w:r w:rsidR="008E6E75" w:rsidRPr="00BD15CD">
        <w:t xml:space="preserve">Table </w:t>
      </w:r>
      <w:r w:rsidR="008E6E75">
        <w:rPr>
          <w:noProof/>
        </w:rPr>
        <w:t>2</w:t>
      </w:r>
      <w:r w:rsidR="008E6E75" w:rsidRPr="00BD15CD">
        <w:t xml:space="preserve">. </w:t>
      </w:r>
      <w:r w:rsidR="008C426A">
        <w:fldChar w:fldCharType="end"/>
      </w:r>
      <w:r w:rsidR="00802811">
        <w:t>:</w:t>
      </w:r>
    </w:p>
    <w:p w:rsidR="00802811" w:rsidRDefault="00802811" w:rsidP="00BC3956">
      <w:pPr>
        <w:jc w:val="both"/>
      </w:pPr>
    </w:p>
    <w:p w:rsidR="00802811" w:rsidRPr="00BD15CD" w:rsidRDefault="00802811" w:rsidP="00802811">
      <w:pPr>
        <w:pStyle w:val="Caption"/>
        <w:keepNext/>
        <w:jc w:val="center"/>
        <w:rPr>
          <w:color w:val="auto"/>
        </w:rPr>
      </w:pPr>
      <w:bookmarkStart w:id="4" w:name="_Ref40013718"/>
      <w:proofErr w:type="gramStart"/>
      <w:r w:rsidRPr="00BD15CD">
        <w:rPr>
          <w:color w:val="auto"/>
        </w:rPr>
        <w:t xml:space="preserve">Table </w:t>
      </w:r>
      <w:proofErr w:type="gramEnd"/>
      <w:r w:rsidR="008C426A" w:rsidRPr="00BD15CD">
        <w:rPr>
          <w:color w:val="auto"/>
        </w:rPr>
        <w:fldChar w:fldCharType="begin"/>
      </w:r>
      <w:r w:rsidRPr="00BD15CD">
        <w:rPr>
          <w:color w:val="auto"/>
        </w:rPr>
        <w:instrText xml:space="preserve"> SEQ Table \* ARABIC </w:instrText>
      </w:r>
      <w:r w:rsidR="008C426A" w:rsidRPr="00BD15CD">
        <w:rPr>
          <w:color w:val="auto"/>
        </w:rPr>
        <w:fldChar w:fldCharType="separate"/>
      </w:r>
      <w:r w:rsidR="008E6E75">
        <w:rPr>
          <w:noProof/>
          <w:color w:val="auto"/>
        </w:rPr>
        <w:t>2</w:t>
      </w:r>
      <w:r w:rsidR="008C426A" w:rsidRPr="00BD15CD">
        <w:rPr>
          <w:color w:val="auto"/>
        </w:rPr>
        <w:fldChar w:fldCharType="end"/>
      </w:r>
      <w:proofErr w:type="gramStart"/>
      <w:r w:rsidRPr="00BD15CD">
        <w:rPr>
          <w:color w:val="auto"/>
        </w:rPr>
        <w:t>.</w:t>
      </w:r>
      <w:proofErr w:type="gramEnd"/>
      <w:r w:rsidRPr="00BD15CD">
        <w:rPr>
          <w:color w:val="auto"/>
        </w:rPr>
        <w:t xml:space="preserve"> </w:t>
      </w:r>
      <w:bookmarkEnd w:id="4"/>
      <w:r>
        <w:rPr>
          <w:color w:val="auto"/>
        </w:rPr>
        <w:t>Likert Survey Responses</w:t>
      </w:r>
    </w:p>
    <w:tbl>
      <w:tblPr>
        <w:tblW w:w="8746" w:type="dxa"/>
        <w:tblInd w:w="85" w:type="dxa"/>
        <w:tblLook w:val="04A0"/>
      </w:tblPr>
      <w:tblGrid>
        <w:gridCol w:w="3880"/>
        <w:gridCol w:w="960"/>
        <w:gridCol w:w="960"/>
        <w:gridCol w:w="960"/>
        <w:gridCol w:w="993"/>
        <w:gridCol w:w="993"/>
      </w:tblGrid>
      <w:tr w:rsidR="00802811" w:rsidRPr="00802811" w:rsidTr="00802811">
        <w:trPr>
          <w:trHeight w:val="570"/>
        </w:trPr>
        <w:tc>
          <w:tcPr>
            <w:tcW w:w="388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802811" w:rsidRPr="0057288A" w:rsidRDefault="00802811" w:rsidP="00802811">
            <w:pPr>
              <w:rPr>
                <w:rFonts w:ascii="Arial" w:hAnsi="Arial" w:cs="Arial"/>
                <w:color w:val="000000"/>
                <w:sz w:val="18"/>
                <w:szCs w:val="22"/>
              </w:rPr>
            </w:pPr>
            <w:r w:rsidRPr="0057288A">
              <w:rPr>
                <w:rFonts w:ascii="Arial" w:hAnsi="Arial" w:cs="Arial"/>
                <w:sz w:val="18"/>
              </w:rPr>
              <w:t>=</w:t>
            </w:r>
            <w:r w:rsidRPr="0057288A">
              <w:rPr>
                <w:rFonts w:ascii="Arial" w:hAnsi="Arial" w:cs="Arial"/>
                <w:color w:val="000000"/>
                <w:sz w:val="18"/>
                <w:szCs w:val="22"/>
              </w:rPr>
              <w:t> </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Neutral</w:t>
            </w:r>
          </w:p>
        </w:tc>
        <w:tc>
          <w:tcPr>
            <w:tcW w:w="993"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Disagree</w:t>
            </w:r>
          </w:p>
        </w:tc>
        <w:tc>
          <w:tcPr>
            <w:tcW w:w="993" w:type="dxa"/>
            <w:tcBorders>
              <w:top w:val="double" w:sz="6" w:space="0" w:color="auto"/>
              <w:left w:val="nil"/>
              <w:bottom w:val="single" w:sz="8" w:space="0" w:color="auto"/>
              <w:right w:val="double" w:sz="6"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Disagree</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different from Intelligence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is vital</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74%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Should be factor in advancement</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No Emotionality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Disciplined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Follows hunches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Recursive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Open to Novel Ideas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43%</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Rejects Social Pressure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Relies on Intuition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Inclined to Quantify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Avoids Disruption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double" w:sz="6"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Considers Context</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double" w:sz="6"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bl>
    <w:p w:rsidR="00802811" w:rsidRDefault="00802811" w:rsidP="00802811">
      <w:pPr>
        <w:jc w:val="center"/>
      </w:pPr>
    </w:p>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 but just as commonly disputed as to what they mean and how they should be used. However, for this paper to proceed, it is necessary to have an understanding about the terms that are to be used.</w:t>
      </w:r>
      <w:r w:rsidR="00A118AA">
        <w:t xml:space="preserve"> </w:t>
      </w:r>
      <w:r>
        <w:t>For that reason, the following comments are offered, not to resolve the competing issues, but to define how the terms will be used.</w:t>
      </w:r>
      <w:r w:rsidR="00A118AA">
        <w:t xml:space="preserve"> </w:t>
      </w:r>
      <w:r w:rsidR="00B82CD3">
        <w:t>In an artificially plain language format, the Didactic method will be taken to mean that situation in which a “knowing entity” has information needed by an unknowing party and resolves that issue by telling the “unknowing entity”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2019). Socrates found this method to not create the future environment for the student to learn and was unduly reliant on the teacher.</w:t>
      </w:r>
      <w:r w:rsidR="00A118AA">
        <w:t xml:space="preserve"> </w:t>
      </w:r>
      <w:r w:rsidR="00B82CD3">
        <w:t xml:space="preserve">His Socratic method as based on propounding a series of challenges to the “unknowing entity”, thereby forcing them to </w:t>
      </w:r>
      <w:r w:rsidR="00096BE4">
        <w:t>learn the truth on their own and so be better able to learn things they do not know now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for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The Didactic approach is to recognize the impact of training the student to remember and invoke a set of rules.</w:t>
      </w:r>
      <w:r w:rsidR="00A118AA">
        <w:t xml:space="preserve"> </w:t>
      </w:r>
      <w:r>
        <w:t>These rules are on the order of: establish the situation, identify the challenge, consider a solution, review supporting facts for this solution, consider opposing facts, implement the solution, test, evaluate and recycle. There is some supporting evidence</w:t>
      </w:r>
      <w:r w:rsidR="00366A3F">
        <w:t xml:space="preserve"> that this track</w:t>
      </w:r>
      <w:r>
        <w:t xml:space="preserve"> </w:t>
      </w:r>
      <w:r w:rsidR="00366A3F">
        <w:t xml:space="preserve">is </w:t>
      </w:r>
      <w:r>
        <w:t>not only effective, it has been shown to be durable.</w:t>
      </w:r>
      <w:r w:rsidR="00A118AA">
        <w:t xml:space="preserve"> </w:t>
      </w:r>
      <w:r>
        <w:t xml:space="preserve">The Socratic </w:t>
      </w:r>
      <w:proofErr w:type="gramStart"/>
      <w:r>
        <w:t>method</w:t>
      </w:r>
      <w:proofErr w:type="gramEnd"/>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The adherents of the Constructivist approach would not only find this more deeply founded outcome would be desirable, they would suggest that getting to the same place by putting the student into a situation not unlike that they would face outside of the walls of academe would be even more likely to find applicability in the high stress combat environment.</w:t>
      </w:r>
      <w:r w:rsidR="00A118AA">
        <w:t xml:space="preserve"> </w:t>
      </w:r>
    </w:p>
    <w:p w:rsidR="003D41A9" w:rsidRDefault="003D41A9" w:rsidP="000438E0">
      <w:pPr>
        <w:jc w:val="both"/>
      </w:pPr>
    </w:p>
    <w:p w:rsidR="003D41A9"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 the following is intended to identify the major impediments to each of the three previously listed pedagogies.</w:t>
      </w:r>
      <w:r w:rsidR="00A118AA">
        <w:t xml:space="preserve"> </w:t>
      </w:r>
      <w:r w:rsidR="00833992">
        <w:t>Taking them in the order mentioned above, one of the major weaknesses of the Didactic method is its focus on the Didact and the isolation of the students from the life that awaits 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 in mastering the subject at hand.</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proofErr w:type="gramStart"/>
      <w:r w:rsidR="00F35D72">
        <w:t>method</w:t>
      </w:r>
      <w:proofErr w:type="gramEnd"/>
      <w:r w:rsidR="00F35D72">
        <w:t xml:space="preserve"> avoids many of those pitfalls, but every top Law School in the country will attest to the difficulty of finding competent, let alone excellent, Socratic instructors.</w:t>
      </w:r>
      <w:r w:rsidR="00A118AA">
        <w:t xml:space="preserve"> </w:t>
      </w:r>
      <w:r w:rsidR="00F35D72">
        <w:t xml:space="preserve">The other issue is the small class size required to adequately implement this method, especially in the </w:t>
      </w:r>
      <w:proofErr w:type="gramStart"/>
      <w:r w:rsidR="00F35D72">
        <w:t>DoD</w:t>
      </w:r>
      <w:proofErr w:type="gramEnd"/>
      <w:r w:rsidR="00F35D72">
        <w:t>,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7A31A8" w:rsidRDefault="007A31A8" w:rsidP="000438E0">
      <w:pPr>
        <w:jc w:val="both"/>
      </w:pP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w:t>
      </w:r>
      <w:proofErr w:type="gramStart"/>
      <w:r w:rsidR="003D41A9">
        <w:t>evaluated</w:t>
      </w:r>
      <w:proofErr w:type="gramEnd"/>
      <w:r w:rsidR="003D41A9">
        <w:t xml:space="preserve"> their instruments, but a concerted effort is required to pierce the interdisciplinary barriers still found in the military and on the campuses.</w:t>
      </w:r>
    </w:p>
    <w:p w:rsidR="005D24D9" w:rsidRPr="005D24D9" w:rsidRDefault="005D24D9"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proofErr w:type="gramStart"/>
      <w:r w:rsidR="00B23A79">
        <w:t>bandwidths.,</w:t>
      </w:r>
      <w:proofErr w:type="gramEnd"/>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w:t>
      </w:r>
      <w:proofErr w:type="gramStart"/>
      <w:r>
        <w:t>DoD</w:t>
      </w:r>
      <w:proofErr w:type="gramEnd"/>
      <w:r>
        <w:t xml:space="preserve">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Establishing the need for implementing these capabilities to address the current problems 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5D24D9">
      <w:pPr>
        <w:pStyle w:val="Heading2"/>
      </w:pPr>
      <w:r>
        <w:t>Emerging Technologies</w:t>
      </w:r>
    </w:p>
    <w:p w:rsidR="00A118AA" w:rsidRDefault="00A118AA" w:rsidP="009768DB">
      <w:pPr>
        <w:pStyle w:val="SIW-Norm"/>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w:t>
      </w:r>
      <w:proofErr w:type="gramStart"/>
      <w:r>
        <w:t xml:space="preserve">(Yao </w:t>
      </w:r>
      <w:r w:rsidRPr="00424C19">
        <w:rPr>
          <w:i/>
        </w:rPr>
        <w:t>et al</w:t>
      </w:r>
      <w:r>
        <w:t>., 2018).</w:t>
      </w:r>
      <w:proofErr w:type="gramEnd"/>
      <w:r>
        <w:t xml:space="preserve"> The advent of promising emerging technologies and approaches is worthy of consideration here. To have defense utility, training a “virtual </w:t>
      </w:r>
      <w:r>
        <w:lastRenderedPageBreak/>
        <w:t>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9768DB" w:rsidRDefault="00525D61" w:rsidP="009768DB">
      <w:pPr>
        <w:pStyle w:val="SIW-Norm"/>
      </w:pPr>
      <w:r>
        <w:pict>
          <v:shape id="_x0000_s1028" type="#_x0000_t202" style="position:absolute;left:0;text-align:left;margin-left:351.05pt;margin-top:8.05pt;width:125.05pt;height:168.9pt;z-index:251663360;mso-width-relative:margin;mso-height-relative:margin" stroked="f">
            <v:textbox style="mso-next-textbox:#_x0000_s1028">
              <w:txbxContent>
                <w:p w:rsidR="009768DB" w:rsidRDefault="009768DB"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9768DB" w:rsidRPr="00BC68EA" w:rsidRDefault="00035B86" w:rsidP="00035B86">
                  <w:pPr>
                    <w:pStyle w:val="Caption"/>
                    <w:jc w:val="center"/>
                    <w:rPr>
                      <w:color w:val="auto"/>
                    </w:rPr>
                  </w:pPr>
                  <w:bookmarkStart w:id="5" w:name="_Ref40077976"/>
                  <w:proofErr w:type="gramStart"/>
                  <w:r w:rsidRPr="00035B86">
                    <w:rPr>
                      <w:color w:val="auto"/>
                    </w:rPr>
                    <w:t xml:space="preserve">Figure </w:t>
                  </w:r>
                  <w:proofErr w:type="gramEnd"/>
                  <w:r w:rsidRPr="00035B86">
                    <w:rPr>
                      <w:color w:val="auto"/>
                    </w:rPr>
                    <w:fldChar w:fldCharType="begin"/>
                  </w:r>
                  <w:r w:rsidRPr="00035B86">
                    <w:rPr>
                      <w:color w:val="auto"/>
                    </w:rPr>
                    <w:instrText xml:space="preserve"> SEQ Figure \* ARABIC </w:instrText>
                  </w:r>
                  <w:r w:rsidRPr="00035B86">
                    <w:rPr>
                      <w:color w:val="auto"/>
                    </w:rPr>
                    <w:fldChar w:fldCharType="separate"/>
                  </w:r>
                  <w:r w:rsidR="008E6E75">
                    <w:rPr>
                      <w:noProof/>
                      <w:color w:val="auto"/>
                    </w:rPr>
                    <w:t>4</w:t>
                  </w:r>
                  <w:r w:rsidRPr="00035B86">
                    <w:rPr>
                      <w:color w:val="auto"/>
                    </w:rPr>
                    <w:fldChar w:fldCharType="end"/>
                  </w:r>
                  <w:bookmarkEnd w:id="5"/>
                  <w:proofErr w:type="gramStart"/>
                  <w:r w:rsidRPr="00035B86">
                    <w:rPr>
                      <w:color w:val="auto"/>
                    </w:rPr>
                    <w:t>.</w:t>
                  </w:r>
                  <w:proofErr w:type="gramEnd"/>
                  <w:r>
                    <w:t xml:space="preserve"> </w:t>
                  </w:r>
                  <w:r w:rsidR="0087087A">
                    <w:rPr>
                      <w:color w:val="auto"/>
                    </w:rPr>
                    <w:t>D-Wave size image</w:t>
                  </w:r>
                </w:p>
              </w:txbxContent>
            </v:textbox>
            <w10:wrap type="square"/>
          </v:shape>
        </w:pict>
      </w: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limited number of qubits and intralayer connection, we have shown that the extra representational power afforded by these extra edges can decrease the training time and improve </w:t>
      </w:r>
      <w:proofErr w:type="gramStart"/>
      <w:r>
        <w:t>learning</w:t>
      </w:r>
      <w:proofErr w:type="gramEnd"/>
      <w:r>
        <w:t xml:space="preserve">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035B86">
        <w:fldChar w:fldCharType="begin"/>
      </w:r>
      <w:r w:rsidR="00035B86">
        <w:instrText xml:space="preserve"> REF _Ref40077976 \h </w:instrText>
      </w:r>
      <w:r w:rsidR="00035B86">
        <w:fldChar w:fldCharType="separate"/>
      </w:r>
      <w:r w:rsidR="008E6E75" w:rsidRPr="00035B86">
        <w:t xml:space="preserve">Figure </w:t>
      </w:r>
      <w:r w:rsidR="008E6E75">
        <w:rPr>
          <w:noProof/>
        </w:rPr>
        <w:t>4</w:t>
      </w:r>
      <w:r w:rsidR="00035B86">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proofErr w:type="gramStart"/>
      <w:r>
        <w:t>.</w:t>
      </w:r>
      <w:r w:rsidR="00EB3F4E">
        <w:t>.</w:t>
      </w:r>
      <w:proofErr w:type="gramEnd"/>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r w:rsidR="00EB3F4E">
        <w:t xml:space="preserve">. </w:t>
      </w:r>
    </w:p>
    <w:p w:rsidR="00181384" w:rsidRDefault="00181384" w:rsidP="00EB3F4E">
      <w:pPr>
        <w:pStyle w:val="SIW-Norm"/>
      </w:pPr>
    </w:p>
    <w:p w:rsidR="009768DB" w:rsidRDefault="009768DB" w:rsidP="00525D61">
      <w:pPr>
        <w:jc w:val="both"/>
      </w:pPr>
      <w:r>
        <w:t>One of the issues facing both the previous work on MentorPal and the projected future work on the incarnation of the robotic warfighter is the identification, assessment and ranking of various scenarios and environments.</w:t>
      </w:r>
      <w:r w:rsidR="00A118AA">
        <w:t xml:space="preserve"> </w:t>
      </w:r>
      <w:r>
        <w:t>The prior experience of the selection of issues to be addressed will be critical as we face the problems of effectively controlling the virtual battlefield superimposed on the real battlefield. In previous work, the authors had to ascertain the corpus of questions to be asked.</w:t>
      </w:r>
      <w:r w:rsidR="00A118AA">
        <w:t xml:space="preserve"> </w:t>
      </w:r>
      <w:r>
        <w:t>They developed useful techniques for ascertaining this corpus.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It is the authors experience that not only are there an unfathomable plethora of military situations, technologies (Burmaogla &amp; Saritas, 2017), and organizational hierarchies, but these are becoming more dynamic, more complex 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 xml:space="preserve">Another dimension of extensibility is the dual-use interest held by </w:t>
      </w:r>
      <w:proofErr w:type="gramStart"/>
      <w:r>
        <w:t>DoD</w:t>
      </w:r>
      <w:proofErr w:type="gramEnd"/>
      <w:r>
        <w:t xml:space="preserve"> research organizations.</w:t>
      </w:r>
      <w:r w:rsidR="00A118AA">
        <w:t xml:space="preserve"> </w:t>
      </w:r>
      <w:r>
        <w:t xml:space="preserve">Clearly the issues discussed in this paper would be immediately extensible into civilian first responder contexts, but that may only be the beginning, </w:t>
      </w:r>
      <w:proofErr w:type="gramStart"/>
      <w:r>
        <w:t>The</w:t>
      </w:r>
      <w:proofErr w:type="gramEnd"/>
      <w:r>
        <w:t xml:space="preserve"> authors hold that providing a more human-like interface, critical in high stress situations, may have similar benefits in other important functions.</w:t>
      </w:r>
      <w:r w:rsidR="00A118AA">
        <w:t xml:space="preserve"> </w:t>
      </w:r>
      <w:r>
        <w:t xml:space="preserve">One of these functions could be that of counseling, such as </w:t>
      </w:r>
      <w:r>
        <w:lastRenderedPageBreak/>
        <w:t xml:space="preserve">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6F2545" w:rsidRPr="009617AF" w:rsidRDefault="006F2545" w:rsidP="006F2545">
      <w:pPr>
        <w:pStyle w:val="SIW-Norm"/>
      </w:pPr>
    </w:p>
    <w:p w:rsidR="006F2545" w:rsidRPr="009617AF" w:rsidRDefault="006F2545" w:rsidP="006F2545">
      <w:pPr>
        <w:pStyle w:val="SIW-Norm"/>
      </w:pPr>
      <w:r>
        <w:t xml:space="preserve">Applications of interest in cross reality, as a synthesis of several vitalities and </w:t>
      </w:r>
      <w:proofErr w:type="gramStart"/>
      <w:r>
        <w:t>reality,</w:t>
      </w:r>
      <w:proofErr w:type="gramEnd"/>
      <w:r>
        <w:t xml:space="preserve"> can use developments in the</w:t>
      </w:r>
      <w:r w:rsidRPr="009617AF">
        <w:t xml:space="preserve"> interpretation of language</w:t>
      </w:r>
      <w:r>
        <w:t xml:space="preserve"> which</w:t>
      </w:r>
      <w:r w:rsidRPr="009617AF">
        <w:t xml:space="preserve"> have been </w:t>
      </w:r>
      <w:r>
        <w:t>recently enhanced</w:t>
      </w:r>
      <w:r w:rsidRPr="009617AF">
        <w:t xml:space="preserve"> by the many researchers focusing their studies on the field. At ICT alone, progress has been made in training/learning environments </w:t>
      </w:r>
      <w:r>
        <w:t>(Kenny et al., 2007)</w:t>
      </w:r>
      <w:r w:rsidRPr="009617AF">
        <w:t xml:space="preserve">, multi-party dialogue </w:t>
      </w:r>
      <w:r>
        <w:t>(Traum &amp; Rickel, 2002)</w:t>
      </w:r>
      <w:r w:rsidRPr="009617AF">
        <w:t>, ethi</w:t>
      </w:r>
      <w:r>
        <w:t>cs and cooperation (Allwood &amp; et al., 2000)</w:t>
      </w:r>
      <w:r w:rsidRPr="009617AF">
        <w:t xml:space="preserve">, health applications </w:t>
      </w:r>
      <w:r>
        <w:t xml:space="preserve">(Rizzo </w:t>
      </w:r>
      <w:r w:rsidRPr="00CD7918">
        <w:rPr>
          <w:i/>
        </w:rPr>
        <w:t>et al</w:t>
      </w:r>
      <w:r>
        <w:t>., 2011</w:t>
      </w:r>
      <w:proofErr w:type="gramStart"/>
      <w:r>
        <w:t xml:space="preserve">) </w:t>
      </w:r>
      <w:r w:rsidRPr="009617AF">
        <w:t>,</w:t>
      </w:r>
      <w:proofErr w:type="gramEnd"/>
      <w:r w:rsidRPr="009617AF">
        <w:t xml:space="preserve"> and representation and reasoning </w:t>
      </w:r>
      <w:r>
        <w:t xml:space="preserve">(Swartout </w:t>
      </w:r>
      <w:r w:rsidRPr="00CD7918">
        <w:rPr>
          <w:i/>
        </w:rPr>
        <w:t>et al</w:t>
      </w:r>
      <w:r>
        <w:t>., 2006)</w:t>
      </w:r>
      <w:r w:rsidRPr="009617AF">
        <w:t xml:space="preserve">. Although automated speech recognition (ASR) is far from perfect, some of the best software, “Google achieved 73.3% of exact recognized phrases with a 15.8% [Word Error Rate]” </w:t>
      </w:r>
      <w:r>
        <w:t xml:space="preserve">(Kudryavtsev </w:t>
      </w:r>
      <w:r w:rsidRPr="00CD7918">
        <w:rPr>
          <w:i/>
        </w:rPr>
        <w:t>et al.,</w:t>
      </w:r>
      <w:r>
        <w:t xml:space="preserve"> 2008)</w:t>
      </w:r>
      <w:r w:rsidRPr="009617AF">
        <w:t xml:space="preserve">, and the technology will continue to improve. It is also important to note that many of the errors in ASR are caused by slurred speech, cultural slang, and context, stemming from a “lack of consistent units of speech that are trainable and relatively insensitive to context” </w:t>
      </w:r>
      <w:r>
        <w:t>(Lee, 1988)</w:t>
      </w:r>
      <w:r w:rsidRPr="009617AF">
        <w:t xml:space="preserve">. Although this causes problems when comparing these transcriptions with global data, models can be trained locally using software such as CMU Sphinx from Carnegie Mellon University as applied to languages such as Arabic </w:t>
      </w:r>
      <w:r>
        <w:t xml:space="preserve">(Satori, </w:t>
      </w:r>
      <w:r w:rsidRPr="00CD7918">
        <w:rPr>
          <w:i/>
        </w:rPr>
        <w:t>et al</w:t>
      </w:r>
      <w:r>
        <w:t>., 2011)</w:t>
      </w:r>
      <w:r w:rsidRPr="009617AF">
        <w:t>. All of these will continue to improve with time, as hardware, software, and data storage and availability are areas within which research is eminent and directly valuable. Specifically, the speed and application of quantum computing will engender significant advancement in NLP and its applications: one of which is the impactful area of virtual humans.</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26778E" w:rsidRDefault="00561F5F" w:rsidP="005D24D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2B1015" w:rsidRDefault="002B1015" w:rsidP="005D24D9">
      <w:pPr>
        <w:pStyle w:val="Heading2"/>
      </w:pPr>
    </w:p>
    <w:p w:rsidR="005D24D9" w:rsidRDefault="005D24D9" w:rsidP="005D24D9">
      <w:pPr>
        <w:pStyle w:val="Heading2"/>
      </w:pPr>
      <w:r>
        <w:t>Extensibility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PALII AI </w:t>
      </w:r>
      <w:proofErr w:type="gramStart"/>
      <w:r w:rsidR="00900D21">
        <w:t>have</w:t>
      </w:r>
      <w:proofErr w:type="gramEnd"/>
      <w:r w:rsidR="00900D21">
        <w:t xml:space="preserve"> </w:t>
      </w:r>
      <w:r w:rsidR="00B86C6C">
        <w:t>experienced</w:t>
      </w:r>
      <w:r w:rsidR="00900D21">
        <w:t xml:space="preserve"> no </w:t>
      </w:r>
      <w:r w:rsidR="00B86C6C">
        <w:t>issues</w:t>
      </w:r>
      <w:r w:rsidR="00900D21">
        <w:t xml:space="preserve"> </w:t>
      </w:r>
      <w:r w:rsidR="00B86C6C">
        <w:t>prevent</w:t>
      </w:r>
      <w:r w:rsidR="00900D21">
        <w:t xml:space="preserve"> implem</w:t>
      </w:r>
      <w:r w:rsidR="00B86C6C">
        <w:t>entation.</w:t>
      </w:r>
    </w:p>
    <w:p w:rsidR="00B86C6C" w:rsidRDefault="00B86C6C" w:rsidP="00B86C6C">
      <w:pPr>
        <w:jc w:val="both"/>
      </w:pPr>
    </w:p>
    <w:p w:rsidR="00B86C6C" w:rsidRDefault="00B86C6C"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w:t>
      </w:r>
      <w:proofErr w:type="gramStart"/>
      <w:r>
        <w:t>created</w:t>
      </w:r>
      <w:proofErr w:type="gramEnd"/>
      <w:r>
        <w:t xml:space="preserve"> the data-base of potential answers.</w:t>
      </w:r>
      <w:r w:rsidR="00A118AA">
        <w:t xml:space="preserve"> </w:t>
      </w:r>
      <w:r>
        <w:t xml:space="preserve">Predicting on-screen “presence” Has always been a gamble, but the tried and true methods of the entertainment industry </w:t>
      </w:r>
      <w:proofErr w:type="gramStart"/>
      <w:r>
        <w:t>are</w:t>
      </w:r>
      <w:proofErr w:type="gramEnd"/>
      <w:r>
        <w:t xml:space="preserve"> here to guide these efforts.</w:t>
      </w:r>
      <w:r w:rsidR="00A118AA">
        <w:t xml:space="preserve"> </w:t>
      </w:r>
      <w:r>
        <w:t xml:space="preserve">It has been learned that vivacious and attractive people in person to 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t xml:space="preserve">Would it e susceptible to </w:t>
      </w:r>
      <w:proofErr w:type="gramStart"/>
      <w:r>
        <w:t>peer</w:t>
      </w:r>
      <w:proofErr w:type="gramEnd"/>
      <w:r>
        <w:t xml:space="preserve"> pressures?</w:t>
      </w:r>
      <w:r w:rsidR="00A118AA">
        <w:t xml:space="preserve">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proofErr w:type="gramStart"/>
      <w:r>
        <w:t>metrics,</w:t>
      </w:r>
      <w:proofErr w:type="gramEnd"/>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5D24D9" w:rsidRDefault="005D24D9" w:rsidP="005D24D9"/>
    <w:p w:rsidR="003F0C8B" w:rsidRDefault="003F0C8B" w:rsidP="005D24D9">
      <w:r>
        <w:t xml:space="preserve">The research team has found the following chart useful in </w:t>
      </w:r>
      <w:r w:rsidR="00B86C6C">
        <w:t>analyzing</w:t>
      </w:r>
      <w:r>
        <w:t xml:space="preserve"> the best way to proceed</w:t>
      </w:r>
      <w:proofErr w:type="gramStart"/>
      <w:r>
        <w:t>..</w:t>
      </w:r>
      <w:proofErr w:type="gramEnd"/>
      <w:r w:rsidR="00A118AA">
        <w:t xml:space="preserve"> </w:t>
      </w:r>
      <w:r>
        <w:t xml:space="preserve">It rates the three pedagogies versus the constraints outlined above. </w:t>
      </w:r>
    </w:p>
    <w:p w:rsidR="00BF45D1" w:rsidRDefault="00BF45D1" w:rsidP="005D24D9"/>
    <w:p w:rsidR="002E0D92" w:rsidRPr="002E0D92" w:rsidRDefault="002E0D92" w:rsidP="002E0D92">
      <w:pPr>
        <w:pStyle w:val="Caption"/>
        <w:keepNext/>
        <w:jc w:val="center"/>
        <w:rPr>
          <w:color w:val="auto"/>
        </w:rPr>
      </w:pPr>
      <w:proofErr w:type="gramStart"/>
      <w:r w:rsidRPr="002E0D92">
        <w:rPr>
          <w:color w:val="auto"/>
        </w:rPr>
        <w:t xml:space="preserve">Table </w:t>
      </w:r>
      <w:proofErr w:type="gramEnd"/>
      <w:r w:rsidR="008C426A" w:rsidRPr="002E0D92">
        <w:rPr>
          <w:color w:val="auto"/>
        </w:rPr>
        <w:fldChar w:fldCharType="begin"/>
      </w:r>
      <w:r w:rsidRPr="002E0D92">
        <w:rPr>
          <w:color w:val="auto"/>
        </w:rPr>
        <w:instrText xml:space="preserve"> SEQ Table \* ARABIC </w:instrText>
      </w:r>
      <w:r w:rsidR="008C426A" w:rsidRPr="002E0D92">
        <w:rPr>
          <w:color w:val="auto"/>
        </w:rPr>
        <w:fldChar w:fldCharType="separate"/>
      </w:r>
      <w:r w:rsidR="008E6E75">
        <w:rPr>
          <w:noProof/>
          <w:color w:val="auto"/>
        </w:rPr>
        <w:t>3</w:t>
      </w:r>
      <w:r w:rsidR="008C426A" w:rsidRPr="002E0D92">
        <w:rPr>
          <w:color w:val="auto"/>
        </w:rPr>
        <w:fldChar w:fldCharType="end"/>
      </w:r>
      <w:proofErr w:type="gramStart"/>
      <w:r w:rsidRPr="002E0D92">
        <w:rPr>
          <w:color w:val="auto"/>
        </w:rPr>
        <w:t>.</w:t>
      </w:r>
      <w:proofErr w:type="gramEnd"/>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Look w:val="04A0"/>
      </w:tblPr>
      <w:tblGrid>
        <w:gridCol w:w="1458"/>
        <w:gridCol w:w="3060"/>
        <w:gridCol w:w="2160"/>
        <w:gridCol w:w="2765"/>
      </w:tblGrid>
      <w:tr w:rsidR="0057288A" w:rsidTr="00F21741">
        <w:tc>
          <w:tcPr>
            <w:tcW w:w="1458" w:type="dxa"/>
          </w:tcPr>
          <w:p w:rsidR="0057288A" w:rsidRDefault="0057288A" w:rsidP="00F21741">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F21741">
        <w:tc>
          <w:tcPr>
            <w:tcW w:w="1458" w:type="dxa"/>
          </w:tcPr>
          <w:p w:rsidR="0057288A" w:rsidRDefault="0057288A" w:rsidP="00F21741">
            <w:pPr>
              <w:jc w:val="center"/>
            </w:pPr>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F21741">
        <w:tc>
          <w:tcPr>
            <w:tcW w:w="1458" w:type="dxa"/>
          </w:tcPr>
          <w:p w:rsidR="0057288A" w:rsidRDefault="0057288A" w:rsidP="00F21741">
            <w:pPr>
              <w:jc w:val="center"/>
            </w:pPr>
            <w:r>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F21741">
        <w:tc>
          <w:tcPr>
            <w:tcW w:w="1458" w:type="dxa"/>
          </w:tcPr>
          <w:p w:rsidR="0057288A" w:rsidRDefault="00F21741" w:rsidP="00F21741">
            <w:pPr>
              <w:jc w:val="center"/>
            </w:pPr>
            <w:r>
              <w:t>Constructiv</w:t>
            </w:r>
            <w:r w:rsidR="0057288A">
              <w:t>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 xml:space="preserve">Yet another problem needs to be addressed. The research team has witnessed, both during research and on active duty, that there is a possibility of resistance to any required program that interferes with either “down time” or the “real job. That has been known to dramatically reduce the commitment to utilization of the training. Similar to the students’ view of education as having no real salubrious impact on them, merely being a way that the system beleaguers them for no apparent reason and the goal is to finish the required training with as little effort and as little impact on their day-to-day lives. </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w:t>
      </w:r>
      <w:proofErr w:type="gramStart"/>
      <w:r>
        <w:t>DoD</w:t>
      </w:r>
      <w:proofErr w:type="gramEnd"/>
      <w:r>
        <w:t xml:space="preserve"> program manager as required capabilities.</w:t>
      </w:r>
      <w:r w:rsidR="00A118AA">
        <w:t xml:space="preserve"> </w:t>
      </w:r>
      <w:r>
        <w:t>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w:t>
      </w:r>
      <w:proofErr w:type="gramStart"/>
      <w:r>
        <w:t>DoD</w:t>
      </w:r>
      <w:proofErr w:type="gramEnd"/>
      <w:r>
        <w:t xml:space="preserve">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7A7795">
      <w:r>
        <w:t>The authors would like to thank</w:t>
      </w:r>
      <w:r w:rsidR="00E6555F">
        <w:t xml:space="preserve"> </w:t>
      </w:r>
      <w:r w:rsidR="000F48FF">
        <w:t>USC team leaders</w:t>
      </w:r>
      <w:r w:rsidR="00E6555F">
        <w:t xml:space="preserve"> the Doctors Benjamin Nye and William Swartout for their support and </w:t>
      </w:r>
      <w:r w:rsidR="00B86C6C">
        <w:t>guidance. Much of the work reported upon herein above was conducted at the behest of the US Navy via contact 123456789,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561F5F" w:rsidRDefault="00561F5F" w:rsidP="00561F5F">
      <w:pPr>
        <w:pStyle w:val="SIW-Ref"/>
        <w:keepLines/>
        <w:numPr>
          <w:ilvl w:val="0"/>
          <w:numId w:val="0"/>
        </w:numPr>
        <w:tabs>
          <w:tab w:val="clear" w:pos="450"/>
        </w:tabs>
        <w:spacing w:before="200"/>
        <w:ind w:left="374" w:right="180" w:hanging="187"/>
      </w:pPr>
      <w:proofErr w:type="gramStart"/>
      <w:r w:rsidRPr="000915E9">
        <w:t>Allwood, J., Tr</w:t>
      </w:r>
      <w:r>
        <w:t>aum, D., &amp; Jokinen, K. (2000).</w:t>
      </w:r>
      <w:proofErr w:type="gramEnd"/>
      <w:r>
        <w:t xml:space="preserve"> </w:t>
      </w:r>
      <w:proofErr w:type="gramStart"/>
      <w:r w:rsidRPr="000915E9">
        <w:t>Co</w:t>
      </w:r>
      <w:r>
        <w:t>operation, Dialogue and Ethics.</w:t>
      </w:r>
      <w:proofErr w:type="gramEnd"/>
      <w:r w:rsidRPr="000915E9">
        <w:t xml:space="preserve"> </w:t>
      </w:r>
      <w:r w:rsidRPr="00650D3D">
        <w:rPr>
          <w:i/>
        </w:rPr>
        <w:t>International Journal of Human-Computer Studies</w:t>
      </w:r>
      <w:r w:rsidRPr="000915E9">
        <w:t>, 53(6), 871-914.</w:t>
      </w:r>
    </w:p>
    <w:p w:rsidR="00561F5F" w:rsidRDefault="00B86C6C" w:rsidP="00561F5F">
      <w:pPr>
        <w:spacing w:before="200"/>
        <w:ind w:left="374" w:right="180" w:hanging="187"/>
      </w:pPr>
      <w:proofErr w:type="gramStart"/>
      <w:r w:rsidRPr="001D7A57">
        <w:t>Burmaogla</w:t>
      </w:r>
      <w:r w:rsidR="00561F5F" w:rsidRPr="001D7A57">
        <w:t xml:space="preserve">, S., &amp; </w:t>
      </w:r>
      <w:r w:rsidRPr="001D7A57">
        <w:t>Saritas</w:t>
      </w:r>
      <w:r w:rsidR="00561F5F" w:rsidRPr="001D7A57">
        <w:t>, O. (2017).</w:t>
      </w:r>
      <w:proofErr w:type="gramEnd"/>
      <w:r w:rsidR="00561F5F" w:rsidRPr="001D7A57">
        <w:t xml:space="preserve"> </w:t>
      </w:r>
      <w:proofErr w:type="gramStart"/>
      <w:r w:rsidR="00561F5F" w:rsidRPr="001D7A57">
        <w:t xml:space="preserve">Changing characteristics of warfare and the future of Military R&amp;D. </w:t>
      </w:r>
      <w:r w:rsidR="00561F5F" w:rsidRPr="001D7A57">
        <w:rPr>
          <w:i/>
        </w:rPr>
        <w:t>Technological Forecasting and Social Change</w:t>
      </w:r>
      <w:r w:rsidR="00561F5F" w:rsidRPr="001D7A57">
        <w:t>, 116, 151-161.</w:t>
      </w:r>
      <w:proofErr w:type="gramEnd"/>
    </w:p>
    <w:p w:rsidR="00561F5F" w:rsidRDefault="00561F5F" w:rsidP="00561F5F">
      <w:pPr>
        <w:spacing w:before="200"/>
        <w:ind w:left="360" w:right="360" w:hanging="180"/>
      </w:pPr>
      <w:proofErr w:type="gramStart"/>
      <w:r w:rsidRPr="00B23A79">
        <w:t>Christensen, C. M. (2013).</w:t>
      </w:r>
      <w:proofErr w:type="gramEnd"/>
      <w:r w:rsidRPr="00B23A79">
        <w:t xml:space="preserve"> </w:t>
      </w:r>
      <w:r w:rsidRPr="00B23A79">
        <w:rPr>
          <w:i/>
          <w:iCs/>
        </w:rPr>
        <w:t>The innovator's dilemma: when new technologies cause great firms to fail</w:t>
      </w:r>
      <w:r w:rsidRPr="00B23A79">
        <w:t>. Harvard Business Review Press.</w:t>
      </w:r>
    </w:p>
    <w:p w:rsidR="00561F5F" w:rsidRDefault="00561F5F" w:rsidP="00561F5F">
      <w:pPr>
        <w:pStyle w:val="Refs-SIW"/>
        <w:keepLines/>
        <w:numPr>
          <w:ilvl w:val="0"/>
          <w:numId w:val="0"/>
        </w:numPr>
        <w:spacing w:before="200"/>
        <w:ind w:left="374" w:right="360" w:hanging="187"/>
      </w:pPr>
      <w:proofErr w:type="gramStart"/>
      <w:r>
        <w:t xml:space="preserve">Clausewitz, von, C., (1832, re-pub 2007) </w:t>
      </w:r>
      <w:r>
        <w:rPr>
          <w:i/>
        </w:rPr>
        <w:t>On War</w:t>
      </w:r>
      <w:r>
        <w:t>, Create Space, New York, New York.</w:t>
      </w:r>
      <w:proofErr w:type="gramEnd"/>
    </w:p>
    <w:p w:rsidR="00561F5F" w:rsidRDefault="00561F5F" w:rsidP="00561F5F">
      <w:pPr>
        <w:spacing w:before="200"/>
        <w:ind w:left="374" w:right="180" w:hanging="187"/>
      </w:pPr>
      <w:proofErr w:type="gramStart"/>
      <w:r w:rsidRPr="000915E9">
        <w:t>Collobert, R., &amp; Weston, J. (2008, July).</w:t>
      </w:r>
      <w:proofErr w:type="gramEnd"/>
      <w:r w:rsidRPr="000915E9">
        <w:t xml:space="preserve">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561F5F" w:rsidRDefault="00561F5F"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BF45D1" w:rsidRDefault="00BF45D1" w:rsidP="00561F5F">
      <w:pPr>
        <w:pStyle w:val="Refs-SIW"/>
        <w:keepLines/>
        <w:numPr>
          <w:ilvl w:val="0"/>
          <w:numId w:val="0"/>
        </w:numPr>
        <w:spacing w:before="200"/>
        <w:ind w:left="374" w:right="360" w:hanging="187"/>
      </w:pPr>
      <w:proofErr w:type="gramStart"/>
      <w:r w:rsidRPr="00BF45D1">
        <w:t>Davis, D. M., Rosenberg, M., Davis, M.C., Burns, D.P., Jaksha, E., &amp; Guizani, I. (2020).</w:t>
      </w:r>
      <w:proofErr w:type="gramEnd"/>
      <w:r w:rsidRPr="00BF45D1">
        <w:t xml:space="preserve"> Proactive Natural Language Processing: Addressing Terminology Disparity and Team Coalescence. </w:t>
      </w:r>
      <w:proofErr w:type="gramStart"/>
      <w:r w:rsidRPr="00BF45D1">
        <w:t xml:space="preserve">In the Proceedings of the </w:t>
      </w:r>
      <w:r w:rsidRPr="00BF45D1">
        <w:rPr>
          <w:i/>
        </w:rPr>
        <w:t>SISO Simulation Innovation Workshop.</w:t>
      </w:r>
      <w:proofErr w:type="gramEnd"/>
      <w:r w:rsidRPr="00BF45D1">
        <w:t xml:space="preserve"> Orlando, Florida</w:t>
      </w:r>
      <w:proofErr w:type="gramStart"/>
      <w:r w:rsidRPr="00BF45D1">
        <w:t>:SISO</w:t>
      </w:r>
      <w:proofErr w:type="gramEnd"/>
    </w:p>
    <w:p w:rsidR="00561F5F" w:rsidRDefault="00561F5F"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w:t>
      </w:r>
      <w:r w:rsidR="00A118AA">
        <w:t xml:space="preserve"> </w:t>
      </w:r>
      <w:proofErr w:type="gramStart"/>
      <w:r>
        <w:t>p 95.</w:t>
      </w:r>
      <w:proofErr w:type="gramEnd"/>
    </w:p>
    <w:p w:rsidR="00561F5F" w:rsidRDefault="00561F5F" w:rsidP="00561F5F">
      <w:pPr>
        <w:keepLines/>
        <w:spacing w:before="200"/>
        <w:ind w:left="374" w:right="180" w:hanging="187"/>
      </w:pPr>
      <w:proofErr w:type="gramStart"/>
      <w:r>
        <w:t>Edwards, M. (2019).</w:t>
      </w:r>
      <w:proofErr w:type="gramEnd"/>
      <w:r>
        <w:t xml:space="preserve"> </w:t>
      </w:r>
      <w:proofErr w:type="gramStart"/>
      <w:r>
        <w:rPr>
          <w:i/>
          <w:iCs/>
        </w:rPr>
        <w:t>High School Teachers' Perceptions of Developing Critical Thinkers via the Socratic Method</w:t>
      </w:r>
      <w:r>
        <w:t xml:space="preserve"> (Doctoral dissertation, Walden University).</w:t>
      </w:r>
      <w:proofErr w:type="gramEnd"/>
    </w:p>
    <w:p w:rsidR="00561F5F" w:rsidRDefault="00561F5F" w:rsidP="00561F5F">
      <w:pPr>
        <w:spacing w:before="200"/>
        <w:ind w:left="374" w:right="180" w:hanging="187"/>
      </w:pPr>
      <w:proofErr w:type="gramStart"/>
      <w:r>
        <w:t>Elgammal, A., Liu, B., Elhoseiny, M., &amp; Mazzone, M. (2017).</w:t>
      </w:r>
      <w:proofErr w:type="gramEnd"/>
      <w:r>
        <w:t xml:space="preserve"> </w:t>
      </w:r>
      <w:proofErr w:type="gramStart"/>
      <w:r>
        <w:t>CAN: Creative adversarial networks, generating" art" by learning about styles and deviating from style norms.</w:t>
      </w:r>
      <w:proofErr w:type="gramEnd"/>
      <w:r>
        <w:t xml:space="preserve"> </w:t>
      </w:r>
      <w:proofErr w:type="gramStart"/>
      <w:r>
        <w:rPr>
          <w:i/>
          <w:iCs/>
        </w:rPr>
        <w:t>arXiv</w:t>
      </w:r>
      <w:proofErr w:type="gramEnd"/>
      <w:r>
        <w:rPr>
          <w:i/>
          <w:iCs/>
        </w:rPr>
        <w:t xml:space="preserve"> preprint arXiv:1706.07068</w:t>
      </w:r>
      <w:r>
        <w:t>.</w:t>
      </w:r>
    </w:p>
    <w:p w:rsidR="00561F5F" w:rsidRDefault="00561F5F" w:rsidP="00561F5F">
      <w:pPr>
        <w:pStyle w:val="Refs-SIW"/>
        <w:keepLines/>
        <w:numPr>
          <w:ilvl w:val="0"/>
          <w:numId w:val="0"/>
        </w:numPr>
        <w:spacing w:before="200"/>
        <w:ind w:left="374" w:right="360" w:hanging="187"/>
      </w:pPr>
      <w:r>
        <w:lastRenderedPageBreak/>
        <w:t xml:space="preserve">Flavell, J. H. (1979). Metacognition and cognitive monitoring: A new area of cognitive-developmental inquiry. </w:t>
      </w:r>
      <w:r>
        <w:rPr>
          <w:i/>
        </w:rPr>
        <w:t>American Psychologist</w:t>
      </w:r>
      <w:r>
        <w:t>, v34 n10 p906-</w:t>
      </w:r>
      <w:proofErr w:type="gramStart"/>
      <w:r>
        <w:t>11 .</w:t>
      </w:r>
      <w:proofErr w:type="gramEnd"/>
    </w:p>
    <w:p w:rsidR="00561F5F" w:rsidRDefault="00561F5F" w:rsidP="00561F5F">
      <w:pPr>
        <w:spacing w:before="200"/>
        <w:ind w:left="374" w:right="180" w:hanging="187"/>
      </w:pPr>
      <w:proofErr w:type="gramStart"/>
      <w:r>
        <w:t>Gong, L., Nass, C., Simard, C., &amp; Takhteyev, Y. (2001).</w:t>
      </w:r>
      <w:proofErr w:type="gramEnd"/>
      <w:r>
        <w:t xml:space="preserve"> When non-human is better than semihuman: Consistency in speech interfaces. </w:t>
      </w:r>
      <w:r>
        <w:rPr>
          <w:i/>
          <w:iCs/>
        </w:rPr>
        <w:t>Usability evaluation and interface design: Cognitive engineering, intelligent agents, and virtual reality</w:t>
      </w:r>
      <w:r>
        <w:t>, 1558-1562.</w:t>
      </w:r>
    </w:p>
    <w:p w:rsidR="00561F5F" w:rsidRDefault="00561F5F" w:rsidP="00561F5F">
      <w:pPr>
        <w:pStyle w:val="SIW-Ref"/>
        <w:keepLines/>
        <w:numPr>
          <w:ilvl w:val="0"/>
          <w:numId w:val="0"/>
        </w:numPr>
        <w:tabs>
          <w:tab w:val="clear" w:pos="450"/>
        </w:tabs>
        <w:spacing w:before="200"/>
        <w:ind w:left="374" w:right="180" w:hanging="187"/>
      </w:pPr>
      <w:proofErr w:type="gramStart"/>
      <w:r>
        <w:t>ICT, (2019).</w:t>
      </w:r>
      <w:proofErr w:type="gramEnd"/>
      <w:r>
        <w:t xml:space="preserve"> </w:t>
      </w:r>
      <w:r w:rsidRPr="000E543B">
        <w:rPr>
          <w:i/>
        </w:rPr>
        <w:t>Virtual Humans</w:t>
      </w:r>
      <w:r>
        <w:t xml:space="preserve">, Retrieved 17 February 2019 from: </w:t>
      </w:r>
      <w:r w:rsidRPr="000E543B">
        <w:t>http://ict.usc.edu/groups/virtual-humans/</w:t>
      </w:r>
    </w:p>
    <w:p w:rsidR="00561F5F" w:rsidRDefault="00561F5F" w:rsidP="00561F5F">
      <w:pPr>
        <w:spacing w:before="200"/>
        <w:ind w:left="374" w:right="180" w:hanging="187"/>
      </w:pPr>
      <w:proofErr w:type="gramStart"/>
      <w:r>
        <w:t>Karras, T., Laine, S., &amp; Aila, T. (2019).</w:t>
      </w:r>
      <w:proofErr w:type="gramEnd"/>
      <w:r>
        <w:t xml:space="preserve"> </w:t>
      </w:r>
      <w:proofErr w:type="gramStart"/>
      <w:r>
        <w:t>A style-based</w:t>
      </w:r>
      <w:proofErr w:type="gramEnd"/>
      <w:r>
        <w:t xml:space="preserve"> generator architecture for generative adversarial networks. </w:t>
      </w:r>
      <w:proofErr w:type="gramStart"/>
      <w:r>
        <w:t xml:space="preserve">In </w:t>
      </w:r>
      <w:r w:rsidR="003845B4">
        <w:rPr>
          <w:i/>
          <w:iCs/>
        </w:rPr>
        <w:t xml:space="preserve">Proceedings of </w:t>
      </w:r>
      <w:r>
        <w:rPr>
          <w:i/>
          <w:iCs/>
        </w:rPr>
        <w:t>IEEE Conference on Computer Vision and Pattern Recognition</w:t>
      </w:r>
      <w:r>
        <w:t xml:space="preserve"> (pp. 4401-4410).</w:t>
      </w:r>
      <w:proofErr w:type="gramEnd"/>
    </w:p>
    <w:p w:rsidR="00561F5F" w:rsidRDefault="00561F5F" w:rsidP="00561F5F">
      <w:pPr>
        <w:spacing w:before="200"/>
        <w:ind w:left="374" w:right="180" w:hanging="187"/>
      </w:pPr>
      <w:proofErr w:type="gramStart"/>
      <w:r w:rsidRPr="001D7A57">
        <w:t>Kott, A., &amp; Perconti, P. (2018).</w:t>
      </w:r>
      <w:proofErr w:type="gramEnd"/>
      <w:r w:rsidRPr="001D7A57">
        <w:t xml:space="preserve"> Long-term forecasts of military technologies for a 20–30 year horizon: An empirical assessment of accuracy. Technological Forecasting and Social Change, 137, 272-279.</w:t>
      </w:r>
    </w:p>
    <w:p w:rsidR="00561F5F" w:rsidRDefault="00561F5F" w:rsidP="00561F5F">
      <w:pPr>
        <w:spacing w:before="200"/>
        <w:ind w:left="374" w:right="180" w:hanging="187"/>
      </w:pPr>
      <w:r>
        <w:t>Kubrick, S. (1968). 2001: a space odyssey.</w:t>
      </w:r>
    </w:p>
    <w:p w:rsidR="00561F5F" w:rsidRDefault="00561F5F" w:rsidP="00561F5F">
      <w:pPr>
        <w:pStyle w:val="Refs-SIW"/>
        <w:keepLines/>
        <w:numPr>
          <w:ilvl w:val="0"/>
          <w:numId w:val="0"/>
        </w:numPr>
        <w:spacing w:before="200"/>
        <w:ind w:left="374" w:right="360" w:hanging="187"/>
      </w:pPr>
      <w:r>
        <w:t xml:space="preserve">Mahan, A.T., (1890). </w:t>
      </w:r>
      <w:r>
        <w:rPr>
          <w:i/>
        </w:rPr>
        <w:t xml:space="preserve">The Influence of Sea Power </w:t>
      </w:r>
      <w:proofErr w:type="gramStart"/>
      <w:r>
        <w:rPr>
          <w:i/>
        </w:rPr>
        <w:t>Upon</w:t>
      </w:r>
      <w:proofErr w:type="gramEnd"/>
      <w:r>
        <w:rPr>
          <w:i/>
        </w:rPr>
        <w:t xml:space="preserve"> History, 1660-1783</w:t>
      </w:r>
      <w:r>
        <w:t>. Little Brown and Company, Boston, Massachusetts</w:t>
      </w:r>
    </w:p>
    <w:p w:rsidR="00561F5F" w:rsidRDefault="00561F5F" w:rsidP="00561F5F">
      <w:pPr>
        <w:pStyle w:val="Refs-SIW"/>
        <w:keepLines/>
        <w:numPr>
          <w:ilvl w:val="0"/>
          <w:numId w:val="0"/>
        </w:numPr>
        <w:spacing w:before="200"/>
        <w:ind w:left="374" w:right="360" w:hanging="187"/>
      </w:pPr>
      <w:proofErr w:type="gramStart"/>
      <w:r>
        <w:t>Mathematics Educator, (2020).</w:t>
      </w:r>
      <w:proofErr w:type="gramEnd"/>
      <w:r>
        <w:t xml:space="preserve"> Is Metacognition ever bad</w:t>
      </w:r>
      <w:proofErr w:type="gramStart"/>
      <w:r>
        <w:t>?.</w:t>
      </w:r>
      <w:proofErr w:type="gramEnd"/>
      <w:r>
        <w:t xml:space="preserve"> </w:t>
      </w:r>
      <w:proofErr w:type="gramStart"/>
      <w:r>
        <w:t xml:space="preserve">Retrieved on 22 March 2020 from: </w:t>
      </w:r>
      <w:r w:rsidRPr="004A61A8">
        <w:t>https://matheducators.stackexchange.com/questions/10939/is-metacognition-ever-bad</w:t>
      </w:r>
      <w:r>
        <w:t>.</w:t>
      </w:r>
      <w:proofErr w:type="gramEnd"/>
      <w:r>
        <w:t xml:space="preserve"> </w:t>
      </w:r>
    </w:p>
    <w:p w:rsidR="00561F5F" w:rsidRDefault="00561F5F" w:rsidP="00561F5F">
      <w:pPr>
        <w:keepLines/>
        <w:spacing w:before="200"/>
        <w:ind w:left="374" w:right="180" w:hanging="187"/>
      </w:pPr>
      <w:proofErr w:type="gramStart"/>
      <w:r>
        <w:t>Ng'ambi, D., &amp; Johnston, K. (2006).</w:t>
      </w:r>
      <w:proofErr w:type="gramEnd"/>
      <w:r>
        <w:t xml:space="preserve"> An ICT-mediated Constructivist Approach for increasing academic support and teaching critical thinking skills. </w:t>
      </w:r>
      <w:r>
        <w:rPr>
          <w:i/>
          <w:iCs/>
        </w:rPr>
        <w:t>Educational Technology &amp; Society</w:t>
      </w:r>
      <w:r>
        <w:t xml:space="preserve">, </w:t>
      </w:r>
      <w:r>
        <w:rPr>
          <w:i/>
          <w:iCs/>
        </w:rPr>
        <w:t>9</w:t>
      </w:r>
      <w:r>
        <w:t>(3), 244-253.</w:t>
      </w:r>
    </w:p>
    <w:p w:rsidR="00561F5F" w:rsidRDefault="00561F5F" w:rsidP="00561F5F">
      <w:pPr>
        <w:keepLines/>
        <w:spacing w:before="200"/>
        <w:ind w:left="374" w:right="180" w:hanging="187"/>
      </w:pPr>
      <w:proofErr w:type="gramStart"/>
      <w:r>
        <w:t>Noy, C. (2008).</w:t>
      </w:r>
      <w:proofErr w:type="gramEnd"/>
      <w:r>
        <w:t xml:space="preserve"> </w:t>
      </w:r>
      <w:proofErr w:type="gramStart"/>
      <w:r>
        <w:t>Sampling knowledge: The hermeneutics of snowball sampling in qualitative research.</w:t>
      </w:r>
      <w:proofErr w:type="gramEnd"/>
      <w:r>
        <w:t xml:space="preserve"> </w:t>
      </w:r>
      <w:r>
        <w:rPr>
          <w:i/>
          <w:iCs/>
        </w:rPr>
        <w:t>International Journal of social research methodology</w:t>
      </w:r>
      <w:r>
        <w:t xml:space="preserve">, </w:t>
      </w:r>
      <w:r>
        <w:rPr>
          <w:i/>
          <w:iCs/>
        </w:rPr>
        <w:t>11</w:t>
      </w:r>
      <w:r>
        <w:t>(4), 327-344.</w:t>
      </w:r>
    </w:p>
    <w:p w:rsidR="00561F5F" w:rsidRDefault="00561F5F"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 xml:space="preserve">eal -Life STEM Professionals." </w:t>
      </w:r>
      <w:proofErr w:type="gramStart"/>
      <w:r>
        <w:t>I</w:t>
      </w:r>
      <w:r w:rsidRPr="001E687B">
        <w:t xml:space="preserve">n the </w:t>
      </w:r>
      <w:r w:rsidRPr="00DC221F">
        <w:rPr>
          <w:i/>
        </w:rPr>
        <w:t>Proceedings of the Interservice/Industry Simulation, Training and Education Conference</w:t>
      </w:r>
      <w:r>
        <w:t>.</w:t>
      </w:r>
      <w:proofErr w:type="gramEnd"/>
      <w:r w:rsidRPr="00DC221F">
        <w:t xml:space="preserve"> </w:t>
      </w:r>
      <w:r w:rsidRPr="001E687B">
        <w:t>2017.</w:t>
      </w:r>
    </w:p>
    <w:p w:rsidR="00561F5F" w:rsidRDefault="00561F5F" w:rsidP="00561F5F">
      <w:pPr>
        <w:keepLines/>
        <w:spacing w:before="200"/>
        <w:ind w:left="374" w:right="180" w:hanging="187"/>
        <w:rPr>
          <w:iCs/>
        </w:rPr>
      </w:pPr>
      <w:proofErr w:type="gramStart"/>
      <w:r>
        <w:t>Paul, R., Elder, L., &amp; Bartell, T. (1997).</w:t>
      </w:r>
      <w:proofErr w:type="gramEnd"/>
      <w:r>
        <w:t xml:space="preserve"> </w:t>
      </w:r>
      <w:proofErr w:type="gramStart"/>
      <w:r>
        <w:t xml:space="preserve">A </w:t>
      </w:r>
      <w:r w:rsidRPr="00861E0A">
        <w:rPr>
          <w:i/>
        </w:rPr>
        <w:t>brief history of the idea of critical thinking.</w:t>
      </w:r>
      <w:proofErr w:type="gramEnd"/>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561F5F" w:rsidRDefault="00561F5F" w:rsidP="00561F5F">
      <w:pPr>
        <w:spacing w:before="200"/>
        <w:ind w:left="374" w:right="180" w:hanging="187"/>
      </w:pPr>
      <w:r w:rsidRPr="000915E9">
        <w:t>Rizzo, A., Lange, B., Buckwalter, J. G., Forbell, E., Kim, J., Sagae,</w:t>
      </w:r>
      <w:r>
        <w:t xml:space="preserve"> K</w:t>
      </w:r>
      <w:proofErr w:type="gramStart"/>
      <w:r>
        <w:t>., ...</w:t>
      </w:r>
      <w:proofErr w:type="gramEnd"/>
      <w:r>
        <w:t xml:space="preserve">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561F5F" w:rsidRDefault="00561F5F" w:rsidP="00561F5F">
      <w:pPr>
        <w:spacing w:before="200"/>
        <w:ind w:left="374" w:right="180" w:hanging="187"/>
      </w:pPr>
      <w:r w:rsidRPr="000915E9">
        <w:t>Rizzo, A., Lange, B., Buckwalter, J. G., Forbell, E., Kim, J., Sagae,</w:t>
      </w:r>
      <w:r>
        <w:t xml:space="preserve"> K</w:t>
      </w:r>
      <w:proofErr w:type="gramStart"/>
      <w:r>
        <w:t>., ...</w:t>
      </w:r>
      <w:proofErr w:type="gramEnd"/>
      <w:r>
        <w:t xml:space="preserve">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561F5F" w:rsidRDefault="00561F5F" w:rsidP="00561F5F">
      <w:pPr>
        <w:pStyle w:val="Refs-SIW"/>
        <w:keepLines/>
        <w:numPr>
          <w:ilvl w:val="0"/>
          <w:numId w:val="0"/>
        </w:numPr>
        <w:spacing w:before="200"/>
        <w:ind w:left="374" w:right="360" w:hanging="187"/>
      </w:pPr>
      <w:proofErr w:type="gramStart"/>
      <w:r>
        <w:t>Romainville, M. (1994).</w:t>
      </w:r>
      <w:proofErr w:type="gramEnd"/>
      <w:r>
        <w:t xml:space="preserve">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561F5F" w:rsidRDefault="00561F5F" w:rsidP="00561F5F">
      <w:pPr>
        <w:pStyle w:val="Refs-SIW"/>
        <w:keepLines/>
        <w:numPr>
          <w:ilvl w:val="0"/>
          <w:numId w:val="0"/>
        </w:numPr>
        <w:spacing w:before="200"/>
        <w:ind w:left="374" w:right="360" w:hanging="187"/>
      </w:pPr>
      <w:r>
        <w:t xml:space="preserve">Scales, R.H., (1976). </w:t>
      </w:r>
      <w:proofErr w:type="gramStart"/>
      <w:r>
        <w:rPr>
          <w:i/>
        </w:rPr>
        <w:t>Artillery in Small Wars, the Evolution of British Artillery Doctrine, 1860-1914</w:t>
      </w:r>
      <w:r>
        <w:t>, (Doctoral dissertation, Duke University, 1976).</w:t>
      </w:r>
      <w:proofErr w:type="gramEnd"/>
      <w:r>
        <w:t xml:space="preserve"> </w:t>
      </w:r>
      <w:proofErr w:type="gramStart"/>
      <w:r>
        <w:t>ProQuest.</w:t>
      </w:r>
      <w:proofErr w:type="gramEnd"/>
    </w:p>
    <w:p w:rsidR="00561F5F" w:rsidRDefault="00561F5F" w:rsidP="00561F5F">
      <w:pPr>
        <w:pStyle w:val="Refs-SIW"/>
        <w:keepLines/>
        <w:numPr>
          <w:ilvl w:val="0"/>
          <w:numId w:val="0"/>
        </w:numPr>
        <w:spacing w:before="200"/>
        <w:ind w:left="374" w:right="360" w:hanging="187"/>
      </w:pPr>
      <w:proofErr w:type="gramStart"/>
      <w:r>
        <w:t>Shakespeare, W. (1599).</w:t>
      </w:r>
      <w:proofErr w:type="gramEnd"/>
      <w:r>
        <w:t xml:space="preserve"> </w:t>
      </w:r>
      <w:proofErr w:type="gramStart"/>
      <w:r>
        <w:rPr>
          <w:i/>
        </w:rPr>
        <w:t>The Chronicle History of Henry the Fifth</w:t>
      </w:r>
      <w:r>
        <w:t>.</w:t>
      </w:r>
      <w:proofErr w:type="gramEnd"/>
      <w:r>
        <w:t xml:space="preserve"> Act III, Scene II, Lines 1187 -1264, Retrieved on 10 July 2001 from </w:t>
      </w:r>
      <w:r w:rsidRPr="00DD5F06">
        <w:t>http://shakespeare.mit.edu/henryv/</w:t>
      </w:r>
      <w:proofErr w:type="gramStart"/>
      <w:r w:rsidRPr="00DD5F06">
        <w:t>full.html</w:t>
      </w:r>
      <w:r>
        <w:t xml:space="preserve"> .</w:t>
      </w:r>
      <w:proofErr w:type="gramEnd"/>
    </w:p>
    <w:p w:rsidR="00561F5F" w:rsidRPr="00DC7CAD" w:rsidRDefault="00561F5F" w:rsidP="00561F5F">
      <w:pPr>
        <w:spacing w:before="200"/>
        <w:ind w:left="374" w:right="180" w:hanging="187"/>
      </w:pPr>
      <w:proofErr w:type="gramStart"/>
      <w:r w:rsidRPr="00033BDE">
        <w:t>Shaw, K., Davis, D.M., Rizvi, S.Z., &amp; Davis, M.C. (2019).</w:t>
      </w:r>
      <w:proofErr w:type="gramEnd"/>
      <w:r w:rsidRPr="00033BDE">
        <w:t xml:space="preserve"> Quantum Computing: Evaluating Potential Quantification of Projective Psychological Test Scoring. </w:t>
      </w:r>
      <w:proofErr w:type="gramStart"/>
      <w:r w:rsidRPr="00033BDE">
        <w:t>In the Proceedings of the ModSim World Conference.</w:t>
      </w:r>
      <w:proofErr w:type="gramEnd"/>
      <w:r w:rsidRPr="00033BDE">
        <w:t xml:space="preserve"> Norfolk, Virginia</w:t>
      </w:r>
    </w:p>
    <w:p w:rsidR="00561F5F" w:rsidRDefault="00561F5F"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561F5F" w:rsidRDefault="00561F5F" w:rsidP="00561F5F">
      <w:pPr>
        <w:pStyle w:val="Refs-SIW"/>
        <w:keepLines/>
        <w:numPr>
          <w:ilvl w:val="0"/>
          <w:numId w:val="0"/>
        </w:numPr>
        <w:spacing w:before="200"/>
        <w:ind w:left="374" w:right="360" w:hanging="187"/>
      </w:pPr>
      <w:proofErr w:type="gramStart"/>
      <w:r>
        <w:t>Tetlock, P. E., &amp; Gardner, D. (2016).</w:t>
      </w:r>
      <w:proofErr w:type="gramEnd"/>
      <w:r>
        <w:t xml:space="preserve"> </w:t>
      </w:r>
      <w:r>
        <w:rPr>
          <w:i/>
          <w:iCs/>
        </w:rPr>
        <w:t>Superforecasting: The art and science of prediction</w:t>
      </w:r>
      <w:r>
        <w:t xml:space="preserve">. </w:t>
      </w:r>
      <w:proofErr w:type="gramStart"/>
      <w:r>
        <w:t>Random House.</w:t>
      </w:r>
      <w:proofErr w:type="gramEnd"/>
    </w:p>
    <w:p w:rsidR="00561F5F" w:rsidRDefault="00561F5F" w:rsidP="00561F5F">
      <w:pPr>
        <w:pStyle w:val="Refs-SIW"/>
        <w:keepLines/>
        <w:numPr>
          <w:ilvl w:val="0"/>
          <w:numId w:val="0"/>
        </w:numPr>
        <w:spacing w:before="200"/>
        <w:ind w:left="374" w:right="360" w:hanging="187"/>
      </w:pPr>
      <w:r>
        <w:lastRenderedPageBreak/>
        <w:t xml:space="preserve">Tolstoy, L. (2008). </w:t>
      </w:r>
      <w:proofErr w:type="gramStart"/>
      <w:r>
        <w:rPr>
          <w:i/>
          <w:iCs/>
        </w:rPr>
        <w:t>War and peace</w:t>
      </w:r>
      <w:r>
        <w:t>.</w:t>
      </w:r>
      <w:proofErr w:type="gramEnd"/>
      <w:r>
        <w:t xml:space="preserve"> </w:t>
      </w:r>
      <w:proofErr w:type="gramStart"/>
      <w:r>
        <w:t>Vintage Classics, New York, New York.</w:t>
      </w:r>
      <w:proofErr w:type="gramEnd"/>
      <w:r>
        <w:t xml:space="preserve"> </w:t>
      </w:r>
      <w:proofErr w:type="gramStart"/>
      <w:r>
        <w:t>First published in 1869.</w:t>
      </w:r>
      <w:proofErr w:type="gramEnd"/>
    </w:p>
    <w:p w:rsidR="00561F5F" w:rsidRDefault="00561F5F" w:rsidP="00561F5F">
      <w:pPr>
        <w:pStyle w:val="SIW-Ref"/>
        <w:keepLines/>
        <w:numPr>
          <w:ilvl w:val="0"/>
          <w:numId w:val="0"/>
        </w:numPr>
        <w:tabs>
          <w:tab w:val="clear" w:pos="450"/>
        </w:tabs>
        <w:spacing w:before="200"/>
        <w:ind w:left="374" w:right="180" w:hanging="187"/>
        <w:rPr>
          <w:bCs/>
        </w:rPr>
      </w:pPr>
      <w:proofErr w:type="gramStart"/>
      <w:r w:rsidRPr="000915E9">
        <w:t>Traum, D., &amp; Rickel, J. (2002, July</w:t>
      </w:r>
      <w:r>
        <w:t>).</w:t>
      </w:r>
      <w:proofErr w:type="gramEnd"/>
      <w:r>
        <w:t xml:space="preserve"> </w:t>
      </w:r>
      <w:proofErr w:type="gramStart"/>
      <w:r w:rsidRPr="000915E9">
        <w:t>Embodied agents for multi-party dialog</w:t>
      </w:r>
      <w:r>
        <w:t>ue in immersive virtual worlds.</w:t>
      </w:r>
      <w:proofErr w:type="gramEnd"/>
      <w:r w:rsidRPr="000915E9">
        <w:t xml:space="preserve"> In Proceedings of the </w:t>
      </w:r>
      <w:r>
        <w:rPr>
          <w:i/>
        </w:rPr>
        <w:t>First International Joint Conference on Autonomous Agents and Multiagent S</w:t>
      </w:r>
      <w:r w:rsidRPr="00592083">
        <w:rPr>
          <w:i/>
        </w:rPr>
        <w:t>ystems</w:t>
      </w:r>
      <w:r w:rsidRPr="000915E9">
        <w:t xml:space="preserve">: part 2 (pp. 766-773). </w:t>
      </w:r>
      <w:proofErr w:type="gramStart"/>
      <w:r w:rsidRPr="000915E9">
        <w:t>ACM.</w:t>
      </w:r>
      <w:proofErr w:type="gramEnd"/>
    </w:p>
    <w:p w:rsidR="00561F5F" w:rsidRDefault="00561F5F" w:rsidP="00561F5F">
      <w:pPr>
        <w:keepLines/>
        <w:spacing w:before="200"/>
        <w:ind w:left="374" w:right="180" w:hanging="187"/>
      </w:pPr>
      <w:proofErr w:type="gramStart"/>
      <w:r w:rsidRPr="006725F6">
        <w:t>Visser, Jan</w:t>
      </w:r>
      <w:r>
        <w:t xml:space="preserve"> &amp;</w:t>
      </w:r>
      <w:r w:rsidRPr="006725F6">
        <w:t xml:space="preserve"> Visser, Muriel (2019).</w:t>
      </w:r>
      <w:proofErr w:type="gramEnd"/>
      <w:r w:rsidRPr="006725F6">
        <w:t xml:space="preserve"> </w:t>
      </w:r>
      <w:proofErr w:type="gramStart"/>
      <w:r w:rsidRPr="006725F6">
        <w:t xml:space="preserve">Seeking </w:t>
      </w:r>
      <w:r w:rsidRPr="006725F6">
        <w:rPr>
          <w:i/>
        </w:rPr>
        <w:t>Understanding: The Lifelong Pursuit to Build the Scientific Mind</w:t>
      </w:r>
      <w:r w:rsidRPr="006725F6">
        <w:t>.</w:t>
      </w:r>
      <w:proofErr w:type="gramEnd"/>
      <w:r w:rsidRPr="006725F6">
        <w:t xml:space="preserve"> Leiden: BRILL.</w:t>
      </w:r>
    </w:p>
    <w:p w:rsidR="00561F5F" w:rsidRDefault="00561F5F" w:rsidP="00561F5F">
      <w:pPr>
        <w:keepLines/>
        <w:spacing w:before="200"/>
        <w:ind w:left="374" w:right="180" w:hanging="187"/>
      </w:pPr>
      <w:proofErr w:type="gramStart"/>
      <w:r>
        <w:t>Wiktionary, (2020).</w:t>
      </w:r>
      <w:proofErr w:type="gramEnd"/>
      <w:r>
        <w:t xml:space="preserve"> </w:t>
      </w:r>
      <w:proofErr w:type="gramStart"/>
      <w:r w:rsidRPr="004E7758">
        <w:rPr>
          <w:i/>
        </w:rPr>
        <w:t>Critical thinking</w:t>
      </w:r>
      <w:r>
        <w:t>.</w:t>
      </w:r>
      <w:proofErr w:type="gramEnd"/>
      <w:r w:rsidR="00A118AA">
        <w:t xml:space="preserve"> </w:t>
      </w:r>
      <w:r>
        <w:t xml:space="preserve">Retrieved on 18 April 2020 from: </w:t>
      </w:r>
      <w:r w:rsidRPr="004E7758">
        <w:t>https://en.wiktionary.org/wiki/critical_thinking</w:t>
      </w:r>
      <w:r>
        <w:t>.</w:t>
      </w:r>
    </w:p>
    <w:p w:rsidR="00561F5F" w:rsidRPr="00561F5F" w:rsidRDefault="00561F5F" w:rsidP="00561F5F">
      <w:pPr>
        <w:spacing w:before="200"/>
        <w:ind w:left="374" w:right="180" w:hanging="187"/>
      </w:pPr>
      <w:r>
        <w:t>Withers, C. W. (2008). 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561F5F" w:rsidRDefault="00561F5F" w:rsidP="00561F5F">
      <w:pPr>
        <w:spacing w:before="200"/>
        <w:ind w:left="374" w:right="180" w:hanging="187"/>
      </w:pPr>
      <w:r>
        <w:t>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E04504" w:rsidRDefault="00E04504" w:rsidP="007A7795">
      <w:pPr>
        <w:ind w:left="360" w:right="180" w:hanging="180"/>
      </w:pP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695D" w:rsidRDefault="00A6695D" w:rsidP="004B4C30">
      <w:r>
        <w:separator/>
      </w:r>
    </w:p>
  </w:endnote>
  <w:endnote w:type="continuationSeparator" w:id="0">
    <w:p w:rsidR="00A6695D" w:rsidRDefault="00A6695D"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Footer"/>
      <w:tabs>
        <w:tab w:val="clear" w:pos="8640"/>
        <w:tab w:val="right" w:pos="10080"/>
      </w:tabs>
    </w:pPr>
    <w:r>
      <w:rPr>
        <w:i/>
        <w:sz w:val="18"/>
        <w:szCs w:val="18"/>
      </w:rPr>
      <w:t xml:space="preserve">2020 Paper No. 20299 Page </w:t>
    </w:r>
    <w:r w:rsidR="008C426A">
      <w:rPr>
        <w:i/>
        <w:sz w:val="18"/>
        <w:szCs w:val="18"/>
      </w:rPr>
      <w:fldChar w:fldCharType="begin"/>
    </w:r>
    <w:r>
      <w:rPr>
        <w:i/>
        <w:sz w:val="18"/>
        <w:szCs w:val="18"/>
      </w:rPr>
      <w:instrText>PAGE</w:instrText>
    </w:r>
    <w:r w:rsidR="008C426A">
      <w:rPr>
        <w:i/>
        <w:sz w:val="18"/>
        <w:szCs w:val="18"/>
      </w:rPr>
      <w:fldChar w:fldCharType="separate"/>
    </w:r>
    <w:r w:rsidR="008E6E75">
      <w:rPr>
        <w:i/>
        <w:noProof/>
        <w:sz w:val="18"/>
        <w:szCs w:val="18"/>
      </w:rPr>
      <w:t>10</w:t>
    </w:r>
    <w:r w:rsidR="008C426A">
      <w:rPr>
        <w:i/>
        <w:sz w:val="18"/>
        <w:szCs w:val="18"/>
      </w:rPr>
      <w:fldChar w:fldCharType="end"/>
    </w:r>
    <w:r>
      <w:rPr>
        <w:i/>
        <w:sz w:val="18"/>
        <w:szCs w:val="18"/>
      </w:rPr>
      <w:t xml:space="preserve"> of </w:t>
    </w:r>
    <w:r w:rsidR="008C426A">
      <w:rPr>
        <w:i/>
        <w:sz w:val="18"/>
        <w:szCs w:val="18"/>
      </w:rPr>
      <w:fldChar w:fldCharType="begin"/>
    </w:r>
    <w:r>
      <w:rPr>
        <w:i/>
        <w:sz w:val="18"/>
        <w:szCs w:val="18"/>
      </w:rPr>
      <w:instrText>NUMPAGES</w:instrText>
    </w:r>
    <w:r w:rsidR="008C426A">
      <w:rPr>
        <w:i/>
        <w:sz w:val="18"/>
        <w:szCs w:val="18"/>
      </w:rPr>
      <w:fldChar w:fldCharType="separate"/>
    </w:r>
    <w:r w:rsidR="008E6E75">
      <w:rPr>
        <w:i/>
        <w:noProof/>
        <w:sz w:val="18"/>
        <w:szCs w:val="18"/>
      </w:rPr>
      <w:t>15</w:t>
    </w:r>
    <w:r w:rsidR="008C426A">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695D" w:rsidRDefault="00A6695D" w:rsidP="004B4C30">
      <w:r>
        <w:separator/>
      </w:r>
    </w:p>
  </w:footnote>
  <w:footnote w:type="continuationSeparator" w:id="0">
    <w:p w:rsidR="00A6695D" w:rsidRDefault="00A6695D"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Header"/>
      <w:ind w:right="-90"/>
      <w:jc w:val="right"/>
      <w:rPr>
        <w:i/>
        <w:iCs/>
        <w:sz w:val="16"/>
      </w:rPr>
    </w:pPr>
  </w:p>
  <w:p w:rsidR="00833992" w:rsidRDefault="00833992">
    <w:pPr>
      <w:pStyle w:val="Header"/>
      <w:jc w:val="right"/>
      <w:rPr>
        <w:i/>
        <w:iCs/>
        <w:sz w:val="16"/>
      </w:rPr>
    </w:pPr>
  </w:p>
  <w:p w:rsidR="00833992" w:rsidRDefault="00833992">
    <w:pPr>
      <w:pStyle w:val="Header"/>
      <w:jc w:val="right"/>
      <w:rPr>
        <w:i/>
        <w:iCs/>
        <w:sz w:val="18"/>
      </w:rPr>
    </w:pPr>
  </w:p>
  <w:p w:rsidR="00833992" w:rsidRDefault="00833992" w:rsidP="00D673AE">
    <w:pPr>
      <w:pStyle w:val="Header"/>
      <w:tabs>
        <w:tab w:val="clear" w:pos="8640"/>
        <w:tab w:val="left" w:pos="9360"/>
      </w:tabs>
      <w:jc w:val="right"/>
      <w:rPr>
        <w:i/>
        <w:iCs/>
        <w:sz w:val="18"/>
      </w:rPr>
    </w:pPr>
    <w:r>
      <w:rPr>
        <w:i/>
        <w:iCs/>
        <w:sz w:val="18"/>
      </w:rPr>
      <w:t>Interservice/Industry Training, Simulation, and Education Conference (I/ITSEC)</w:t>
    </w:r>
  </w:p>
  <w:p w:rsidR="00833992" w:rsidRDefault="00833992" w:rsidP="00D673AE">
    <w:pPr>
      <w:pStyle w:val="Header"/>
      <w:tabs>
        <w:tab w:val="clear" w:pos="8640"/>
        <w:tab w:val="left" w:pos="9360"/>
      </w:tabs>
      <w:jc w:val="right"/>
      <w:rPr>
        <w:i/>
        <w:iCs/>
        <w:sz w:val="18"/>
      </w:rPr>
    </w:pPr>
  </w:p>
  <w:p w:rsidR="00833992" w:rsidRDefault="00833992"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6C73"/>
    <w:rsid w:val="00030052"/>
    <w:rsid w:val="00035B86"/>
    <w:rsid w:val="000438E0"/>
    <w:rsid w:val="0004545F"/>
    <w:rsid w:val="000614D9"/>
    <w:rsid w:val="00075F9C"/>
    <w:rsid w:val="00080A72"/>
    <w:rsid w:val="00090EB0"/>
    <w:rsid w:val="00096BE4"/>
    <w:rsid w:val="000A3972"/>
    <w:rsid w:val="000C1512"/>
    <w:rsid w:val="000C6F43"/>
    <w:rsid w:val="000F0A01"/>
    <w:rsid w:val="000F48FF"/>
    <w:rsid w:val="00130A88"/>
    <w:rsid w:val="001318EA"/>
    <w:rsid w:val="0013570D"/>
    <w:rsid w:val="0017209F"/>
    <w:rsid w:val="00181384"/>
    <w:rsid w:val="00191E9F"/>
    <w:rsid w:val="001F10E6"/>
    <w:rsid w:val="00210274"/>
    <w:rsid w:val="00237064"/>
    <w:rsid w:val="0024319D"/>
    <w:rsid w:val="00260395"/>
    <w:rsid w:val="0026778E"/>
    <w:rsid w:val="002B1015"/>
    <w:rsid w:val="002C07E1"/>
    <w:rsid w:val="002D2F03"/>
    <w:rsid w:val="002E0D92"/>
    <w:rsid w:val="00303E6A"/>
    <w:rsid w:val="003528BA"/>
    <w:rsid w:val="00363056"/>
    <w:rsid w:val="00366A3F"/>
    <w:rsid w:val="003845B4"/>
    <w:rsid w:val="003B3441"/>
    <w:rsid w:val="003B5AAE"/>
    <w:rsid w:val="003B6711"/>
    <w:rsid w:val="003C4A5B"/>
    <w:rsid w:val="003D41A9"/>
    <w:rsid w:val="003F0C8B"/>
    <w:rsid w:val="00410DBD"/>
    <w:rsid w:val="004527E7"/>
    <w:rsid w:val="00466670"/>
    <w:rsid w:val="004A61A8"/>
    <w:rsid w:val="004B4C30"/>
    <w:rsid w:val="004D0D2F"/>
    <w:rsid w:val="004E7758"/>
    <w:rsid w:val="004F20EF"/>
    <w:rsid w:val="004F6AD7"/>
    <w:rsid w:val="00525D61"/>
    <w:rsid w:val="00544830"/>
    <w:rsid w:val="00561F5F"/>
    <w:rsid w:val="0057288A"/>
    <w:rsid w:val="00573CFD"/>
    <w:rsid w:val="005841E9"/>
    <w:rsid w:val="00585C09"/>
    <w:rsid w:val="00585D65"/>
    <w:rsid w:val="00585D78"/>
    <w:rsid w:val="005A4377"/>
    <w:rsid w:val="005A5159"/>
    <w:rsid w:val="005D24D9"/>
    <w:rsid w:val="005F112E"/>
    <w:rsid w:val="0061526C"/>
    <w:rsid w:val="00635719"/>
    <w:rsid w:val="0065511C"/>
    <w:rsid w:val="00656380"/>
    <w:rsid w:val="00664960"/>
    <w:rsid w:val="006702BB"/>
    <w:rsid w:val="00670F83"/>
    <w:rsid w:val="006725F6"/>
    <w:rsid w:val="00676033"/>
    <w:rsid w:val="0067698F"/>
    <w:rsid w:val="00695623"/>
    <w:rsid w:val="006A35E2"/>
    <w:rsid w:val="006A4CC1"/>
    <w:rsid w:val="006C41AE"/>
    <w:rsid w:val="006F2545"/>
    <w:rsid w:val="00702873"/>
    <w:rsid w:val="00753E96"/>
    <w:rsid w:val="00757169"/>
    <w:rsid w:val="00777826"/>
    <w:rsid w:val="007A0078"/>
    <w:rsid w:val="007A31A8"/>
    <w:rsid w:val="007A7795"/>
    <w:rsid w:val="007B2043"/>
    <w:rsid w:val="007B2345"/>
    <w:rsid w:val="007C4F55"/>
    <w:rsid w:val="007C61FC"/>
    <w:rsid w:val="007E31A5"/>
    <w:rsid w:val="007E4C7A"/>
    <w:rsid w:val="00802811"/>
    <w:rsid w:val="00817A23"/>
    <w:rsid w:val="00833992"/>
    <w:rsid w:val="00861E0A"/>
    <w:rsid w:val="0087087A"/>
    <w:rsid w:val="00883953"/>
    <w:rsid w:val="008C426A"/>
    <w:rsid w:val="008C6203"/>
    <w:rsid w:val="008E1D62"/>
    <w:rsid w:val="008E698F"/>
    <w:rsid w:val="008E6E75"/>
    <w:rsid w:val="00900D21"/>
    <w:rsid w:val="009219A0"/>
    <w:rsid w:val="009500B4"/>
    <w:rsid w:val="00955F3D"/>
    <w:rsid w:val="0096378A"/>
    <w:rsid w:val="009768DB"/>
    <w:rsid w:val="00987430"/>
    <w:rsid w:val="00991445"/>
    <w:rsid w:val="009A5B9A"/>
    <w:rsid w:val="009A67C9"/>
    <w:rsid w:val="009A714E"/>
    <w:rsid w:val="009B4FB0"/>
    <w:rsid w:val="009E6FFC"/>
    <w:rsid w:val="009F1672"/>
    <w:rsid w:val="009F564B"/>
    <w:rsid w:val="00A118AA"/>
    <w:rsid w:val="00A30402"/>
    <w:rsid w:val="00A61A88"/>
    <w:rsid w:val="00A61AAD"/>
    <w:rsid w:val="00A6695D"/>
    <w:rsid w:val="00A770E4"/>
    <w:rsid w:val="00A778BC"/>
    <w:rsid w:val="00A92E95"/>
    <w:rsid w:val="00AA7DA3"/>
    <w:rsid w:val="00AB7150"/>
    <w:rsid w:val="00AE2091"/>
    <w:rsid w:val="00AE48A4"/>
    <w:rsid w:val="00AF6425"/>
    <w:rsid w:val="00B03C93"/>
    <w:rsid w:val="00B077CA"/>
    <w:rsid w:val="00B15391"/>
    <w:rsid w:val="00B211F8"/>
    <w:rsid w:val="00B23A79"/>
    <w:rsid w:val="00B25938"/>
    <w:rsid w:val="00B730B4"/>
    <w:rsid w:val="00B82CD3"/>
    <w:rsid w:val="00B83E75"/>
    <w:rsid w:val="00B86C6C"/>
    <w:rsid w:val="00B9345F"/>
    <w:rsid w:val="00BC1F48"/>
    <w:rsid w:val="00BC3956"/>
    <w:rsid w:val="00BC720F"/>
    <w:rsid w:val="00BD15CD"/>
    <w:rsid w:val="00BF45D1"/>
    <w:rsid w:val="00C03066"/>
    <w:rsid w:val="00C54A62"/>
    <w:rsid w:val="00C661B4"/>
    <w:rsid w:val="00C77DC8"/>
    <w:rsid w:val="00C94E2F"/>
    <w:rsid w:val="00C95958"/>
    <w:rsid w:val="00CA385C"/>
    <w:rsid w:val="00CA79D1"/>
    <w:rsid w:val="00CB07C9"/>
    <w:rsid w:val="00CB5289"/>
    <w:rsid w:val="00CB5C8C"/>
    <w:rsid w:val="00CC062C"/>
    <w:rsid w:val="00CC0F65"/>
    <w:rsid w:val="00CC13A4"/>
    <w:rsid w:val="00D33BE5"/>
    <w:rsid w:val="00D424E7"/>
    <w:rsid w:val="00D55CFF"/>
    <w:rsid w:val="00D673AE"/>
    <w:rsid w:val="00D70744"/>
    <w:rsid w:val="00D71D60"/>
    <w:rsid w:val="00DB266D"/>
    <w:rsid w:val="00DC42EF"/>
    <w:rsid w:val="00DC5142"/>
    <w:rsid w:val="00DD5F06"/>
    <w:rsid w:val="00E00076"/>
    <w:rsid w:val="00E04504"/>
    <w:rsid w:val="00E16F2C"/>
    <w:rsid w:val="00E6555F"/>
    <w:rsid w:val="00E76A22"/>
    <w:rsid w:val="00E83309"/>
    <w:rsid w:val="00E9493B"/>
    <w:rsid w:val="00EB12F0"/>
    <w:rsid w:val="00EB3F4E"/>
    <w:rsid w:val="00EB50FD"/>
    <w:rsid w:val="00EC2AE7"/>
    <w:rsid w:val="00ED3088"/>
    <w:rsid w:val="00ED56A9"/>
    <w:rsid w:val="00EF6073"/>
    <w:rsid w:val="00F03283"/>
    <w:rsid w:val="00F16464"/>
    <w:rsid w:val="00F21741"/>
    <w:rsid w:val="00F264AB"/>
    <w:rsid w:val="00F33E61"/>
    <w:rsid w:val="00F35D72"/>
    <w:rsid w:val="00F768A3"/>
    <w:rsid w:val="00F80285"/>
    <w:rsid w:val="00FA1886"/>
    <w:rsid w:val="00FC6724"/>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DF70029-E02E-42F3-975E-A6E19D084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8567</Words>
  <Characters>48836</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57289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MCD</dc:creator>
  <cp:lastModifiedBy>DaveBarnhill</cp:lastModifiedBy>
  <cp:revision>2</cp:revision>
  <cp:lastPrinted>2020-05-11T17:24:00Z</cp:lastPrinted>
  <dcterms:created xsi:type="dcterms:W3CDTF">2020-05-11T17:24:00Z</dcterms:created>
  <dcterms:modified xsi:type="dcterms:W3CDTF">2020-05-11T17:24:00Z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