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6A4CC1">
        <w:t>ility made manifest. So, it is impractical to cover here</w:t>
      </w:r>
      <w:r w:rsidR="001B3F9F">
        <w:t>,</w:t>
      </w:r>
      <w:r w:rsidR="006A4CC1">
        <w:t xml:space="preserve"> or </w:t>
      </w:r>
      <w:r w:rsidR="001B3F9F">
        <w:t xml:space="preserve">to </w:t>
      </w:r>
      <w:r w:rsidR="006A4CC1">
        <w:t>even survey effectively</w:t>
      </w:r>
      <w:r w:rsidR="001B3F9F">
        <w:t>, so</w:t>
      </w:r>
      <w:r w:rsidR="006A4CC1">
        <w:t xml:space="preserve">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 xml:space="preserve">German Maxims did not honor the bravery of me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Many have witnessed in person and studied remotely how such failures lead to immediate and catastrophic results in a military environment. If the nation would be able to use the emerging powers of virtual reality and virtual humans to improve both selection and training to reduce errors, we would have done good work for the defense personnel who are in harm’s way today.</w:t>
      </w:r>
      <w:r>
        <w:t xml:space="preserve"> </w:t>
      </w:r>
      <w:r w:rsidR="00AE2091">
        <w:t xml:space="preserve">The descent of command prerogatives further and further down the ranks </w:t>
      </w:r>
      <w:r w:rsidR="007E60E8">
        <w:t>means that</w:t>
      </w:r>
      <w:r w:rsidR="00AE2091">
        <w:t xml:space="preserve"> even </w:t>
      </w:r>
      <w:r w:rsidR="00AE2091">
        <w:lastRenderedPageBreak/>
        <w:t>junior Non Commissioned Officers (NCOs)</w:t>
      </w:r>
      <w:r w:rsidR="007E60E8">
        <w:t xml:space="preserve"> now</w:t>
      </w:r>
      <w:r w:rsidR="00AE2091">
        <w:t xml:space="preserve"> have </w:t>
      </w:r>
      <w:r w:rsidR="007E60E8">
        <w:t>operational separation</w:t>
      </w:r>
      <w:r w:rsidR="00AE2091">
        <w:t xml:space="preserve"> from chain of command oversight and counsel, </w:t>
      </w:r>
      <w:r w:rsidR="007E60E8">
        <w:t>so they</w:t>
      </w:r>
      <w:r w:rsidR="00AE2091">
        <w:t xml:space="preserve"> must exercise independent judgment in the conduct of combat operations</w:t>
      </w:r>
      <w:r w:rsidR="000D3499">
        <w:t xml:space="preserve"> (Hogan, 2003)</w:t>
      </w:r>
      <w:r w:rsidR="00AE2091">
        <w:t xml:space="preserve">. </w:t>
      </w:r>
    </w:p>
    <w:p w:rsidR="009236AA" w:rsidRDefault="009236AA" w:rsidP="006A4CC1">
      <w:pPr>
        <w:jc w:val="both"/>
      </w:pPr>
    </w:p>
    <w:p w:rsidR="009236AA" w:rsidRDefault="009236AA" w:rsidP="009236AA">
      <w:pPr>
        <w:jc w:val="both"/>
      </w:pPr>
      <w:r>
        <w:t>While perhaps the central parameters of excellent command have not changed: courage, commitment, concern for troops, physical stamina and charisma, the natural evolution of warfare has given new roles to many of this nation’s military personnel. The locus of control has flowed from the front line of Alexander’s hoplites to the Army headquarters of World War II. Some have even argued that it has flowed to the halls of Washington during the Vietnam War. Indeed, many casualties inflicted on radical Islamists in this century came by the decisions made by drone operators controlling from communication centers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 dark</w:t>
      </w:r>
      <w:r w:rsidR="005A5159">
        <w:t xml:space="preserve">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accelerating even faster within the defense organizations of every nation, as weapons went from tools that can be forged at home to sophisticated machines that require significant technical expertise to even operate. </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 xml:space="preserve">it has flowed to the halls of Washington during the </w:t>
      </w:r>
      <w:r>
        <w:lastRenderedPageBreak/>
        <w:t>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have significant experience, but little need or opportunity to consider the precise definition of the term.</w:t>
      </w:r>
      <w:r w:rsidR="00A118AA">
        <w:t xml:space="preserve"> </w:t>
      </w:r>
      <w:r>
        <w:t>To say the term is evolving would be a conservative position.</w:t>
      </w:r>
      <w:r w:rsidR="00A118AA">
        <w:t xml:space="preserve"> </w:t>
      </w:r>
      <w:r w:rsidR="00192259">
        <w:t>A search</w:t>
      </w:r>
      <w:r>
        <w:t xml:space="preserv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w:t>
      </w:r>
      <w:r w:rsidR="00D027A6">
        <w:t>.</w:t>
      </w:r>
      <w:r w:rsidR="00FC6724">
        <w:t xml:space="preserve"> This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 xml:space="preserve">The language in </w:t>
      </w:r>
      <w:r>
        <w:lastRenderedPageBreak/>
        <w:t>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an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That was followed by an opportunity to opine and add to the issues under consideration. This was create using HTML forms for the survey page and PHP programs for the data processing and storage functions and PHP for the analytic functions.</w:t>
      </w:r>
      <w:r w:rsidR="00A118AA">
        <w:t xml:space="preserve"> </w:t>
      </w:r>
      <w:r>
        <w:t>The first section of the survey instrument appears in</w:t>
      </w:r>
      <w:r w:rsidR="00E565A6">
        <w:t xml:space="preserve"> </w:t>
      </w:r>
      <w:r w:rsidR="002769D8">
        <w:fldChar w:fldCharType="begin"/>
      </w:r>
      <w:r w:rsidR="00E565A6">
        <w:instrText xml:space="preserve"> REF _Ref40084727 \h </w:instrText>
      </w:r>
      <w:r w:rsidR="002769D8">
        <w:fldChar w:fldCharType="separate"/>
      </w:r>
      <w:r w:rsidR="00453012" w:rsidRPr="007E31A5">
        <w:t xml:space="preserve">Figure </w:t>
      </w:r>
      <w:r w:rsidR="00453012">
        <w:rPr>
          <w:noProof/>
        </w:rPr>
        <w:t>1</w:t>
      </w:r>
      <w:r w:rsidR="002769D8">
        <w:fldChar w:fldCharType="end"/>
      </w:r>
      <w:r>
        <w:t>.</w:t>
      </w:r>
    </w:p>
    <w:p w:rsidR="00ED56A9" w:rsidRDefault="00ED56A9" w:rsidP="00ED56A9">
      <w:pPr>
        <w:jc w:val="both"/>
      </w:pPr>
    </w:p>
    <w:p w:rsidR="00ED56A9" w:rsidRDefault="007E31A5" w:rsidP="007E31A5">
      <w:pPr>
        <w:jc w:val="center"/>
      </w:pPr>
      <w:r>
        <w:rPr>
          <w:noProof/>
        </w:rPr>
        <w:drawing>
          <wp:inline distT="0" distB="0" distL="0" distR="0">
            <wp:extent cx="5526727" cy="3159373"/>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527300" cy="3159701"/>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2769D8" w:rsidRPr="007E31A5">
        <w:rPr>
          <w:color w:val="auto"/>
        </w:rPr>
        <w:fldChar w:fldCharType="begin"/>
      </w:r>
      <w:r w:rsidRPr="007E31A5">
        <w:rPr>
          <w:color w:val="auto"/>
        </w:rPr>
        <w:instrText xml:space="preserve"> SEQ Figure \* ARABIC </w:instrText>
      </w:r>
      <w:r w:rsidR="002769D8" w:rsidRPr="007E31A5">
        <w:rPr>
          <w:color w:val="auto"/>
        </w:rPr>
        <w:fldChar w:fldCharType="separate"/>
      </w:r>
      <w:r w:rsidR="00453012">
        <w:rPr>
          <w:noProof/>
          <w:color w:val="auto"/>
        </w:rPr>
        <w:t>1</w:t>
      </w:r>
      <w:r w:rsidR="002769D8" w:rsidRPr="007E31A5">
        <w:rPr>
          <w:color w:val="auto"/>
        </w:rPr>
        <w:fldChar w:fldCharType="end"/>
      </w:r>
      <w:bookmarkEnd w:id="0"/>
      <w:r>
        <w:rPr>
          <w:color w:val="auto"/>
        </w:rPr>
        <w:t>.</w:t>
      </w:r>
      <w:r w:rsidRPr="007E31A5">
        <w:rPr>
          <w:color w:val="auto"/>
        </w:rPr>
        <w:t xml:space="preserve"> Ethnographic Survey on Critical Thinking</w:t>
      </w: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967147" w:rsidP="008E698F">
      <w:pPr>
        <w:jc w:val="both"/>
      </w:pPr>
      <w:r>
        <w:rPr>
          <w:noProof/>
        </w:rPr>
        <w:lastRenderedPageBreak/>
        <w:drawing>
          <wp:anchor distT="0" distB="0" distL="114300" distR="114300" simplePos="0" relativeHeight="251662336" behindDoc="0" locked="0" layoutInCell="1" allowOverlap="1">
            <wp:simplePos x="0" y="0"/>
            <wp:positionH relativeFrom="column">
              <wp:posOffset>3302000</wp:posOffset>
            </wp:positionH>
            <wp:positionV relativeFrom="paragraph">
              <wp:posOffset>66675</wp:posOffset>
            </wp:positionV>
            <wp:extent cx="2634615" cy="289115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634615" cy="2891155"/>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2769D8">
        <w:fldChar w:fldCharType="begin"/>
      </w:r>
      <w:r w:rsidR="00012037">
        <w:instrText xml:space="preserve"> REF _Ref40084623 \h </w:instrText>
      </w:r>
      <w:r w:rsidR="002769D8">
        <w:fldChar w:fldCharType="separate"/>
      </w:r>
      <w:r w:rsidR="00453012" w:rsidRPr="00525D61">
        <w:t xml:space="preserve">Figure </w:t>
      </w:r>
      <w:r w:rsidR="00453012">
        <w:rPr>
          <w:noProof/>
        </w:rPr>
        <w:t>2</w:t>
      </w:r>
      <w:r w:rsidR="002769D8">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w:t>
      </w:r>
      <w:r w:rsidR="00192259">
        <w:t>hese early</w:t>
      </w:r>
      <w:r>
        <w:t xml:space="preserve">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2769D8"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65pt;margin-top:72.5pt;width:195.4pt;height:15.65pt;z-index:251665408" stroked="f">
            <v:textbox inset="0,0,0,0">
              <w:txbxContent>
                <w:p w:rsidR="00FD577B" w:rsidRPr="00525D61" w:rsidRDefault="00FD577B" w:rsidP="00525D61">
                  <w:pPr>
                    <w:pStyle w:val="Caption"/>
                    <w:jc w:val="center"/>
                    <w:rPr>
                      <w:noProof/>
                      <w:color w:val="auto"/>
                      <w:sz w:val="20"/>
                      <w:szCs w:val="20"/>
                    </w:rPr>
                  </w:pPr>
                  <w:bookmarkStart w:id="1" w:name="_Ref40084623"/>
                  <w:r w:rsidRPr="00525D61">
                    <w:rPr>
                      <w:color w:val="auto"/>
                    </w:rPr>
                    <w:t xml:space="preserve">Figure </w:t>
                  </w:r>
                  <w:r w:rsidR="002769D8" w:rsidRPr="00525D61">
                    <w:rPr>
                      <w:color w:val="auto"/>
                    </w:rPr>
                    <w:fldChar w:fldCharType="begin"/>
                  </w:r>
                  <w:r w:rsidRPr="00525D61">
                    <w:rPr>
                      <w:color w:val="auto"/>
                    </w:rPr>
                    <w:instrText xml:space="preserve"> SEQ Figure \* ARABIC </w:instrText>
                  </w:r>
                  <w:r w:rsidR="002769D8" w:rsidRPr="00525D61">
                    <w:rPr>
                      <w:color w:val="auto"/>
                    </w:rPr>
                    <w:fldChar w:fldCharType="separate"/>
                  </w:r>
                  <w:r w:rsidR="00453012">
                    <w:rPr>
                      <w:noProof/>
                      <w:color w:val="auto"/>
                    </w:rPr>
                    <w:t>2</w:t>
                  </w:r>
                  <w:r w:rsidR="002769D8"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2769D8">
        <w:fldChar w:fldCharType="begin"/>
      </w:r>
      <w:r w:rsidR="00DC5142">
        <w:instrText xml:space="preserve"> REF _Ref40006365 \h </w:instrText>
      </w:r>
      <w:r w:rsidR="002769D8">
        <w:fldChar w:fldCharType="separate"/>
      </w:r>
      <w:r w:rsidR="00453012" w:rsidRPr="00DC5142">
        <w:t xml:space="preserve">Figure </w:t>
      </w:r>
      <w:r w:rsidR="00453012">
        <w:rPr>
          <w:noProof/>
        </w:rPr>
        <w:t>3</w:t>
      </w:r>
      <w:r w:rsidR="002769D8">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2769D8" w:rsidRPr="00DC5142">
        <w:rPr>
          <w:color w:val="auto"/>
        </w:rPr>
        <w:fldChar w:fldCharType="begin"/>
      </w:r>
      <w:r w:rsidRPr="00DC5142">
        <w:rPr>
          <w:color w:val="auto"/>
        </w:rPr>
        <w:instrText xml:space="preserve"> SEQ Figure \* ARABIC </w:instrText>
      </w:r>
      <w:r w:rsidR="002769D8" w:rsidRPr="00DC5142">
        <w:rPr>
          <w:color w:val="auto"/>
        </w:rPr>
        <w:fldChar w:fldCharType="separate"/>
      </w:r>
      <w:r w:rsidR="00453012">
        <w:rPr>
          <w:noProof/>
          <w:color w:val="auto"/>
        </w:rPr>
        <w:t>3</w:t>
      </w:r>
      <w:r w:rsidR="002769D8" w:rsidRPr="00DC5142">
        <w:rPr>
          <w:color w:val="auto"/>
        </w:rPr>
        <w:fldChar w:fldCharType="end"/>
      </w:r>
      <w:bookmarkEnd w:id="2"/>
      <w:r w:rsidRPr="00DC5142">
        <w:rPr>
          <w:color w:val="auto"/>
        </w:rPr>
        <w:t xml:space="preserve"> - Flat CSV file showing data from survey</w:t>
      </w:r>
    </w:p>
    <w:p w:rsidR="00DC5142" w:rsidRDefault="00DC5142" w:rsidP="00BC3956">
      <w:pPr>
        <w:jc w:val="both"/>
      </w:pPr>
      <w:r>
        <w:t>The next issue was how to make sense of the data.</w:t>
      </w:r>
      <w:r w:rsidR="00A118AA">
        <w:t xml:space="preserve"> </w:t>
      </w:r>
      <w:r>
        <w:t>As already noted, the first insight as a confirmation and amplification of how important this issue is to the American warfighters.</w:t>
      </w:r>
      <w:r w:rsidR="00A118AA">
        <w:t xml:space="preserve"> </w:t>
      </w:r>
      <w:r>
        <w:t xml:space="preserve">But the issues </w:t>
      </w:r>
      <w:r w:rsidR="00BD15CD">
        <w:t>themselves</w:t>
      </w:r>
      <w:r>
        <w:t xml:space="preserve"> required some more detailed consideration.</w:t>
      </w:r>
      <w:r w:rsidR="00A118AA">
        <w:t xml:space="preserve"> </w:t>
      </w:r>
      <w:r>
        <w:t>In the case of this paper, the analysis is not the main thrust of the paper, so the raw data amalgamations will be reported.</w:t>
      </w:r>
      <w:r w:rsidR="00A118AA">
        <w:t xml:space="preserve"> </w:t>
      </w: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2769D8">
        <w:fldChar w:fldCharType="begin"/>
      </w:r>
      <w:r w:rsidR="003B5AAE">
        <w:instrText xml:space="preserve"> REF _Ref40084875 \h </w:instrText>
      </w:r>
      <w:r w:rsidR="002769D8">
        <w:fldChar w:fldCharType="separate"/>
      </w:r>
      <w:r w:rsidR="00453012" w:rsidRPr="00BD15CD">
        <w:t xml:space="preserve">Table </w:t>
      </w:r>
      <w:r w:rsidR="00453012">
        <w:rPr>
          <w:noProof/>
        </w:rPr>
        <w:t>1</w:t>
      </w:r>
      <w:r w:rsidR="002769D8">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2769D8" w:rsidRPr="00BD15CD">
        <w:rPr>
          <w:color w:val="auto"/>
        </w:rPr>
        <w:fldChar w:fldCharType="begin"/>
      </w:r>
      <w:r w:rsidRPr="00BD15CD">
        <w:rPr>
          <w:color w:val="auto"/>
        </w:rPr>
        <w:instrText xml:space="preserve"> SEQ Table \* ARABIC </w:instrText>
      </w:r>
      <w:r w:rsidR="002769D8" w:rsidRPr="00BD15CD">
        <w:rPr>
          <w:color w:val="auto"/>
        </w:rPr>
        <w:fldChar w:fldCharType="separate"/>
      </w:r>
      <w:r w:rsidR="00453012">
        <w:rPr>
          <w:noProof/>
          <w:color w:val="auto"/>
        </w:rPr>
        <w:t>1</w:t>
      </w:r>
      <w:r w:rsidR="002769D8"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Tr="001F5AC0">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340" w:type="dxa"/>
          </w:tcPr>
          <w:p w:rsidR="00BD15CD" w:rsidRDefault="00BD15CD" w:rsidP="00EB12F0">
            <w:pPr>
              <w:jc w:val="both"/>
            </w:pPr>
            <w:r>
              <w:t>Own vision of term:</w:t>
            </w:r>
          </w:p>
        </w:tc>
      </w:tr>
      <w:tr w:rsidR="00BD15CD" w:rsidTr="001F5AC0">
        <w:tc>
          <w:tcPr>
            <w:tcW w:w="2628" w:type="dxa"/>
          </w:tcPr>
          <w:p w:rsidR="00EB12F0" w:rsidRDefault="00E565A6" w:rsidP="00BD15CD">
            <w:pPr>
              <w:jc w:val="both"/>
            </w:pPr>
            <w:r>
              <w:t xml:space="preserve"> </w:t>
            </w:r>
            <w:r w:rsidR="001F5AC0">
              <w:t xml:space="preserve"> 4</w:t>
            </w:r>
            <w:r w:rsidR="00BD15CD">
              <w:t xml:space="preserve"> Never heard the word used</w:t>
            </w:r>
          </w:p>
          <w:p w:rsidR="00BD15CD" w:rsidRDefault="00E565A6" w:rsidP="00BD15CD">
            <w:pPr>
              <w:jc w:val="both"/>
            </w:pPr>
            <w:r>
              <w:t xml:space="preserve"> </w:t>
            </w:r>
            <w:r w:rsidR="001F5AC0">
              <w:t xml:space="preserve"> 4</w:t>
            </w:r>
            <w:r w:rsidR="006D2D02">
              <w:t xml:space="preserve"> Have heard others use it</w:t>
            </w:r>
          </w:p>
          <w:p w:rsidR="00BD15CD" w:rsidRDefault="003D704C" w:rsidP="00BD15CD">
            <w:pPr>
              <w:jc w:val="both"/>
            </w:pPr>
            <w:r>
              <w:t>16</w:t>
            </w:r>
            <w:r w:rsidR="006D2D02">
              <w:t xml:space="preserve"> Have used it a little</w:t>
            </w:r>
          </w:p>
          <w:p w:rsidR="00BD15CD" w:rsidRDefault="00591697" w:rsidP="00BD15CD">
            <w:pPr>
              <w:jc w:val="both"/>
            </w:pPr>
            <w:r>
              <w:t>2</w:t>
            </w:r>
            <w:r w:rsidR="003D704C">
              <w:t>0</w:t>
            </w:r>
            <w:r w:rsidR="006D2D02">
              <w:t xml:space="preserve"> Used it and am interested</w:t>
            </w:r>
          </w:p>
          <w:p w:rsidR="00BD15CD" w:rsidRDefault="00E565A6" w:rsidP="00BD15CD">
            <w:pPr>
              <w:jc w:val="both"/>
            </w:pPr>
            <w:r>
              <w:t xml:space="preserve"> </w:t>
            </w:r>
            <w:r w:rsidR="001F5AC0">
              <w:t xml:space="preserve"> 6</w:t>
            </w:r>
            <w:r w:rsidR="006D2D02">
              <w:t xml:space="preserve"> Deeply Involved</w:t>
            </w:r>
          </w:p>
          <w:p w:rsidR="00BD15CD" w:rsidRDefault="00591697" w:rsidP="00EB12F0">
            <w:pPr>
              <w:jc w:val="both"/>
            </w:pPr>
            <w:r>
              <w:t>10</w:t>
            </w:r>
            <w:r w:rsidR="00BD15CD" w:rsidRPr="00075F9C">
              <w:t xml:space="preserve"> </w:t>
            </w:r>
            <w:r w:rsidR="00BD15CD">
              <w:t>Participated in Discussion</w:t>
            </w:r>
          </w:p>
        </w:tc>
        <w:tc>
          <w:tcPr>
            <w:tcW w:w="2070" w:type="dxa"/>
          </w:tcPr>
          <w:p w:rsidR="00757169" w:rsidRDefault="003D704C" w:rsidP="00757169">
            <w:pPr>
              <w:jc w:val="both"/>
            </w:pPr>
            <w:r>
              <w:t>1</w:t>
            </w:r>
            <w:r w:rsidR="00591697">
              <w:t>1</w:t>
            </w:r>
            <w:r w:rsidR="006D2D02">
              <w:t xml:space="preserve"> Not Important</w:t>
            </w:r>
          </w:p>
          <w:p w:rsidR="00757169" w:rsidRDefault="00E565A6" w:rsidP="00757169">
            <w:pPr>
              <w:jc w:val="both"/>
            </w:pPr>
            <w:r>
              <w:t xml:space="preserve"> </w:t>
            </w:r>
            <w:r w:rsidR="001F5AC0">
              <w:t xml:space="preserve"> </w:t>
            </w:r>
            <w:r w:rsidR="006D2D02">
              <w:t>0 Interesting</w:t>
            </w:r>
          </w:p>
          <w:p w:rsidR="00757169" w:rsidRDefault="003D704C" w:rsidP="00757169">
            <w:pPr>
              <w:jc w:val="both"/>
            </w:pPr>
            <w:r>
              <w:t>2</w:t>
            </w:r>
            <w:r w:rsidR="00591697">
              <w:t>4</w:t>
            </w:r>
            <w:r w:rsidR="00757169">
              <w:t xml:space="preserve"> Useful </w:t>
            </w:r>
            <w:r w:rsidR="006D2D02">
              <w:t>Concept</w:t>
            </w:r>
          </w:p>
          <w:p w:rsidR="00757169" w:rsidRDefault="00E565A6" w:rsidP="00757169">
            <w:pPr>
              <w:jc w:val="both"/>
            </w:pPr>
            <w:r>
              <w:t xml:space="preserve"> </w:t>
            </w:r>
            <w:r w:rsidR="001F5AC0">
              <w:t xml:space="preserve"> </w:t>
            </w:r>
            <w:r w:rsidR="006D2D02">
              <w:t>0 Important to Others</w:t>
            </w:r>
          </w:p>
          <w:p w:rsidR="00757169" w:rsidRDefault="003D704C" w:rsidP="00757169">
            <w:pPr>
              <w:jc w:val="both"/>
            </w:pPr>
            <w:r>
              <w:t>1</w:t>
            </w:r>
            <w:r w:rsidR="00591697">
              <w:t>5</w:t>
            </w:r>
            <w:r w:rsidR="006D2D02">
              <w:t xml:space="preserve"> Important to me</w:t>
            </w:r>
          </w:p>
          <w:p w:rsidR="00BD15CD" w:rsidRDefault="003D704C" w:rsidP="00757169">
            <w:pPr>
              <w:jc w:val="both"/>
            </w:pPr>
            <w:r>
              <w:t>10</w:t>
            </w:r>
            <w:r w:rsidR="00757169" w:rsidRPr="004D0D2F">
              <w:t xml:space="preserve"> </w:t>
            </w:r>
            <w:r w:rsidR="00757169">
              <w:t>Vital to all</w:t>
            </w:r>
          </w:p>
        </w:tc>
        <w:tc>
          <w:tcPr>
            <w:tcW w:w="2340" w:type="dxa"/>
          </w:tcPr>
          <w:p w:rsidR="00757169" w:rsidRDefault="003D704C" w:rsidP="00757169">
            <w:pPr>
              <w:jc w:val="both"/>
            </w:pPr>
            <w:r>
              <w:t>10</w:t>
            </w:r>
            <w:r w:rsidR="006D2D02">
              <w:t xml:space="preserve"> Never Seen</w:t>
            </w:r>
          </w:p>
          <w:p w:rsidR="00757169" w:rsidRDefault="001F5AC0" w:rsidP="00757169">
            <w:pPr>
              <w:jc w:val="both"/>
            </w:pPr>
            <w:r>
              <w:t xml:space="preserve"> </w:t>
            </w:r>
            <w:r w:rsidR="00E565A6">
              <w:t xml:space="preserve"> </w:t>
            </w:r>
            <w:r>
              <w:t>4</w:t>
            </w:r>
            <w:r w:rsidR="006D2D02">
              <w:t xml:space="preserve"> No Consensus</w:t>
            </w:r>
          </w:p>
          <w:p w:rsidR="00757169" w:rsidRDefault="003D704C" w:rsidP="00757169">
            <w:pPr>
              <w:jc w:val="both"/>
            </w:pPr>
            <w:r>
              <w:t>1</w:t>
            </w:r>
            <w:r w:rsidR="00591697">
              <w:t>9</w:t>
            </w:r>
            <w:r w:rsidR="006D2D02">
              <w:t xml:space="preserve"> Competing Definitions</w:t>
            </w:r>
          </w:p>
          <w:p w:rsidR="00757169" w:rsidRDefault="003D704C" w:rsidP="00757169">
            <w:pPr>
              <w:jc w:val="both"/>
            </w:pPr>
            <w:r>
              <w:t>2</w:t>
            </w:r>
            <w:r w:rsidR="00591697">
              <w:t>7</w:t>
            </w:r>
            <w:r w:rsidR="006D2D02">
              <w:t xml:space="preserve"> Mine Evolving</w:t>
            </w:r>
          </w:p>
          <w:p w:rsidR="00757169" w:rsidRDefault="00E565A6" w:rsidP="00757169">
            <w:pPr>
              <w:jc w:val="both"/>
            </w:pPr>
            <w:r>
              <w:t xml:space="preserve"> </w:t>
            </w:r>
            <w:r w:rsidR="001F5AC0">
              <w:t xml:space="preserve"> </w:t>
            </w:r>
            <w:r w:rsidR="006D2D02">
              <w:t>0 well defined consensus</w:t>
            </w:r>
          </w:p>
          <w:p w:rsidR="00BD15CD" w:rsidRDefault="001F5AC0" w:rsidP="00757169">
            <w:pPr>
              <w:jc w:val="both"/>
            </w:pPr>
            <w:r>
              <w:t xml:space="preserve"> </w:t>
            </w:r>
            <w:r w:rsidR="00E565A6">
              <w:t xml:space="preserve"> </w:t>
            </w:r>
            <w:r w:rsidR="00757169">
              <w:t>0 Universal Term</w:t>
            </w:r>
          </w:p>
        </w:tc>
        <w:tc>
          <w:tcPr>
            <w:tcW w:w="2340" w:type="dxa"/>
          </w:tcPr>
          <w:p w:rsidR="00BD15CD" w:rsidRDefault="00E565A6" w:rsidP="00BD15CD">
            <w:pPr>
              <w:jc w:val="both"/>
            </w:pPr>
            <w:r>
              <w:t xml:space="preserve"> </w:t>
            </w:r>
            <w:r w:rsidR="001F5AC0">
              <w:t xml:space="preserve"> </w:t>
            </w:r>
            <w:r w:rsidR="006D2D02">
              <w:t>4 Never Considered</w:t>
            </w:r>
          </w:p>
          <w:p w:rsidR="00BD15CD" w:rsidRDefault="00E565A6" w:rsidP="00BD15CD">
            <w:pPr>
              <w:jc w:val="both"/>
            </w:pPr>
            <w:r>
              <w:t xml:space="preserve"> </w:t>
            </w:r>
            <w:r w:rsidR="001F5AC0">
              <w:t xml:space="preserve"> </w:t>
            </w:r>
            <w:r w:rsidR="003D704C">
              <w:t>2</w:t>
            </w:r>
            <w:r w:rsidR="006D2D02">
              <w:t xml:space="preserve"> Nebulous</w:t>
            </w:r>
          </w:p>
          <w:p w:rsidR="00BD15CD" w:rsidRDefault="00591697" w:rsidP="00BD15CD">
            <w:pPr>
              <w:jc w:val="both"/>
            </w:pPr>
            <w:r>
              <w:t>2</w:t>
            </w:r>
            <w:r w:rsidR="00590267">
              <w:t>3</w:t>
            </w:r>
            <w:r w:rsidR="006D2D02">
              <w:t xml:space="preserve"> Open to new</w:t>
            </w:r>
          </w:p>
          <w:p w:rsidR="00BD15CD" w:rsidRDefault="001F5AC0" w:rsidP="00BD15CD">
            <w:pPr>
              <w:jc w:val="both"/>
            </w:pPr>
            <w:r>
              <w:t>1</w:t>
            </w:r>
            <w:r w:rsidR="00591697">
              <w:t xml:space="preserve">1 </w:t>
            </w:r>
            <w:r w:rsidR="00BD15CD">
              <w:t xml:space="preserve">Will Adopt </w:t>
            </w:r>
            <w:r w:rsidR="006D2D02">
              <w:t>Others</w:t>
            </w:r>
          </w:p>
          <w:p w:rsidR="00BD15CD" w:rsidRDefault="00591697" w:rsidP="00BD15CD">
            <w:pPr>
              <w:jc w:val="both"/>
            </w:pPr>
            <w:r>
              <w:t>2</w:t>
            </w:r>
            <w:r w:rsidR="00590267">
              <w:t>0</w:t>
            </w:r>
            <w:r w:rsidR="00BD15CD" w:rsidRPr="00670F83">
              <w:t xml:space="preserve"> </w:t>
            </w:r>
            <w:r w:rsidR="006D2D02">
              <w:t>Comfortable with m</w:t>
            </w:r>
            <w:r w:rsidR="001F5AC0">
              <w:t>ine</w:t>
            </w:r>
          </w:p>
          <w:p w:rsidR="00BD15CD" w:rsidRDefault="001F5AC0" w:rsidP="00EB12F0">
            <w:pPr>
              <w:jc w:val="both"/>
            </w:pPr>
            <w:r>
              <w:t xml:space="preserve"> </w:t>
            </w:r>
            <w:r w:rsidR="00E565A6">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t xml:space="preserve"> who were more open to the use of tuition and hunches in the Critical Thinking process than were anticipated.  </w:t>
      </w:r>
    </w:p>
    <w:p w:rsidR="007D44F5" w:rsidRDefault="007D44F5" w:rsidP="00BC3956">
      <w:pPr>
        <w:jc w:val="both"/>
      </w:pPr>
    </w:p>
    <w:p w:rsidR="0004545F" w:rsidRDefault="007D44F5" w:rsidP="00BC3956">
      <w:pPr>
        <w:jc w:val="both"/>
      </w:pPr>
      <w:r>
        <w:lastRenderedPageBreak/>
        <w:t>Some e</w:t>
      </w:r>
      <w:r w:rsidR="003B5AAE">
        <w:t>arly impressions were confirmed by</w:t>
      </w:r>
      <w:r w:rsidR="00967147">
        <w:t xml:space="preserve"> the data from the</w:t>
      </w:r>
      <w:r>
        <w:t xml:space="preserve"> s</w:t>
      </w:r>
      <w:r w:rsidR="00802811">
        <w:t>urvey</w:t>
      </w:r>
      <w:r w:rsidR="003B5AAE">
        <w:t xml:space="preserve"> which</w:t>
      </w:r>
      <w:r w:rsidR="00802811">
        <w:t xml:space="preserve"> appears below i</w:t>
      </w:r>
      <w:r w:rsidR="003B5AAE">
        <w:t>n</w:t>
      </w:r>
      <w:r w:rsidR="00802811">
        <w:t xml:space="preserve"> </w:t>
      </w:r>
      <w:r w:rsidR="002769D8">
        <w:fldChar w:fldCharType="begin"/>
      </w:r>
      <w:r w:rsidR="00802811">
        <w:instrText xml:space="preserve"> REF _Ref40013718 \h </w:instrText>
      </w:r>
      <w:r w:rsidR="002769D8">
        <w:fldChar w:fldCharType="separate"/>
      </w:r>
      <w:r w:rsidR="00453012" w:rsidRPr="00BD15CD">
        <w:t xml:space="preserve">Table </w:t>
      </w:r>
      <w:r w:rsidR="00453012">
        <w:rPr>
          <w:noProof/>
        </w:rPr>
        <w:t>2</w:t>
      </w:r>
      <w:r w:rsidR="00453012" w:rsidRPr="00BD15CD">
        <w:t xml:space="preserve">. </w:t>
      </w:r>
      <w:r w:rsidR="002769D8">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2769D8" w:rsidRPr="00BD15CD">
        <w:rPr>
          <w:color w:val="auto"/>
        </w:rPr>
        <w:fldChar w:fldCharType="begin"/>
      </w:r>
      <w:r w:rsidRPr="00BD15CD">
        <w:rPr>
          <w:color w:val="auto"/>
        </w:rPr>
        <w:instrText xml:space="preserve"> SEQ Table \* ARABIC </w:instrText>
      </w:r>
      <w:r w:rsidR="002769D8" w:rsidRPr="00BD15CD">
        <w:rPr>
          <w:color w:val="auto"/>
        </w:rPr>
        <w:fldChar w:fldCharType="separate"/>
      </w:r>
      <w:r w:rsidR="00453012">
        <w:rPr>
          <w:noProof/>
          <w:color w:val="auto"/>
        </w:rPr>
        <w:t>2</w:t>
      </w:r>
      <w:r w:rsidR="002769D8" w:rsidRPr="00BD15CD">
        <w:rPr>
          <w:color w:val="auto"/>
        </w:rPr>
        <w:fldChar w:fldCharType="end"/>
      </w:r>
      <w:r w:rsidRPr="00BD15CD">
        <w:rPr>
          <w:color w:val="auto"/>
        </w:rPr>
        <w:t xml:space="preserve">. </w:t>
      </w:r>
      <w:bookmarkEnd w:id="4"/>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Follows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w:t>
      </w:r>
      <w:r w:rsidR="00D027A6">
        <w:t>s themselves</w:t>
      </w:r>
      <w:r w:rsidR="00833992">
        <w:t xml:space="preserve"> and the isolation of the students from the life that awaits </w:t>
      </w:r>
      <w:r w:rsidR="00833992">
        <w:lastRenderedPageBreak/>
        <w:t>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F46CE5" w:rsidRDefault="00F46CE5" w:rsidP="000438E0">
      <w:pPr>
        <w:jc w:val="both"/>
      </w:pPr>
    </w:p>
    <w:p w:rsidR="00F46CE5" w:rsidRDefault="00F46CE5" w:rsidP="000438E0">
      <w:pPr>
        <w:jc w:val="both"/>
      </w:pPr>
      <w:r>
        <w:t xml:space="preserve">Another pedagogical approach that would be enhanced by the implementation of virtual human teachers, tutors, and testers is the reawakened </w:t>
      </w:r>
      <w:r w:rsidR="002A518E">
        <w:t>interest in the multidisciplinary and multipedagogy approach knows</w:t>
      </w:r>
      <w:r>
        <w:t xml:space="preserve"> at the Trivium and Q</w:t>
      </w:r>
      <w:r w:rsidR="002A518E">
        <w:t>ua</w:t>
      </w:r>
      <w:r>
        <w:t>drivium</w:t>
      </w:r>
      <w:r w:rsidR="00A222BF">
        <w:t xml:space="preserve"> (</w:t>
      </w:r>
      <w:proofErr w:type="spellStart"/>
      <w:r w:rsidR="00A222BF">
        <w:t>Hepner</w:t>
      </w:r>
      <w:proofErr w:type="spellEnd"/>
      <w:r w:rsidR="00A222BF">
        <w:t>, 2015)</w:t>
      </w:r>
      <w:r>
        <w:t>.  Based on the concepts of classical education the Trivium consists of the liberal arts study of grammar, logic and rhetoric followed by the more advanced study in the Quadrivium of arithmetic, geometry, astronomy and music (Littlejohn &amp; Evans, 20</w:t>
      </w:r>
      <w:r w:rsidR="00B85279">
        <w:t>0</w:t>
      </w:r>
      <w:r>
        <w:t>6)</w:t>
      </w:r>
      <w:r w:rsidR="00B85279">
        <w:t>.  The interest in this resurgence of a more classical approach to inculcating Critical Thinking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 along with a recognition of the benefits of the discipline of </w:t>
      </w:r>
      <w:r w:rsidR="00A64545">
        <w:t>the memorization to classical literature segments and the appreciation of the fine arts, especially the benefits of the connection of the study of music with the mastery of the mathematical skills (</w:t>
      </w:r>
      <w:proofErr w:type="spellStart"/>
      <w:r w:rsidR="00A64545">
        <w:t>Barroso</w:t>
      </w:r>
      <w:proofErr w:type="spellEnd"/>
      <w:r w:rsidR="00A64545">
        <w:t xml:space="preserve"> </w:t>
      </w:r>
      <w:r w:rsidR="00A64545" w:rsidRPr="00A64545">
        <w:rPr>
          <w:i/>
        </w:rPr>
        <w:t>et al</w:t>
      </w:r>
      <w:r w:rsidR="00A64545">
        <w:t xml:space="preserve">., 2019). The Trivium/Quadrivium multipedagogy requires the unique ability to switch rapidly from Didactic to </w:t>
      </w:r>
      <w:proofErr w:type="gramStart"/>
      <w:r w:rsidR="00A64545">
        <w:t>Socratic,</w:t>
      </w:r>
      <w:proofErr w:type="gramEnd"/>
      <w:r w:rsidR="00A64545">
        <w:t xml:space="preserve"> a capability the authors hold is more effective if provided by a computer agent than by a typical classroom instructor. </w:t>
      </w: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 xml:space="preserve">Establishing the need for implementing these capabilities to address the current problems is the first step in future </w:t>
      </w:r>
      <w:r w:rsidR="00EC2AE7">
        <w:lastRenderedPageBreak/>
        <w:t>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7A38CE" w:rsidP="009768DB">
      <w:pPr>
        <w:pStyle w:val="SIW-Norm"/>
      </w:pPr>
      <w:r>
        <w:t xml:space="preserve">Digital computing has </w:t>
      </w:r>
      <w:r w:rsidR="00F729E2">
        <w:t>m</w:t>
      </w:r>
      <w:r w:rsidR="00122FB7">
        <w:t>any</w:t>
      </w:r>
      <w:r w:rsidR="00F729E2">
        <w:t xml:space="preserve"> physical limitation</w:t>
      </w:r>
      <w:r w:rsidR="00122FB7">
        <w:t>s</w:t>
      </w:r>
      <w:r>
        <w:t xml:space="preserve"> that have, as yet, not been overcome</w:t>
      </w:r>
      <w:r w:rsidRPr="007A38CE">
        <w:t>.</w:t>
      </w:r>
      <w:r w:rsidR="00E565A6">
        <w:t xml:space="preserve"> </w:t>
      </w:r>
      <w:r w:rsidRPr="007A38CE">
        <w:t xml:space="preserve">One of the alternatives frequently </w:t>
      </w:r>
      <w:r w:rsidR="00F729E2">
        <w:t>offered</w:t>
      </w:r>
      <w:r w:rsidRPr="007A38CE">
        <w:t xml:space="preserve"> is Quantum computing. It has</w:t>
      </w:r>
      <w:r w:rsidR="00F729E2">
        <w:t xml:space="preserve"> </w:t>
      </w:r>
      <w:r w:rsidRPr="007A38CE">
        <w:t xml:space="preserve">been </w:t>
      </w:r>
      <w:r w:rsidR="00F729E2">
        <w:t>seen as</w:t>
      </w:r>
      <w:r w:rsidRPr="007A38CE">
        <w:t xml:space="preserve"> an </w:t>
      </w:r>
      <w:r w:rsidR="00F729E2">
        <w:t>improvement to digital computing</w:t>
      </w:r>
      <w:r w:rsidRPr="007A38CE">
        <w:t xml:space="preserve"> since the Nobel Laureate Richard Feynman </w:t>
      </w:r>
      <w:r w:rsidR="00F729E2">
        <w:t>published</w:t>
      </w:r>
      <w:r w:rsidRPr="007A38CE">
        <w:t xml:space="preserve"> </w:t>
      </w:r>
      <w:r w:rsidR="00F729E2">
        <w:t>his</w:t>
      </w:r>
      <w:r w:rsidRPr="007A38CE">
        <w:t xml:space="preserve"> seminal paper in 1982. In that paper he held that: “… with a suitable class of quantum machines you could imitate any quantum system, including the physical world.”</w:t>
      </w:r>
      <w:r w:rsidR="00122FB7">
        <w:t xml:space="preserve"> (Feynman, 1982)</w:t>
      </w:r>
      <w:r w:rsidRPr="007A38CE">
        <w:t xml:space="preserve">. </w:t>
      </w:r>
      <w:r w:rsidR="00122FB7">
        <w:t>Quantum Computers do not use binary bits</w:t>
      </w:r>
      <w:r w:rsidR="001617AD">
        <w:t>;</w:t>
      </w:r>
      <w:r w:rsidR="00122FB7">
        <w:t xml:space="preserve"> they use qubits, which can represent multiple values simultaneously</w:t>
      </w:r>
      <w:r w:rsidRPr="007A38CE">
        <w:t>.</w:t>
      </w:r>
      <w:r w:rsidR="00E565A6">
        <w:t xml:space="preserve"> </w:t>
      </w:r>
      <w:r w:rsidR="00122FB7">
        <w:t>This gives an almost unimaginable power in certain areas, but yields only probabilistic results.</w:t>
      </w:r>
      <w:r w:rsidR="00E565A6">
        <w:t xml:space="preserve"> </w:t>
      </w:r>
      <w:r w:rsidRPr="007A38CE">
        <w:t xml:space="preserve">There is one operational design </w:t>
      </w:r>
      <w:r w:rsidR="00122FB7">
        <w:t>on the market</w:t>
      </w:r>
      <w:r w:rsidRPr="007A38CE">
        <w:t xml:space="preserve">: while not a general purpose quantum computer, </w:t>
      </w:r>
      <w:r w:rsidR="001617AD">
        <w:t>this machine requires</w:t>
      </w:r>
      <w:r w:rsidRPr="007A38CE">
        <w:t xml:space="preserve"> </w:t>
      </w:r>
      <w:r w:rsidR="001617AD">
        <w:t xml:space="preserve">extremely </w:t>
      </w:r>
      <w:r w:rsidR="005E6E68">
        <w:t>cold</w:t>
      </w:r>
      <w:r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2769D8" w:rsidP="009768DB">
      <w:pPr>
        <w:pStyle w:val="SIW-Norm"/>
      </w:pPr>
      <w:r>
        <w:pict>
          <v:shape id="_x0000_s1028" type="#_x0000_t202" style="position:absolute;left:0;text-align:left;margin-left:351.05pt;margin-top:8.05pt;width:125.05pt;height:168.9pt;z-index:251663360;mso-width-relative:margin;mso-height-relative:margin" stroked="f">
            <v:textbox style="mso-next-textbox:#_x0000_s1028">
              <w:txbxContent>
                <w:p w:rsidR="00FD577B" w:rsidRDefault="00FD577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FD577B" w:rsidRPr="00BC68EA" w:rsidRDefault="00FD577B" w:rsidP="00035B86">
                  <w:pPr>
                    <w:pStyle w:val="Caption"/>
                    <w:jc w:val="center"/>
                    <w:rPr>
                      <w:color w:val="auto"/>
                    </w:rPr>
                  </w:pPr>
                  <w:bookmarkStart w:id="5" w:name="_Ref40077976"/>
                  <w:r w:rsidRPr="00035B86">
                    <w:rPr>
                      <w:color w:val="auto"/>
                    </w:rPr>
                    <w:t xml:space="preserve">Figure </w:t>
                  </w:r>
                  <w:r w:rsidR="002769D8" w:rsidRPr="00035B86">
                    <w:rPr>
                      <w:color w:val="auto"/>
                    </w:rPr>
                    <w:fldChar w:fldCharType="begin"/>
                  </w:r>
                  <w:r w:rsidRPr="00035B86">
                    <w:rPr>
                      <w:color w:val="auto"/>
                    </w:rPr>
                    <w:instrText xml:space="preserve"> SEQ Figure \* ARABIC </w:instrText>
                  </w:r>
                  <w:r w:rsidR="002769D8" w:rsidRPr="00035B86">
                    <w:rPr>
                      <w:color w:val="auto"/>
                    </w:rPr>
                    <w:fldChar w:fldCharType="separate"/>
                  </w:r>
                  <w:r w:rsidR="00453012">
                    <w:rPr>
                      <w:noProof/>
                      <w:color w:val="auto"/>
                    </w:rPr>
                    <w:t>4</w:t>
                  </w:r>
                  <w:r w:rsidR="002769D8"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2769D8">
        <w:fldChar w:fldCharType="begin"/>
      </w:r>
      <w:r w:rsidR="00035B86">
        <w:instrText xml:space="preserve"> REF _Ref40077976 \h </w:instrText>
      </w:r>
      <w:r w:rsidR="002769D8">
        <w:fldChar w:fldCharType="separate"/>
      </w:r>
      <w:r w:rsidR="00453012" w:rsidRPr="00035B86">
        <w:t xml:space="preserve">Figure </w:t>
      </w:r>
      <w:r w:rsidR="00453012">
        <w:rPr>
          <w:noProof/>
        </w:rPr>
        <w:t>4</w:t>
      </w:r>
      <w:r w:rsidR="002769D8">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 xml:space="preserve">It is the authors experience that not only are there an unfathomable plethora of military situations, technologies (Burmaogla &amp; Saritas, 2017), and organizational hierarchies, but these are becoming more dynamic, more complex </w:t>
      </w:r>
      <w:r>
        <w:lastRenderedPageBreak/>
        <w:t>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w:t>
      </w:r>
      <w:r w:rsidR="00900D21" w:rsidRPr="00470E4C">
        <w:rPr>
          <w:vertAlign w:val="subscript"/>
        </w:rPr>
        <w:t>PAL</w:t>
      </w:r>
      <w:r w:rsidR="00470E4C" w:rsidRPr="00470E4C">
        <w:rPr>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lastRenderedPageBreak/>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susceptible to peer pressures?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A222BF">
      <w:pPr>
        <w:jc w:val="both"/>
      </w:pPr>
      <w:r>
        <w:t xml:space="preserve">The research team has found the following chart useful in </w:t>
      </w:r>
      <w:r w:rsidR="00B86C6C">
        <w:t>analyzing</w:t>
      </w:r>
      <w:r>
        <w:t xml:space="preserve"> the best way to proceed</w:t>
      </w:r>
      <w:r w:rsidR="005E6E68">
        <w:t>.</w:t>
      </w:r>
      <w:r w:rsidR="00A118AA">
        <w:t xml:space="preserve"> </w:t>
      </w:r>
      <w:r>
        <w:t xml:space="preserve">It rates the three pedagogies versus the constraints outlined above. </w:t>
      </w:r>
      <w:r w:rsidR="00FD577B">
        <w:t>The Trivium/Quadrivium approach merges all three pedagogies.</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2769D8" w:rsidRPr="002E0D92">
        <w:rPr>
          <w:color w:val="auto"/>
        </w:rPr>
        <w:fldChar w:fldCharType="begin"/>
      </w:r>
      <w:r w:rsidRPr="002E0D92">
        <w:rPr>
          <w:color w:val="auto"/>
        </w:rPr>
        <w:instrText xml:space="preserve"> SEQ Table \* ARABIC </w:instrText>
      </w:r>
      <w:r w:rsidR="002769D8" w:rsidRPr="002E0D92">
        <w:rPr>
          <w:color w:val="auto"/>
        </w:rPr>
        <w:fldChar w:fldCharType="separate"/>
      </w:r>
      <w:r w:rsidR="00453012">
        <w:rPr>
          <w:noProof/>
          <w:color w:val="auto"/>
        </w:rPr>
        <w:t>3</w:t>
      </w:r>
      <w:r w:rsidR="002769D8"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Look w:val="04A0"/>
      </w:tblPr>
      <w:tblGrid>
        <w:gridCol w:w="1458"/>
        <w:gridCol w:w="3060"/>
        <w:gridCol w:w="2160"/>
        <w:gridCol w:w="2765"/>
      </w:tblGrid>
      <w:tr w:rsidR="0057288A" w:rsidTr="00F21741">
        <w:tc>
          <w:tcPr>
            <w:tcW w:w="1458" w:type="dxa"/>
          </w:tcPr>
          <w:p w:rsidR="0057288A" w:rsidRDefault="0057288A" w:rsidP="00F21741">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F21741">
        <w:tc>
          <w:tcPr>
            <w:tcW w:w="1458" w:type="dxa"/>
          </w:tcPr>
          <w:p w:rsidR="0057288A" w:rsidRDefault="0057288A" w:rsidP="00F21741">
            <w:pPr>
              <w:jc w:val="center"/>
            </w:pPr>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F21741">
        <w:tc>
          <w:tcPr>
            <w:tcW w:w="1458" w:type="dxa"/>
          </w:tcPr>
          <w:p w:rsidR="0057288A" w:rsidRDefault="0057288A" w:rsidP="00F21741">
            <w:pPr>
              <w:jc w:val="center"/>
            </w:pPr>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F21741">
        <w:tc>
          <w:tcPr>
            <w:tcW w:w="1458" w:type="dxa"/>
          </w:tcPr>
          <w:p w:rsidR="0057288A" w:rsidRDefault="00F21741" w:rsidP="00F21741">
            <w:pPr>
              <w:jc w:val="center"/>
            </w:pPr>
            <w:r>
              <w:t>Constructiv</w:t>
            </w:r>
            <w:r w:rsidR="0057288A">
              <w:t>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 xml:space="preserve">Yet another problem needs to be addressed. The research team has witnessed, both during research and on active duty, that there is a possibility of resistance to any required program that interferes with either “down time” or the “real job. That has been known to dramatically reduce the commitment to utilization of the training. Similar to the students’ view of education as having no real salubrious impact on them, merely being a way that the system beleaguers them for no apparent reason and the goal is to finish the required training with as little effort and as little impact on their day-to-day lives. </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lastRenderedPageBreak/>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DoD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proofErr w:type="gramStart"/>
      <w:r>
        <w:rPr>
          <w:i/>
          <w:iCs/>
        </w:rPr>
        <w:t>When children love to learn: A practical application of Charlotte Mason's philosophy for today</w:t>
      </w:r>
      <w:r>
        <w:t>.</w:t>
      </w:r>
      <w:proofErr w:type="gramEnd"/>
      <w:r>
        <w:t xml:space="preserve"> </w:t>
      </w:r>
      <w:proofErr w:type="gramStart"/>
      <w:r>
        <w:t>Crossway.</w:t>
      </w:r>
      <w:proofErr w:type="gramEnd"/>
      <w:r>
        <w:t xml:space="preserve"> Wheaton, Illinois.</w:t>
      </w:r>
    </w:p>
    <w:p w:rsidR="00A64545" w:rsidRDefault="00A64545" w:rsidP="00561F5F">
      <w:pPr>
        <w:pStyle w:val="SIW-Ref"/>
        <w:keepLines/>
        <w:numPr>
          <w:ilvl w:val="0"/>
          <w:numId w:val="0"/>
        </w:numPr>
        <w:tabs>
          <w:tab w:val="clear" w:pos="450"/>
        </w:tabs>
        <w:spacing w:before="200"/>
        <w:ind w:left="374" w:right="180" w:hanging="187"/>
      </w:pPr>
      <w:proofErr w:type="spellStart"/>
      <w:proofErr w:type="gramStart"/>
      <w:r w:rsidRPr="00A64545">
        <w:t>Barroso</w:t>
      </w:r>
      <w:proofErr w:type="spellEnd"/>
      <w:r w:rsidRPr="00A64545">
        <w:t xml:space="preserve">, C., </w:t>
      </w:r>
      <w:proofErr w:type="spellStart"/>
      <w:r w:rsidRPr="00A64545">
        <w:t>Ganley</w:t>
      </w:r>
      <w:proofErr w:type="spellEnd"/>
      <w:r w:rsidRPr="00A64545">
        <w:t xml:space="preserve">, C. M., Hart, S. A., Rogers, N., &amp; </w:t>
      </w:r>
      <w:proofErr w:type="spellStart"/>
      <w:r w:rsidRPr="00A64545">
        <w:t>Clendinning</w:t>
      </w:r>
      <w:proofErr w:type="spellEnd"/>
      <w:r w:rsidRPr="00A64545">
        <w:t>, J. P. (2019).</w:t>
      </w:r>
      <w:proofErr w:type="gramEnd"/>
      <w:r w:rsidRPr="00A64545">
        <w:t xml:space="preserve"> </w:t>
      </w:r>
      <w:proofErr w:type="gramStart"/>
      <w:r w:rsidRPr="00A64545">
        <w:t>The relative importance of math‐and music‐related cognitive and affective factors in predicting undergraduate music theory achievement.</w:t>
      </w:r>
      <w:proofErr w:type="gramEnd"/>
      <w:r w:rsidRPr="00A64545">
        <w:t xml:space="preserve"> </w:t>
      </w:r>
      <w:proofErr w:type="gramStart"/>
      <w:r w:rsidRPr="00A64545">
        <w:rPr>
          <w:i/>
        </w:rPr>
        <w:t>Applied Cognitive Psychology</w:t>
      </w:r>
      <w:r w:rsidRPr="00A64545">
        <w:t>, 33(5), 771-783.</w:t>
      </w:r>
      <w:proofErr w:type="gramEnd"/>
    </w:p>
    <w:p w:rsidR="00122FB7" w:rsidRDefault="00122FB7" w:rsidP="00561F5F">
      <w:pPr>
        <w:spacing w:before="200"/>
        <w:ind w:left="374" w:right="180" w:hanging="187"/>
      </w:pPr>
      <w:proofErr w:type="gramStart"/>
      <w:r w:rsidRPr="001D7A57">
        <w:t>Burmaogla, S., &amp; Saritas, O. (2017).</w:t>
      </w:r>
      <w:proofErr w:type="gramEnd"/>
      <w:r w:rsidRPr="001D7A57">
        <w:t xml:space="preserve">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Proceedings of the </w:t>
      </w:r>
      <w:r w:rsidRPr="00BF45D1">
        <w:rPr>
          <w:i/>
        </w:rPr>
        <w:t>SISO Simulation Innovation Workshop.</w:t>
      </w:r>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lastRenderedPageBreak/>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w:t>
      </w:r>
      <w:r w:rsidRPr="00E25C88">
        <w:rPr>
          <w:i/>
        </w:rPr>
        <w:t>International Journal of Theoretical Physics</w:t>
      </w:r>
      <w:r>
        <w:t xml:space="preserve">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proofErr w:type="spellStart"/>
      <w:r w:rsidRPr="00A222BF">
        <w:t>Hepner</w:t>
      </w:r>
      <w:proofErr w:type="spellEnd"/>
      <w:r w:rsidRPr="00A222BF">
        <w:t xml:space="preserve">, M. R. (2015). The erosion of critical thinking development in post-secondary education: The need to return to liberal education. </w:t>
      </w:r>
      <w:proofErr w:type="gramStart"/>
      <w:r w:rsidRPr="00A222BF">
        <w:t xml:space="preserve">In </w:t>
      </w:r>
      <w:r w:rsidRPr="00A222BF">
        <w:rPr>
          <w:i/>
        </w:rPr>
        <w:t>Handbook of research on advancing critical thinking in higher education</w:t>
      </w:r>
      <w:r w:rsidRPr="00A222BF">
        <w:t xml:space="preserve"> (pp. 68-96).</w:t>
      </w:r>
      <w:proofErr w:type="gramEnd"/>
      <w:r w:rsidRPr="00A222BF">
        <w:t xml:space="preserve"> </w:t>
      </w:r>
      <w:proofErr w:type="gramStart"/>
      <w:r w:rsidRPr="00A222BF">
        <w:t>IGI Global.</w:t>
      </w:r>
      <w:proofErr w:type="gramEnd"/>
    </w:p>
    <w:p w:rsidR="00122FB7" w:rsidRDefault="00122FB7" w:rsidP="00561F5F">
      <w:pPr>
        <w:spacing w:before="200"/>
        <w:ind w:left="374" w:right="180" w:hanging="187"/>
      </w:pPr>
      <w:proofErr w:type="gramStart"/>
      <w:r w:rsidRPr="00E33D56">
        <w:t>Heijltjes, A., Van Gog, T., &amp; Paas, F. (2014).</w:t>
      </w:r>
      <w:proofErr w:type="gramEnd"/>
      <w:r w:rsidRPr="00E33D56">
        <w:t xml:space="preserve"> Improving students' critical thinking: Empirical support for explicit instructions combined with practice. </w:t>
      </w:r>
      <w:r w:rsidRPr="00E33D56">
        <w:rPr>
          <w:i/>
        </w:rPr>
        <w:t>Applied Cognitive Psychology</w:t>
      </w:r>
      <w:r w:rsidRPr="00E33D56">
        <w:t>, 28(4), 518-530.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 xml:space="preserve">Kott, A., &amp; Perconti, P. (2018). Long-term forecasts of military technologies for a 20–30 year horizon: An empirical assessment of accuracy. </w:t>
      </w:r>
      <w:r w:rsidRPr="00E25C88">
        <w:rPr>
          <w:i/>
        </w:rPr>
        <w:t>Technological Forecasting and Social Change</w:t>
      </w:r>
      <w:r w:rsidRPr="001D7A57">
        <w:t>, 137, 272-279.</w:t>
      </w:r>
    </w:p>
    <w:p w:rsidR="00122FB7" w:rsidRDefault="00122FB7" w:rsidP="00561F5F">
      <w:pPr>
        <w:spacing w:before="200"/>
        <w:ind w:left="374" w:right="180" w:hanging="187"/>
      </w:pPr>
      <w:proofErr w:type="gramStart"/>
      <w:r>
        <w:t>Kubrick, S.</w:t>
      </w:r>
      <w:r w:rsidR="00B85279">
        <w:t xml:space="preserve"> (Producer and Director)</w:t>
      </w:r>
      <w:r>
        <w:t xml:space="preserve"> (1968).</w:t>
      </w:r>
      <w:proofErr w:type="gramEnd"/>
      <w:r>
        <w:t xml:space="preserve"> 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proofErr w:type="gramStart"/>
      <w:r>
        <w:t>Littlejohn, R., &amp; Evans, C. T. (2006).</w:t>
      </w:r>
      <w:proofErr w:type="gramEnd"/>
      <w:r>
        <w:t xml:space="preserve"> </w:t>
      </w:r>
      <w:r>
        <w:rPr>
          <w:i/>
          <w:iCs/>
        </w:rPr>
        <w:t>Wisdom and eloquence: A Christian paradigm for classical learning</w:t>
      </w:r>
      <w:r>
        <w:t xml:space="preserve">. </w:t>
      </w:r>
      <w:proofErr w:type="gramStart"/>
      <w:r>
        <w:t>Crossway, Wheaton Illinois.</w:t>
      </w:r>
      <w:proofErr w:type="gramEnd"/>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 xml:space="preserve">in the </w:t>
      </w:r>
      <w:r w:rsidRPr="00E25C88">
        <w:rPr>
          <w:i/>
        </w:rPr>
        <w:t>Proceedings of the Interservice/Industry Simulation, Training and Education Conference,</w:t>
      </w:r>
      <w:r>
        <w:t xml:space="preserv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w:t>
      </w:r>
      <w:r w:rsidRPr="00E25C88">
        <w:rPr>
          <w:i/>
        </w:rPr>
        <w:t>Is Metacognition ever bad</w:t>
      </w:r>
      <w:proofErr w:type="gramStart"/>
      <w:r w:rsidRPr="00E25C88">
        <w:rPr>
          <w:i/>
        </w:rPr>
        <w:t>?.</w:t>
      </w:r>
      <w:proofErr w:type="gramEnd"/>
      <w:r>
        <w:t xml:space="preserve">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t xml:space="preserve">Matthews, M. R. (Ed.). (1998). </w:t>
      </w:r>
      <w:r w:rsidRPr="00E25C88">
        <w:rPr>
          <w:i/>
        </w:rPr>
        <w:t>Constructivism in science education: A philosophical examination</w:t>
      </w:r>
      <w:r w:rsidRPr="00D027A6">
        <w:t>.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122FB7" w:rsidRDefault="00122FB7" w:rsidP="00561F5F">
      <w:pPr>
        <w:pStyle w:val="Refs-SIW"/>
        <w:keepLines/>
        <w:numPr>
          <w:ilvl w:val="0"/>
          <w:numId w:val="0"/>
        </w:numPr>
        <w:spacing w:before="200"/>
        <w:ind w:left="374" w:right="360" w:hanging="187"/>
      </w:pPr>
      <w:r w:rsidRPr="000B222D">
        <w:lastRenderedPageBreak/>
        <w:t xml:space="preserve">Murray, J. M. (2016). Civil War Infantry Tactics: Training, Combat, and Small-Unit Effectiveness by Earl J. Hess. </w:t>
      </w:r>
      <w:r w:rsidRPr="000B222D">
        <w:rPr>
          <w:i/>
        </w:rPr>
        <w:t>Journal of Southern History</w:t>
      </w:r>
      <w:r w:rsidRPr="000B222D">
        <w:t>, 82(4), 937-939.</w:t>
      </w:r>
      <w:r>
        <w:t>.</w:t>
      </w:r>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Pr="00DC221F">
        <w:rPr>
          <w:i/>
        </w:rPr>
        <w:t>Proceedings of the Interservice/Industry Simulation, Training and Education Conference</w:t>
      </w:r>
      <w:r>
        <w:t>.</w:t>
      </w:r>
      <w:r w:rsidRPr="00DC221F">
        <w:t xml:space="preserve"> </w:t>
      </w:r>
      <w:r w:rsidRPr="001E687B">
        <w:t>2017.</w:t>
      </w:r>
    </w:p>
    <w:p w:rsidR="00122FB7" w:rsidRDefault="00122FB7"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 xml:space="preserve">Shaw, K., Davis, D.M., Rizvi, S.Z., &amp; Davis, M.C. (2019). Quantum Computing: Evaluating Potential Quantification of Projective Psychological Test Scoring. </w:t>
      </w:r>
      <w:proofErr w:type="gramStart"/>
      <w:r w:rsidRPr="00033BDE">
        <w:t xml:space="preserve">In the </w:t>
      </w:r>
      <w:r w:rsidRPr="00E25C88">
        <w:rPr>
          <w:i/>
        </w:rPr>
        <w:t>Proceedings of the ModSim World Conference</w:t>
      </w:r>
      <w:r w:rsidRPr="00033BDE">
        <w:t>.</w:t>
      </w:r>
      <w:proofErr w:type="gramEnd"/>
      <w:r w:rsidRPr="00033BDE">
        <w:t xml:space="preserv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Seeking </w:t>
      </w:r>
      <w:r w:rsidRPr="006725F6">
        <w:rPr>
          <w:i/>
        </w:rPr>
        <w:t>Understanding: The Lifelong Pursuit to Build the Scientific Mind</w:t>
      </w:r>
      <w:r w:rsidRPr="006725F6">
        <w:t>. Leiden: BRILL.</w:t>
      </w:r>
    </w:p>
    <w:p w:rsidR="00122FB7" w:rsidRDefault="00122FB7" w:rsidP="00561F5F">
      <w:pPr>
        <w:keepLines/>
        <w:spacing w:before="200"/>
        <w:ind w:left="374" w:right="180" w:hanging="187"/>
      </w:pPr>
      <w:r>
        <w:t xml:space="preserve">Wiktionary, (2020). </w:t>
      </w:r>
      <w:r w:rsidRPr="004E7758">
        <w:rPr>
          <w:i/>
        </w:rPr>
        <w:t>Critical thinking</w:t>
      </w:r>
      <w:r>
        <w:t xml:space="preserve">. </w:t>
      </w:r>
      <w:proofErr w:type="gramStart"/>
      <w:r>
        <w:t>Retrieved on 18 April 2020 from</w:t>
      </w:r>
      <w:r w:rsidR="002A518E">
        <w:t xml:space="preserve"> the internet at</w:t>
      </w:r>
      <w:r>
        <w:t xml:space="preserve">: </w:t>
      </w:r>
      <w:r w:rsidRPr="004E7758">
        <w:t>https://en.wiktionary.org/wiki/critical_thinking</w:t>
      </w:r>
      <w:r>
        <w:t>.</w:t>
      </w:r>
      <w:proofErr w:type="gramEnd"/>
    </w:p>
    <w:p w:rsidR="00122FB7" w:rsidRPr="00561F5F" w:rsidRDefault="00122FB7" w:rsidP="00561F5F">
      <w:pPr>
        <w:spacing w:before="200"/>
        <w:ind w:left="374" w:right="180" w:hanging="187"/>
      </w:pPr>
      <w:r>
        <w:t>Withers, C. W. (2008). 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E04504" w:rsidRDefault="00122FB7" w:rsidP="00A222BF">
      <w:pPr>
        <w:spacing w:before="200"/>
        <w:ind w:left="374" w:right="180" w:hanging="187"/>
      </w:pPr>
      <w:r>
        <w:t>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7DC1" w:rsidRDefault="000D7DC1" w:rsidP="004B4C30">
      <w:r>
        <w:separator/>
      </w:r>
    </w:p>
  </w:endnote>
  <w:endnote w:type="continuationSeparator" w:id="0">
    <w:p w:rsidR="000D7DC1" w:rsidRDefault="000D7DC1"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Footer"/>
      <w:tabs>
        <w:tab w:val="clear" w:pos="8640"/>
        <w:tab w:val="right" w:pos="10080"/>
      </w:tabs>
    </w:pPr>
    <w:r>
      <w:rPr>
        <w:i/>
        <w:sz w:val="18"/>
        <w:szCs w:val="18"/>
      </w:rPr>
      <w:t xml:space="preserve">2020 Paper No. 20299 Page </w:t>
    </w:r>
    <w:r w:rsidR="002769D8">
      <w:rPr>
        <w:i/>
        <w:sz w:val="18"/>
        <w:szCs w:val="18"/>
      </w:rPr>
      <w:fldChar w:fldCharType="begin"/>
    </w:r>
    <w:r>
      <w:rPr>
        <w:i/>
        <w:sz w:val="18"/>
        <w:szCs w:val="18"/>
      </w:rPr>
      <w:instrText>PAGE</w:instrText>
    </w:r>
    <w:r w:rsidR="002769D8">
      <w:rPr>
        <w:i/>
        <w:sz w:val="18"/>
        <w:szCs w:val="18"/>
      </w:rPr>
      <w:fldChar w:fldCharType="separate"/>
    </w:r>
    <w:r w:rsidR="00453012">
      <w:rPr>
        <w:i/>
        <w:noProof/>
        <w:sz w:val="18"/>
        <w:szCs w:val="18"/>
      </w:rPr>
      <w:t>10</w:t>
    </w:r>
    <w:r w:rsidR="002769D8">
      <w:rPr>
        <w:i/>
        <w:sz w:val="18"/>
        <w:szCs w:val="18"/>
      </w:rPr>
      <w:fldChar w:fldCharType="end"/>
    </w:r>
    <w:r>
      <w:rPr>
        <w:i/>
        <w:sz w:val="18"/>
        <w:szCs w:val="18"/>
      </w:rPr>
      <w:t xml:space="preserve"> of </w:t>
    </w:r>
    <w:r w:rsidR="002769D8">
      <w:rPr>
        <w:i/>
        <w:sz w:val="18"/>
        <w:szCs w:val="18"/>
      </w:rPr>
      <w:fldChar w:fldCharType="begin"/>
    </w:r>
    <w:r>
      <w:rPr>
        <w:i/>
        <w:sz w:val="18"/>
        <w:szCs w:val="18"/>
      </w:rPr>
      <w:instrText>NUMPAGES</w:instrText>
    </w:r>
    <w:r w:rsidR="002769D8">
      <w:rPr>
        <w:i/>
        <w:sz w:val="18"/>
        <w:szCs w:val="18"/>
      </w:rPr>
      <w:fldChar w:fldCharType="separate"/>
    </w:r>
    <w:r w:rsidR="00453012">
      <w:rPr>
        <w:i/>
        <w:noProof/>
        <w:sz w:val="18"/>
        <w:szCs w:val="18"/>
      </w:rPr>
      <w:t>15</w:t>
    </w:r>
    <w:r w:rsidR="002769D8">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7DC1" w:rsidRDefault="000D7DC1" w:rsidP="004B4C30">
      <w:r>
        <w:separator/>
      </w:r>
    </w:p>
  </w:footnote>
  <w:footnote w:type="continuationSeparator" w:id="0">
    <w:p w:rsidR="000D7DC1" w:rsidRDefault="000D7DC1"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Header"/>
      <w:ind w:right="-90"/>
      <w:jc w:val="right"/>
      <w:rPr>
        <w:i/>
        <w:iCs/>
        <w:sz w:val="16"/>
      </w:rPr>
    </w:pPr>
  </w:p>
  <w:p w:rsidR="00FD577B" w:rsidRDefault="00FD577B">
    <w:pPr>
      <w:pStyle w:val="Header"/>
      <w:jc w:val="right"/>
      <w:rPr>
        <w:i/>
        <w:iCs/>
        <w:sz w:val="16"/>
      </w:rPr>
    </w:pPr>
  </w:p>
  <w:p w:rsidR="00FD577B" w:rsidRDefault="00FD577B">
    <w:pPr>
      <w:pStyle w:val="Header"/>
      <w:jc w:val="right"/>
      <w:rPr>
        <w:i/>
        <w:iCs/>
        <w:sz w:val="18"/>
      </w:rPr>
    </w:pPr>
  </w:p>
  <w:p w:rsidR="00FD577B" w:rsidRDefault="00FD577B" w:rsidP="00D673AE">
    <w:pPr>
      <w:pStyle w:val="Header"/>
      <w:tabs>
        <w:tab w:val="clear" w:pos="8640"/>
        <w:tab w:val="left" w:pos="9360"/>
      </w:tabs>
      <w:jc w:val="right"/>
      <w:rPr>
        <w:i/>
        <w:iCs/>
        <w:sz w:val="18"/>
      </w:rPr>
    </w:pPr>
    <w:r>
      <w:rPr>
        <w:i/>
        <w:iCs/>
        <w:sz w:val="18"/>
      </w:rPr>
      <w:t>Interservice/Industry Training, Simulation, and Education Conference (I/ITSEC)</w:t>
    </w:r>
  </w:p>
  <w:p w:rsidR="00FD577B" w:rsidRDefault="00FD577B" w:rsidP="00D673AE">
    <w:pPr>
      <w:pStyle w:val="Header"/>
      <w:tabs>
        <w:tab w:val="clear" w:pos="8640"/>
        <w:tab w:val="left" w:pos="9360"/>
      </w:tabs>
      <w:jc w:val="right"/>
      <w:rPr>
        <w:i/>
        <w:iCs/>
        <w:sz w:val="18"/>
      </w:rPr>
    </w:pPr>
  </w:p>
  <w:p w:rsidR="00FD577B" w:rsidRDefault="00FD577B"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38E0"/>
    <w:rsid w:val="0004545F"/>
    <w:rsid w:val="000614D9"/>
    <w:rsid w:val="00075F9C"/>
    <w:rsid w:val="00080A72"/>
    <w:rsid w:val="00083D54"/>
    <w:rsid w:val="00090EB0"/>
    <w:rsid w:val="00096BE4"/>
    <w:rsid w:val="000A3972"/>
    <w:rsid w:val="000B222D"/>
    <w:rsid w:val="000C1512"/>
    <w:rsid w:val="000C6F43"/>
    <w:rsid w:val="000D3499"/>
    <w:rsid w:val="000D7DC1"/>
    <w:rsid w:val="000F0A01"/>
    <w:rsid w:val="000F48FF"/>
    <w:rsid w:val="00122FB7"/>
    <w:rsid w:val="00130A88"/>
    <w:rsid w:val="001318EA"/>
    <w:rsid w:val="0013570D"/>
    <w:rsid w:val="00157C76"/>
    <w:rsid w:val="001617AD"/>
    <w:rsid w:val="0017209F"/>
    <w:rsid w:val="00181384"/>
    <w:rsid w:val="00191E9F"/>
    <w:rsid w:val="00192259"/>
    <w:rsid w:val="001B3F9F"/>
    <w:rsid w:val="001F10E6"/>
    <w:rsid w:val="001F5AC0"/>
    <w:rsid w:val="00210274"/>
    <w:rsid w:val="00237064"/>
    <w:rsid w:val="0024319D"/>
    <w:rsid w:val="00260395"/>
    <w:rsid w:val="0026778E"/>
    <w:rsid w:val="002769D8"/>
    <w:rsid w:val="002A518E"/>
    <w:rsid w:val="002B1015"/>
    <w:rsid w:val="002C07E1"/>
    <w:rsid w:val="002D2F03"/>
    <w:rsid w:val="002E0D92"/>
    <w:rsid w:val="00303E6A"/>
    <w:rsid w:val="003528BA"/>
    <w:rsid w:val="00363056"/>
    <w:rsid w:val="00366A3F"/>
    <w:rsid w:val="003845B4"/>
    <w:rsid w:val="003B3441"/>
    <w:rsid w:val="003B5AAE"/>
    <w:rsid w:val="003B6711"/>
    <w:rsid w:val="003C4A5B"/>
    <w:rsid w:val="003D41A9"/>
    <w:rsid w:val="003D704C"/>
    <w:rsid w:val="003F0C8B"/>
    <w:rsid w:val="00410DBD"/>
    <w:rsid w:val="004360CD"/>
    <w:rsid w:val="004527E7"/>
    <w:rsid w:val="00453012"/>
    <w:rsid w:val="00462E75"/>
    <w:rsid w:val="00466670"/>
    <w:rsid w:val="00470E4C"/>
    <w:rsid w:val="004A61A8"/>
    <w:rsid w:val="004B4C30"/>
    <w:rsid w:val="004D0D2F"/>
    <w:rsid w:val="004E7758"/>
    <w:rsid w:val="004F20EF"/>
    <w:rsid w:val="004F6AD7"/>
    <w:rsid w:val="00525D61"/>
    <w:rsid w:val="00544830"/>
    <w:rsid w:val="00560F9D"/>
    <w:rsid w:val="00561F5F"/>
    <w:rsid w:val="0057288A"/>
    <w:rsid w:val="00573CFD"/>
    <w:rsid w:val="00580C7D"/>
    <w:rsid w:val="005841E9"/>
    <w:rsid w:val="00585C09"/>
    <w:rsid w:val="00585D65"/>
    <w:rsid w:val="00585D78"/>
    <w:rsid w:val="00590267"/>
    <w:rsid w:val="00591697"/>
    <w:rsid w:val="005A4377"/>
    <w:rsid w:val="005A5159"/>
    <w:rsid w:val="005D24D9"/>
    <w:rsid w:val="005D4189"/>
    <w:rsid w:val="005E6E68"/>
    <w:rsid w:val="005F112E"/>
    <w:rsid w:val="0061526C"/>
    <w:rsid w:val="00616BA9"/>
    <w:rsid w:val="00635719"/>
    <w:rsid w:val="0065511C"/>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52D76"/>
    <w:rsid w:val="00753E96"/>
    <w:rsid w:val="00757169"/>
    <w:rsid w:val="0077262D"/>
    <w:rsid w:val="00777826"/>
    <w:rsid w:val="007A0078"/>
    <w:rsid w:val="007A31A8"/>
    <w:rsid w:val="007A38CE"/>
    <w:rsid w:val="007A7795"/>
    <w:rsid w:val="007B2043"/>
    <w:rsid w:val="007B2345"/>
    <w:rsid w:val="007C4F55"/>
    <w:rsid w:val="007C61FC"/>
    <w:rsid w:val="007D44F5"/>
    <w:rsid w:val="007E31A5"/>
    <w:rsid w:val="007E4C7A"/>
    <w:rsid w:val="007E60E8"/>
    <w:rsid w:val="00802811"/>
    <w:rsid w:val="00817A23"/>
    <w:rsid w:val="00833992"/>
    <w:rsid w:val="00861E0A"/>
    <w:rsid w:val="0087087A"/>
    <w:rsid w:val="00883953"/>
    <w:rsid w:val="008C426A"/>
    <w:rsid w:val="008C6203"/>
    <w:rsid w:val="008D5D87"/>
    <w:rsid w:val="008E1D62"/>
    <w:rsid w:val="008E698F"/>
    <w:rsid w:val="008E6E75"/>
    <w:rsid w:val="00900D21"/>
    <w:rsid w:val="009219A0"/>
    <w:rsid w:val="009236AA"/>
    <w:rsid w:val="009276B9"/>
    <w:rsid w:val="009500B4"/>
    <w:rsid w:val="00955F3D"/>
    <w:rsid w:val="0096378A"/>
    <w:rsid w:val="00967147"/>
    <w:rsid w:val="009768DB"/>
    <w:rsid w:val="00987430"/>
    <w:rsid w:val="00991445"/>
    <w:rsid w:val="009A5B9A"/>
    <w:rsid w:val="009A67C9"/>
    <w:rsid w:val="009A714E"/>
    <w:rsid w:val="009B4FB0"/>
    <w:rsid w:val="009E6FFC"/>
    <w:rsid w:val="009F1672"/>
    <w:rsid w:val="009F564B"/>
    <w:rsid w:val="00A118AA"/>
    <w:rsid w:val="00A222BF"/>
    <w:rsid w:val="00A30402"/>
    <w:rsid w:val="00A61A88"/>
    <w:rsid w:val="00A61AAD"/>
    <w:rsid w:val="00A64545"/>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730B4"/>
    <w:rsid w:val="00B82CD3"/>
    <w:rsid w:val="00B83E75"/>
    <w:rsid w:val="00B85279"/>
    <w:rsid w:val="00B86C6C"/>
    <w:rsid w:val="00B9345F"/>
    <w:rsid w:val="00BC1F48"/>
    <w:rsid w:val="00BC3956"/>
    <w:rsid w:val="00BC720F"/>
    <w:rsid w:val="00BD15CD"/>
    <w:rsid w:val="00BF121F"/>
    <w:rsid w:val="00BF45D1"/>
    <w:rsid w:val="00C03066"/>
    <w:rsid w:val="00C54A62"/>
    <w:rsid w:val="00C661B4"/>
    <w:rsid w:val="00C77DC8"/>
    <w:rsid w:val="00C94E2F"/>
    <w:rsid w:val="00C95958"/>
    <w:rsid w:val="00CA385C"/>
    <w:rsid w:val="00CA6A40"/>
    <w:rsid w:val="00CA79D1"/>
    <w:rsid w:val="00CB07C9"/>
    <w:rsid w:val="00CB5289"/>
    <w:rsid w:val="00CB5C8C"/>
    <w:rsid w:val="00CC062C"/>
    <w:rsid w:val="00CC0F65"/>
    <w:rsid w:val="00CC13A4"/>
    <w:rsid w:val="00D027A6"/>
    <w:rsid w:val="00D03232"/>
    <w:rsid w:val="00D1296B"/>
    <w:rsid w:val="00D33BE5"/>
    <w:rsid w:val="00D4129C"/>
    <w:rsid w:val="00D424E7"/>
    <w:rsid w:val="00D55CFF"/>
    <w:rsid w:val="00D610B3"/>
    <w:rsid w:val="00D673AE"/>
    <w:rsid w:val="00D70744"/>
    <w:rsid w:val="00D71D60"/>
    <w:rsid w:val="00DB266D"/>
    <w:rsid w:val="00DC42EF"/>
    <w:rsid w:val="00DC5142"/>
    <w:rsid w:val="00DD5F06"/>
    <w:rsid w:val="00DD65CA"/>
    <w:rsid w:val="00E00076"/>
    <w:rsid w:val="00E04504"/>
    <w:rsid w:val="00E16F2C"/>
    <w:rsid w:val="00E20551"/>
    <w:rsid w:val="00E25C88"/>
    <w:rsid w:val="00E33D56"/>
    <w:rsid w:val="00E565A6"/>
    <w:rsid w:val="00E6555F"/>
    <w:rsid w:val="00E76A22"/>
    <w:rsid w:val="00E83309"/>
    <w:rsid w:val="00E92785"/>
    <w:rsid w:val="00E9493B"/>
    <w:rsid w:val="00EB12F0"/>
    <w:rsid w:val="00EB3F4E"/>
    <w:rsid w:val="00EB50FD"/>
    <w:rsid w:val="00EC2AE7"/>
    <w:rsid w:val="00ED3088"/>
    <w:rsid w:val="00ED56A9"/>
    <w:rsid w:val="00EF6073"/>
    <w:rsid w:val="00F03283"/>
    <w:rsid w:val="00F05CA5"/>
    <w:rsid w:val="00F16464"/>
    <w:rsid w:val="00F21741"/>
    <w:rsid w:val="00F264AB"/>
    <w:rsid w:val="00F33E61"/>
    <w:rsid w:val="00F35D72"/>
    <w:rsid w:val="00F46CE5"/>
    <w:rsid w:val="00F729E2"/>
    <w:rsid w:val="00F768A3"/>
    <w:rsid w:val="00F80285"/>
    <w:rsid w:val="00F80DEA"/>
    <w:rsid w:val="00FA1886"/>
    <w:rsid w:val="00FC6724"/>
    <w:rsid w:val="00FD577B"/>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FD5B758-2C5A-47F1-897A-6E9CDFA89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9174</Words>
  <Characters>52296</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61348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DaveBarnhill</cp:lastModifiedBy>
  <cp:revision>2</cp:revision>
  <cp:lastPrinted>2020-05-23T10:00:00Z</cp:lastPrinted>
  <dcterms:created xsi:type="dcterms:W3CDTF">2020-05-23T10:01:00Z</dcterms:created>
  <dcterms:modified xsi:type="dcterms:W3CDTF">2020-05-23T10:01:00Z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