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German Maxims did not honor the bravery of me</w:t>
      </w:r>
      <w:r w:rsidR="00731DB1">
        <w:t>n</w:t>
      </w:r>
      <w:r w:rsidR="00EF6073">
        <w:t xml:space="preserv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073F80" w:rsidRDefault="005A6C42" w:rsidP="006A4CC1">
      <w:pPr>
        <w:jc w:val="both"/>
      </w:pPr>
      <w:r>
        <w:t xml:space="preserve">A fifth </w:t>
      </w:r>
      <w:r w:rsidR="006A4CC1">
        <w:t xml:space="preserve">of the names on the Wall </w:t>
      </w:r>
      <w:r w:rsidR="00643CA6">
        <w:t>at the Vietnam Memorial</w:t>
      </w:r>
      <w:r w:rsidR="006A4CC1">
        <w:t xml:space="preserve"> did not die at the hands of the NVA</w:t>
      </w:r>
      <w:r>
        <w:t xml:space="preserve"> (National Archives, 2020)</w:t>
      </w:r>
      <w:r w:rsidR="006A4CC1">
        <w:t xml:space="preserve"> and</w:t>
      </w:r>
      <w:r w:rsidR="00341034">
        <w:t xml:space="preserve"> it</w:t>
      </w:r>
      <w:r w:rsidR="006A4CC1">
        <w:t xml:space="preserve"> </w:t>
      </w:r>
      <w:r w:rsidR="00923769">
        <w:t xml:space="preserve">is unknown </w:t>
      </w:r>
      <w:r w:rsidR="006A4CC1">
        <w:t xml:space="preserve">how many of the other </w:t>
      </w:r>
      <w:r>
        <w:t>four</w:t>
      </w:r>
      <w:r w:rsidR="00A63300">
        <w:t>-</w:t>
      </w:r>
      <w:r>
        <w:t>fifths</w:t>
      </w:r>
      <w:r w:rsidR="006A4CC1">
        <w:t xml:space="preserve"> were lost due to lack of </w:t>
      </w:r>
      <w:r w:rsidR="00341034">
        <w:t xml:space="preserve">application of real-time </w:t>
      </w:r>
      <w:r w:rsidR="006A4CC1">
        <w:t>critical thinking.</w:t>
      </w:r>
      <w:r w:rsidR="00A118AA">
        <w:t xml:space="preserve"> </w:t>
      </w:r>
      <w:r w:rsidR="006A4CC1">
        <w:t xml:space="preserve">Many brilliant </w:t>
      </w:r>
      <w:r w:rsidR="00341034">
        <w:t>people</w:t>
      </w:r>
      <w:r w:rsidR="006A4CC1">
        <w:t xml:space="preserve"> have </w:t>
      </w:r>
      <w:r w:rsidR="007036C9">
        <w:t>served</w:t>
      </w:r>
      <w:r w:rsidR="006A4CC1">
        <w:t>, but many of them d</w:t>
      </w:r>
      <w:r w:rsidR="007036C9">
        <w:t>idn</w:t>
      </w:r>
      <w:r w:rsidR="006A4CC1">
        <w:t>’t seem to apply that brilliance for one reason or another.</w:t>
      </w:r>
      <w:r w:rsidR="00A118AA">
        <w:t xml:space="preserve"> </w:t>
      </w:r>
      <w:r w:rsidR="007036C9">
        <w:t>Others</w:t>
      </w:r>
      <w:r w:rsidR="006A4CC1">
        <w:t xml:space="preserve"> have witnessed in person </w:t>
      </w:r>
      <w:r w:rsidR="007036C9">
        <w:t>or</w:t>
      </w:r>
      <w:r w:rsidR="006A4CC1">
        <w:t xml:space="preserve"> studied remotely how such failures lead to immediate and catastrophic results in a military environment. If the nation </w:t>
      </w:r>
      <w:r w:rsidR="007036C9">
        <w:t>were to</w:t>
      </w:r>
      <w:r w:rsidR="006A4CC1">
        <w:t xml:space="preserve"> be able to </w:t>
      </w:r>
      <w:r w:rsidR="007036C9">
        <w:t>engage</w:t>
      </w:r>
      <w:r w:rsidR="006A4CC1">
        <w:t xml:space="preserve"> the emerging powers of virtual reality and virtual humans to improve both selection a</w:t>
      </w:r>
      <w:r w:rsidR="007036C9">
        <w:t>nd training to reduce errors,</w:t>
      </w:r>
      <w:r w:rsidR="006A4CC1">
        <w:t xml:space="preserve"> good work </w:t>
      </w:r>
      <w:r w:rsidR="007036C9">
        <w:t xml:space="preserve">will have been done </w:t>
      </w:r>
      <w:r w:rsidR="006A4CC1">
        <w:t>for the defense personnel who are in harm’s way today.</w:t>
      </w:r>
      <w:r w:rsidR="00A118AA">
        <w:t xml:space="preserve"> </w:t>
      </w:r>
    </w:p>
    <w:p w:rsidR="009236AA" w:rsidRDefault="00AE2091" w:rsidP="009236AA">
      <w:pPr>
        <w:jc w:val="both"/>
      </w:pPr>
      <w:r>
        <w:lastRenderedPageBreak/>
        <w:t xml:space="preserve">The </w:t>
      </w:r>
      <w:r w:rsidR="007036C9">
        <w:t>shift</w:t>
      </w:r>
      <w:r>
        <w:t xml:space="preserve"> of command prerogatives 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r w:rsidR="007036C9">
        <w:t>separation</w:t>
      </w:r>
      <w:r>
        <w:t xml:space="preserve"> from </w:t>
      </w:r>
      <w:r w:rsidR="007036C9">
        <w:t xml:space="preserve">higher </w:t>
      </w:r>
      <w:r>
        <w:t xml:space="preserve">command oversight and counsel, </w:t>
      </w:r>
      <w:r w:rsidR="007E60E8">
        <w:t>so they</w:t>
      </w:r>
      <w:r>
        <w:t xml:space="preserve"> must exercise independent judgment in the conduct of combat operations</w:t>
      </w:r>
      <w:r w:rsidR="000D3499">
        <w:t xml:space="preserve"> (Hogan, 2003)</w:t>
      </w:r>
      <w:r>
        <w:t xml:space="preserve">. </w:t>
      </w:r>
      <w:r w:rsidR="00073F80">
        <w:t xml:space="preserve"> Simultaneously,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in </w:t>
      </w:r>
      <w:r w:rsidR="00073F80">
        <w:t>now</w:t>
      </w:r>
      <w:r w:rsidR="009236AA">
        <w:t xml:space="preserve"> came by the decisions made by drone operators </w:t>
      </w:r>
      <w:r w:rsidR="00073F80">
        <w:t>sitting in</w:t>
      </w:r>
      <w:r w:rsidR="009236AA">
        <w:t xml:space="preserve"> communication centers</w:t>
      </w:r>
      <w:r w:rsidR="00073F80">
        <w:t xml:space="preserve"> located</w:t>
      </w:r>
      <w:r w:rsidR="009236AA">
        <w:t xml:space="preserve">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needed of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Critical Thinking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of recent advent compared to Critical Thinking</w:t>
      </w:r>
      <w:r w:rsidR="002E7234">
        <w:t>; it was</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r w:rsidR="008E1D62">
        <w:t>The fictional, but insightfully rendered, Shakespearean characters</w:t>
      </w:r>
      <w:r w:rsidR="00E04504">
        <w:t xml:space="preserve"> Fluellen and Gower </w:t>
      </w:r>
      <w:r w:rsidR="00B83E75">
        <w:t>(Shakespeare, 1599)</w:t>
      </w:r>
      <w:r w:rsidR="00E04504">
        <w:t xml:space="preserve"> in Henry the Fifth, or the multitude of standers-by in </w:t>
      </w:r>
      <w:r w:rsidR="008E1D62">
        <w:t>later combat</w:t>
      </w:r>
      <w:r w:rsidR="00E04504">
        <w:t>,</w:t>
      </w:r>
      <w:r w:rsidR="008E1D62">
        <w:t xml:space="preserve"> exhibit</w:t>
      </w:r>
      <w:r w:rsidR="00E04504">
        <w:t xml:space="preserve"> some of the </w:t>
      </w:r>
      <w:r w:rsidR="008E1D62">
        <w:t>paralyzing self-reflections that</w:t>
      </w:r>
      <w:r w:rsidR="00E04504">
        <w:t xml:space="preserve"> is more craven than creative.</w:t>
      </w:r>
      <w:r w:rsidR="00A118AA">
        <w:t xml:space="preserve"> </w:t>
      </w:r>
      <w:r w:rsidR="00E04504">
        <w:t xml:space="preserve">Some of it is </w:t>
      </w:r>
      <w:r w:rsidR="008E1D62">
        <w:t>put to</w:t>
      </w:r>
      <w:r w:rsidR="00E04504">
        <w:t xml:space="preserve"> good </w:t>
      </w:r>
      <w:r w:rsidR="008E1D62">
        <w:t>purpose</w:t>
      </w:r>
      <w:r w:rsidR="00E04504">
        <w:t xml:space="preserve"> by </w:t>
      </w:r>
      <w:r w:rsidR="008E1D62">
        <w:t>theorists</w:t>
      </w:r>
      <w:r w:rsidR="00E04504">
        <w:t xml:space="preserve"> of great analytical </w:t>
      </w:r>
      <w:r w:rsidR="008E1D62">
        <w:t>reputation</w:t>
      </w:r>
      <w:r w:rsidR="00E04504">
        <w:t xml:space="preserve"> and a sincere </w:t>
      </w:r>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04545F" w:rsidRDefault="008E1D62" w:rsidP="00E04504">
      <w:pPr>
        <w:jc w:val="both"/>
      </w:pPr>
      <w:r>
        <w:t xml:space="preserve">Additionally, </w:t>
      </w:r>
      <w:r w:rsidR="00A63300">
        <w:t>command</w:t>
      </w:r>
      <w:r>
        <w:t xml:space="preserve"> </w:t>
      </w:r>
      <w:r w:rsidR="00A63300">
        <w:t>is no longer a case of</w:t>
      </w:r>
      <w:r>
        <w:t xml:space="preserve"> the battlefield commander </w:t>
      </w:r>
      <w:r w:rsidR="00A63300">
        <w:t>directing</w:t>
      </w:r>
      <w:r>
        <w:t xml:space="preserve"> ranks and f</w:t>
      </w:r>
      <w:r w:rsidR="00FF6FA3">
        <w:t xml:space="preserve">iles of highly disciplined </w:t>
      </w:r>
      <w:r>
        <w:t>troops as if they were inanimate entities</w:t>
      </w:r>
      <w:r w:rsidR="00A63300">
        <w:t>. L</w:t>
      </w:r>
      <w:r w:rsidR="00FF6FA3">
        <w:t>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n enforcer of</w:t>
      </w:r>
      <w:r w:rsidR="00A63300">
        <w:t xml:space="preserve"> the General’s battle orders,</w:t>
      </w:r>
      <w:r w:rsidR="00FF6FA3">
        <w:t xml:space="preserve">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w:t>
      </w:r>
      <w:r w:rsidR="00A63300">
        <w:t>n appropriately</w:t>
      </w:r>
      <w:r w:rsidR="00FF6FA3">
        <w:t xml:space="preserve">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 xml:space="preserve">There have been some studies, albeit more anecdotal than statistically pure, that have shown a high correlation between metacognitive activity and performance in fields focusing on intellectual </w:t>
      </w:r>
      <w:r w:rsidR="00A63300">
        <w:t>capabilities</w:t>
      </w:r>
      <w:r w:rsidR="00466670">
        <w:t xml:space="preserve"> (Romainville, 1994).</w:t>
      </w:r>
      <w:r w:rsidR="00A118AA">
        <w:t xml:space="preserve"> </w:t>
      </w:r>
      <w:r w:rsidR="00466670">
        <w:t>But, not all uses of metacognition are universally seen as beneficial.</w:t>
      </w:r>
      <w:r w:rsidR="00A118AA">
        <w:t xml:space="preserve"> </w:t>
      </w:r>
      <w:r w:rsidR="00466670">
        <w:t>The thrust of many of these arguments seem to be that sometimes focusing on understanding the process by which one learns</w:t>
      </w:r>
      <w:r w:rsidR="00A63300">
        <w:t>;</w:t>
      </w:r>
      <w:r w:rsidR="00466670">
        <w:t xml:space="preserve">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w:t>
      </w:r>
      <w:r w:rsidR="00A63300">
        <w:t>’s</w:t>
      </w:r>
      <w:r w:rsidR="00466670">
        <w:t xml:space="preserve">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 xml:space="preserve">Being </w:t>
      </w:r>
      <w:r w:rsidR="004A61A8">
        <w:lastRenderedPageBreak/>
        <w:t>alerted to such issues, the authors maintain it is a vital skill for the warfighter</w:t>
      </w:r>
      <w:r w:rsidR="00AE48A4">
        <w:t>, based on the</w:t>
      </w:r>
      <w:r w:rsidR="00A63300">
        <w:t xml:space="preserve"> authors’</w:t>
      </w:r>
      <w:r w:rsidR="00AE48A4">
        <w:t xml:space="preserve">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w:t>
      </w:r>
      <w:r w:rsidR="00A63300">
        <w:t xml:space="preserve"> of Critical Thinking</w:t>
      </w:r>
      <w:r w:rsidR="0037598D">
        <w:t xml:space="preserve"> by the warfighter as valuable</w:t>
      </w:r>
      <w:r>
        <w:t>.</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 xml:space="preserve">In an attempt to find a more contextually satisfying definition the authors sought the counsel of their academic </w:t>
      </w:r>
      <w:r w:rsidR="0037598D">
        <w:t xml:space="preserve">and military </w:t>
      </w:r>
      <w:r w:rsidR="0017209F">
        <w:t>brethren, many of whom were life-long s</w:t>
      </w:r>
      <w:r w:rsidR="0037598D">
        <w:t>tudents of military history or</w:t>
      </w:r>
      <w:r w:rsidR="0017209F">
        <w:t xml:space="preserve"> were military veterans.</w:t>
      </w:r>
      <w:r w:rsidR="00A118AA">
        <w:t xml:space="preserve"> </w:t>
      </w:r>
    </w:p>
    <w:p w:rsidR="00ED56A9" w:rsidRDefault="00ED56A9" w:rsidP="005D24D9">
      <w:pPr>
        <w:jc w:val="both"/>
      </w:pPr>
    </w:p>
    <w:p w:rsidR="00ED56A9" w:rsidRDefault="0037598D" w:rsidP="00ED56A9">
      <w:pPr>
        <w:jc w:val="both"/>
      </w:pPr>
      <w:r>
        <w:t>The survey consisted of a</w:t>
      </w:r>
      <w:r w:rsidR="00ED56A9">
        <w:t xml:space="preserve"> brief introduction, collection of some demographic data, </w:t>
      </w:r>
      <w:r w:rsidR="00E00076">
        <w:t>four</w:t>
      </w:r>
      <w:r w:rsidR="00ED56A9">
        <w:t xml:space="preserve"> questions on </w:t>
      </w:r>
      <w:r w:rsidR="00E00076">
        <w:t>familiarity</w:t>
      </w:r>
      <w:r w:rsidR="00ED56A9">
        <w:t xml:space="preserve"> and use of the term/concept and </w:t>
      </w:r>
      <w:r>
        <w:t xml:space="preserve">a </w:t>
      </w:r>
      <w:r w:rsidR="00ED56A9">
        <w:t>13 item Likert-style evaluation survey of</w:t>
      </w:r>
      <w:r>
        <w:t xml:space="preserve"> the</w:t>
      </w:r>
      <w:r w:rsidR="00ED56A9">
        <w:t xml:space="preserve"> indicia of Critical Thinking.</w:t>
      </w:r>
      <w:r w:rsidR="00A118AA">
        <w:t xml:space="preserve"> </w:t>
      </w:r>
      <w:r w:rsidR="00ED56A9">
        <w:t>That was followed by an opportunity to opine and add to the issues under consideration. This was create</w:t>
      </w:r>
      <w:r>
        <w:t>d</w:t>
      </w:r>
      <w:r w:rsidR="00ED56A9">
        <w:t xml:space="preserve"> using HTML forms for the survey page and PHP programs for the data processing and storage functions and PHP for the analytic functions.</w:t>
      </w:r>
      <w:r w:rsidR="00A118AA">
        <w:t xml:space="preserve"> </w:t>
      </w:r>
      <w:r w:rsidR="00ED56A9">
        <w:t>The first section of the survey instrument appears in</w:t>
      </w:r>
      <w:r w:rsidR="00E565A6">
        <w:t xml:space="preserve"> </w:t>
      </w:r>
      <w:r w:rsidR="00BA0841">
        <w:fldChar w:fldCharType="begin"/>
      </w:r>
      <w:r w:rsidR="00E565A6">
        <w:instrText xml:space="preserve"> REF _Ref40084727 \h </w:instrText>
      </w:r>
      <w:r w:rsidR="00BA0841">
        <w:fldChar w:fldCharType="separate"/>
      </w:r>
      <w:r w:rsidR="004174F7" w:rsidRPr="007E31A5">
        <w:t xml:space="preserve">Figure </w:t>
      </w:r>
      <w:r w:rsidR="004174F7">
        <w:rPr>
          <w:noProof/>
        </w:rPr>
        <w:t>1</w:t>
      </w:r>
      <w:r w:rsidR="00BA0841">
        <w:fldChar w:fldCharType="end"/>
      </w:r>
      <w:r w:rsidR="00ED56A9">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BA0841" w:rsidRPr="007E31A5">
        <w:rPr>
          <w:color w:val="auto"/>
        </w:rPr>
        <w:fldChar w:fldCharType="begin"/>
      </w:r>
      <w:r w:rsidRPr="007E31A5">
        <w:rPr>
          <w:color w:val="auto"/>
        </w:rPr>
        <w:instrText xml:space="preserve"> SEQ Figure \* ARABIC </w:instrText>
      </w:r>
      <w:r w:rsidR="00BA0841" w:rsidRPr="007E31A5">
        <w:rPr>
          <w:color w:val="auto"/>
        </w:rPr>
        <w:fldChar w:fldCharType="separate"/>
      </w:r>
      <w:r w:rsidR="004174F7">
        <w:rPr>
          <w:noProof/>
          <w:color w:val="auto"/>
        </w:rPr>
        <w:t>1</w:t>
      </w:r>
      <w:r w:rsidR="00BA0841" w:rsidRPr="007E31A5">
        <w:rPr>
          <w:color w:val="auto"/>
        </w:rPr>
        <w:fldChar w:fldCharType="end"/>
      </w:r>
      <w:bookmarkEnd w:id="0"/>
      <w:r>
        <w:rPr>
          <w:color w:val="auto"/>
        </w:rPr>
        <w:t>.</w:t>
      </w:r>
      <w:r w:rsidRPr="007E31A5">
        <w:rPr>
          <w:color w:val="auto"/>
        </w:rPr>
        <w:t xml:space="preserve"> Ethnographic Survey on Critical Thinking</w:t>
      </w:r>
    </w:p>
    <w:p w:rsidR="001A3475" w:rsidRDefault="001A3475" w:rsidP="001A3475">
      <w:pPr>
        <w:jc w:val="both"/>
      </w:pPr>
      <w:r>
        <w:lastRenderedPageBreak/>
        <w:t xml:space="preserve">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A group of 38 military veterans for whom eMail addresses were in the possession of one of the authors (D. Davis) were invited to participate in the survey. The invitees included pay grades from E-5 through O-8. The participants were further asked to forward such an invitation to veterans and civilians within their own ken who would be likely to have opinions on the topic. This technique is often referred to as “snowball sampling” and it has both limitations and legitimate uses (Noy, 2008). </w:t>
      </w:r>
    </w:p>
    <w:p w:rsidR="001A3475" w:rsidRDefault="001A3475" w:rsidP="001A3475">
      <w:pPr>
        <w:jc w:val="both"/>
      </w:pPr>
    </w:p>
    <w:p w:rsidR="00410DBD" w:rsidRDefault="001A3475" w:rsidP="00410DBD">
      <w:pPr>
        <w:jc w:val="both"/>
      </w:pPr>
      <w:r>
        <w:t>A</w:t>
      </w:r>
      <w:r w:rsidR="00410DBD">
        <w:t>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rsidR="00410DBD">
        <w:t>The reader is invited to contribute to this work by participating in the survey.</w:t>
      </w:r>
      <w:r w:rsidR="00A118AA">
        <w:t xml:space="preserve"> </w:t>
      </w:r>
      <w:r w:rsidR="00410DBD">
        <w:t xml:space="preserve">The time for completion is about five minutes an can be </w:t>
      </w:r>
      <w:r w:rsidR="00664960">
        <w:t>performed</w:t>
      </w:r>
      <w:r w:rsidR="00410DBD">
        <w:t xml:space="preserve"> on any browser platform, but is most conveniently taken on a large screen device rather than a smart phone’s small screen. The Universal Record Locator (URL) address for the survey is: </w:t>
      </w:r>
      <w:r w:rsidR="00410DBD"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BA0841">
        <w:fldChar w:fldCharType="begin"/>
      </w:r>
      <w:r w:rsidR="00012037">
        <w:instrText xml:space="preserve"> REF _Ref40084623 \h </w:instrText>
      </w:r>
      <w:r w:rsidR="00BA0841">
        <w:fldChar w:fldCharType="separate"/>
      </w:r>
      <w:r w:rsidR="004174F7" w:rsidRPr="00525D61">
        <w:t xml:space="preserve">Figure </w:t>
      </w:r>
      <w:r w:rsidR="004174F7">
        <w:rPr>
          <w:noProof/>
        </w:rPr>
        <w:t>2</w:t>
      </w:r>
      <w:r w:rsidR="00BA0841">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BA0841"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BA0841" w:rsidRPr="00525D61">
                    <w:rPr>
                      <w:color w:val="auto"/>
                    </w:rPr>
                    <w:fldChar w:fldCharType="begin"/>
                  </w:r>
                  <w:r w:rsidRPr="00525D61">
                    <w:rPr>
                      <w:color w:val="auto"/>
                    </w:rPr>
                    <w:instrText xml:space="preserve"> SEQ Figure \* ARABIC </w:instrText>
                  </w:r>
                  <w:r w:rsidR="00BA0841" w:rsidRPr="00525D61">
                    <w:rPr>
                      <w:color w:val="auto"/>
                    </w:rPr>
                    <w:fldChar w:fldCharType="separate"/>
                  </w:r>
                  <w:r w:rsidR="004174F7">
                    <w:rPr>
                      <w:noProof/>
                      <w:color w:val="auto"/>
                    </w:rPr>
                    <w:t>2</w:t>
                  </w:r>
                  <w:r w:rsidR="00BA0841"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BA0841">
        <w:fldChar w:fldCharType="begin"/>
      </w:r>
      <w:r w:rsidR="00DC5142">
        <w:instrText xml:space="preserve"> REF _Ref40006365 \h </w:instrText>
      </w:r>
      <w:r w:rsidR="00BA0841">
        <w:fldChar w:fldCharType="separate"/>
      </w:r>
      <w:r w:rsidR="004174F7" w:rsidRPr="00DC5142">
        <w:t xml:space="preserve">Figure </w:t>
      </w:r>
      <w:r w:rsidR="004174F7">
        <w:rPr>
          <w:noProof/>
        </w:rPr>
        <w:t>3</w:t>
      </w:r>
      <w:r w:rsidR="00BA0841">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BA0841" w:rsidRPr="00DC5142">
        <w:rPr>
          <w:color w:val="auto"/>
        </w:rPr>
        <w:fldChar w:fldCharType="begin"/>
      </w:r>
      <w:r w:rsidRPr="00DC5142">
        <w:rPr>
          <w:color w:val="auto"/>
        </w:rPr>
        <w:instrText xml:space="preserve"> SEQ Figure \* ARABIC </w:instrText>
      </w:r>
      <w:r w:rsidR="00BA0841" w:rsidRPr="00DC5142">
        <w:rPr>
          <w:color w:val="auto"/>
        </w:rPr>
        <w:fldChar w:fldCharType="separate"/>
      </w:r>
      <w:r w:rsidR="004174F7">
        <w:rPr>
          <w:noProof/>
          <w:color w:val="auto"/>
        </w:rPr>
        <w:t>3</w:t>
      </w:r>
      <w:r w:rsidR="00BA0841"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BA0841">
        <w:fldChar w:fldCharType="begin"/>
      </w:r>
      <w:r w:rsidR="003B5AAE">
        <w:instrText xml:space="preserve"> REF _Ref40084875 \h </w:instrText>
      </w:r>
      <w:r w:rsidR="00BA0841">
        <w:fldChar w:fldCharType="separate"/>
      </w:r>
      <w:r w:rsidR="004174F7" w:rsidRPr="00BD15CD">
        <w:t xml:space="preserve">Table </w:t>
      </w:r>
      <w:r w:rsidR="004174F7">
        <w:rPr>
          <w:noProof/>
        </w:rPr>
        <w:t>1</w:t>
      </w:r>
      <w:r w:rsidR="00BA0841">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BA0841" w:rsidRPr="00BD15CD">
        <w:rPr>
          <w:color w:val="auto"/>
        </w:rPr>
        <w:fldChar w:fldCharType="begin"/>
      </w:r>
      <w:r w:rsidRPr="00BD15CD">
        <w:rPr>
          <w:color w:val="auto"/>
        </w:rPr>
        <w:instrText xml:space="preserve"> SEQ Table \* ARABIC </w:instrText>
      </w:r>
      <w:r w:rsidR="00BA0841" w:rsidRPr="00BD15CD">
        <w:rPr>
          <w:color w:val="auto"/>
        </w:rPr>
        <w:fldChar w:fldCharType="separate"/>
      </w:r>
      <w:r w:rsidR="004174F7">
        <w:rPr>
          <w:noProof/>
          <w:color w:val="auto"/>
        </w:rPr>
        <w:t>1</w:t>
      </w:r>
      <w:r w:rsidR="00BA0841"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BA0841">
        <w:fldChar w:fldCharType="begin"/>
      </w:r>
      <w:r w:rsidR="00802811">
        <w:instrText xml:space="preserve"> REF _Ref40013718 \h </w:instrText>
      </w:r>
      <w:r w:rsidR="00BA0841">
        <w:fldChar w:fldCharType="separate"/>
      </w:r>
      <w:r w:rsidR="004174F7" w:rsidRPr="00BD15CD">
        <w:t xml:space="preserve">Table </w:t>
      </w:r>
      <w:r w:rsidR="004174F7">
        <w:rPr>
          <w:noProof/>
        </w:rPr>
        <w:t>2</w:t>
      </w:r>
      <w:r w:rsidR="004174F7" w:rsidRPr="00BD15CD">
        <w:t xml:space="preserve">. </w:t>
      </w:r>
      <w:r w:rsidR="00BA0841">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BA0841" w:rsidRPr="00BD15CD">
        <w:rPr>
          <w:color w:val="auto"/>
        </w:rPr>
        <w:fldChar w:fldCharType="begin"/>
      </w:r>
      <w:r w:rsidRPr="00BD15CD">
        <w:rPr>
          <w:color w:val="auto"/>
        </w:rPr>
        <w:instrText xml:space="preserve"> SEQ Table \* ARABIC </w:instrText>
      </w:r>
      <w:r w:rsidR="00BA0841" w:rsidRPr="00BD15CD">
        <w:rPr>
          <w:color w:val="auto"/>
        </w:rPr>
        <w:fldChar w:fldCharType="separate"/>
      </w:r>
      <w:r w:rsidR="004174F7">
        <w:rPr>
          <w:noProof/>
          <w:color w:val="auto"/>
        </w:rPr>
        <w:t>2</w:t>
      </w:r>
      <w:r w:rsidR="00BA0841"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w:t>
      </w:r>
      <w:r>
        <w:lastRenderedPageBreak/>
        <w:t xml:space="preserve">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2019). The Trivium/Quadrivium multipedagogy requires the unique ability to switch rapidly from Didactic to Socratic,</w:t>
      </w:r>
      <w:r w:rsidR="00163259">
        <w:t xml:space="preserve"> a capability the authors hold may be found to be</w:t>
      </w:r>
      <w:r w:rsidR="00A64545">
        <w:t xml:space="preserve"> more effective if provided by a computer agent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lastRenderedPageBreak/>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w:t>
      </w:r>
      <w:r w:rsidR="009768DB">
        <w:lastRenderedPageBreak/>
        <w:t>(LSTM),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BA0841"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BA0841" w:rsidRPr="00035B86">
                    <w:rPr>
                      <w:color w:val="auto"/>
                    </w:rPr>
                    <w:fldChar w:fldCharType="begin"/>
                  </w:r>
                  <w:r w:rsidRPr="00035B86">
                    <w:rPr>
                      <w:color w:val="auto"/>
                    </w:rPr>
                    <w:instrText xml:space="preserve"> SEQ Figure \* ARABIC </w:instrText>
                  </w:r>
                  <w:r w:rsidR="00BA0841" w:rsidRPr="00035B86">
                    <w:rPr>
                      <w:color w:val="auto"/>
                    </w:rPr>
                    <w:fldChar w:fldCharType="separate"/>
                  </w:r>
                  <w:r w:rsidR="004174F7">
                    <w:rPr>
                      <w:noProof/>
                      <w:color w:val="auto"/>
                    </w:rPr>
                    <w:t>4</w:t>
                  </w:r>
                  <w:r w:rsidR="00BA0841"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BA0841">
        <w:fldChar w:fldCharType="begin"/>
      </w:r>
      <w:r w:rsidR="00035B86">
        <w:instrText xml:space="preserve"> REF _Ref40077976 \h </w:instrText>
      </w:r>
      <w:r w:rsidR="00BA0841">
        <w:fldChar w:fldCharType="separate"/>
      </w:r>
      <w:r w:rsidR="004174F7" w:rsidRPr="00035B86">
        <w:t xml:space="preserve">Figure </w:t>
      </w:r>
      <w:r w:rsidR="004174F7">
        <w:rPr>
          <w:noProof/>
        </w:rPr>
        <w:t>4</w:t>
      </w:r>
      <w:r w:rsidR="00BA0841">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 xml:space="preserve">Researchers at ICT have </w:t>
      </w:r>
      <w:r w:rsidRPr="009617AF">
        <w:lastRenderedPageBreak/>
        <w:t>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w:t>
      </w:r>
      <w:r w:rsidR="005E6E68">
        <w:lastRenderedPageBreak/>
        <w:t xml:space="preserve">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BA0841" w:rsidRPr="002E0D92">
        <w:rPr>
          <w:color w:val="auto"/>
        </w:rPr>
        <w:fldChar w:fldCharType="begin"/>
      </w:r>
      <w:r w:rsidRPr="002E0D92">
        <w:rPr>
          <w:color w:val="auto"/>
        </w:rPr>
        <w:instrText xml:space="preserve"> SEQ Table \* ARABIC </w:instrText>
      </w:r>
      <w:r w:rsidR="00BA0841" w:rsidRPr="002E0D92">
        <w:rPr>
          <w:color w:val="auto"/>
        </w:rPr>
        <w:fldChar w:fldCharType="separate"/>
      </w:r>
      <w:r w:rsidR="004174F7">
        <w:rPr>
          <w:noProof/>
          <w:color w:val="auto"/>
        </w:rPr>
        <w:t>3</w:t>
      </w:r>
      <w:r w:rsidR="00BA0841"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57288A" w:rsidRPr="00F04DEE" w:rsidTr="00B467A7">
        <w:tc>
          <w:tcPr>
            <w:tcW w:w="1458" w:type="dxa"/>
            <w:tcBorders>
              <w:top w:val="double" w:sz="4" w:space="0" w:color="auto"/>
              <w:bottom w:val="double" w:sz="4" w:space="0" w:color="auto"/>
              <w:right w:val="double" w:sz="4" w:space="0" w:color="auto"/>
            </w:tcBorders>
          </w:tcPr>
          <w:p w:rsidR="0057288A" w:rsidRPr="00B467A7" w:rsidRDefault="0057288A" w:rsidP="00F21741">
            <w:pPr>
              <w:jc w:val="center"/>
              <w:rPr>
                <w:b/>
              </w:rPr>
            </w:pPr>
          </w:p>
        </w:tc>
        <w:tc>
          <w:tcPr>
            <w:tcW w:w="3060" w:type="dxa"/>
            <w:tcBorders>
              <w:top w:val="double" w:sz="4" w:space="0" w:color="auto"/>
              <w:left w:val="double" w:sz="4" w:space="0" w:color="auto"/>
              <w:bottom w:val="double" w:sz="4" w:space="0" w:color="auto"/>
            </w:tcBorders>
          </w:tcPr>
          <w:p w:rsidR="0057288A" w:rsidRPr="00F04DEE" w:rsidRDefault="0057288A" w:rsidP="00B467A7">
            <w:pPr>
              <w:jc w:val="center"/>
              <w:rPr>
                <w:b/>
              </w:rPr>
            </w:pPr>
            <w:r w:rsidRPr="00F04DEE">
              <w:rPr>
                <w:b/>
              </w:rPr>
              <w:t>Individualiz</w:t>
            </w:r>
            <w:r w:rsidR="00B467A7">
              <w:rPr>
                <w:b/>
              </w:rPr>
              <w:t>ation</w:t>
            </w:r>
          </w:p>
        </w:tc>
        <w:tc>
          <w:tcPr>
            <w:tcW w:w="2160" w:type="dxa"/>
            <w:tcBorders>
              <w:top w:val="double" w:sz="4" w:space="0" w:color="auto"/>
              <w:bottom w:val="double" w:sz="4" w:space="0" w:color="auto"/>
            </w:tcBorders>
          </w:tcPr>
          <w:p w:rsidR="0057288A" w:rsidRPr="00F04DEE" w:rsidRDefault="0057288A" w:rsidP="0057288A">
            <w:pPr>
              <w:jc w:val="center"/>
              <w:rPr>
                <w:b/>
              </w:rPr>
            </w:pPr>
            <w:r w:rsidRPr="00F04DEE">
              <w:rPr>
                <w:b/>
              </w:rPr>
              <w:t>24 X 7 Access</w:t>
            </w:r>
          </w:p>
        </w:tc>
        <w:tc>
          <w:tcPr>
            <w:tcW w:w="2765" w:type="dxa"/>
            <w:tcBorders>
              <w:top w:val="double" w:sz="4" w:space="0" w:color="auto"/>
              <w:bottom w:val="double" w:sz="4" w:space="0" w:color="auto"/>
            </w:tcBorders>
          </w:tcPr>
          <w:p w:rsidR="0057288A" w:rsidRPr="00F04DEE" w:rsidRDefault="00B467A7" w:rsidP="00B467A7">
            <w:pPr>
              <w:jc w:val="center"/>
              <w:rPr>
                <w:b/>
              </w:rPr>
            </w:pPr>
            <w:r>
              <w:rPr>
                <w:b/>
              </w:rPr>
              <w:t>T</w:t>
            </w:r>
            <w:r w:rsidRPr="00F04DEE">
              <w:rPr>
                <w:b/>
              </w:rPr>
              <w:t xml:space="preserve">eacher </w:t>
            </w:r>
            <w:r>
              <w:rPr>
                <w:b/>
              </w:rPr>
              <w:t>Charisma</w:t>
            </w:r>
          </w:p>
        </w:tc>
      </w:tr>
      <w:tr w:rsidR="0057288A" w:rsidTr="00B467A7">
        <w:tc>
          <w:tcPr>
            <w:tcW w:w="1458" w:type="dxa"/>
            <w:tcBorders>
              <w:top w:val="double" w:sz="4" w:space="0" w:color="auto"/>
              <w:bottom w:val="single" w:sz="4" w:space="0" w:color="auto"/>
              <w:right w:val="double" w:sz="4" w:space="0" w:color="auto"/>
            </w:tcBorders>
          </w:tcPr>
          <w:p w:rsidR="0057288A" w:rsidRPr="00B467A7" w:rsidRDefault="0057288A" w:rsidP="00F21741">
            <w:pPr>
              <w:jc w:val="center"/>
              <w:rPr>
                <w:b/>
              </w:rPr>
            </w:pPr>
            <w:r w:rsidRPr="00B467A7">
              <w:rPr>
                <w:b/>
              </w:rPr>
              <w:t>Didactic</w:t>
            </w:r>
          </w:p>
        </w:tc>
        <w:tc>
          <w:tcPr>
            <w:tcW w:w="3060" w:type="dxa"/>
            <w:tcBorders>
              <w:top w:val="double" w:sz="4" w:space="0" w:color="auto"/>
              <w:left w:val="double" w:sz="4" w:space="0" w:color="auto"/>
            </w:tcBorders>
          </w:tcPr>
          <w:p w:rsidR="0057288A" w:rsidRPr="002E0D92" w:rsidRDefault="0057288A" w:rsidP="005D24D9">
            <w:pPr>
              <w:rPr>
                <w:sz w:val="18"/>
              </w:rPr>
            </w:pPr>
            <w:r w:rsidRPr="002E0D92">
              <w:rPr>
                <w:sz w:val="18"/>
              </w:rPr>
              <w:t>Classroom Size of 1; self paced</w:t>
            </w:r>
          </w:p>
        </w:tc>
        <w:tc>
          <w:tcPr>
            <w:tcW w:w="2160" w:type="dxa"/>
            <w:tcBorders>
              <w:top w:val="double" w:sz="4" w:space="0" w:color="auto"/>
            </w:tcBorders>
          </w:tcPr>
          <w:p w:rsidR="0057288A" w:rsidRPr="002E0D92" w:rsidRDefault="002E0D92" w:rsidP="005D24D9">
            <w:pPr>
              <w:rPr>
                <w:sz w:val="18"/>
              </w:rPr>
            </w:pPr>
            <w:r w:rsidRPr="002E0D92">
              <w:rPr>
                <w:sz w:val="18"/>
              </w:rPr>
              <w:t>Open class scheduling</w:t>
            </w:r>
          </w:p>
        </w:tc>
        <w:tc>
          <w:tcPr>
            <w:tcW w:w="2765" w:type="dxa"/>
            <w:tcBorders>
              <w:top w:val="double" w:sz="4" w:space="0" w:color="auto"/>
            </w:tcBorders>
          </w:tcPr>
          <w:p w:rsidR="0057288A" w:rsidRPr="002E0D92" w:rsidRDefault="002E0D92" w:rsidP="00B467A7">
            <w:pPr>
              <w:rPr>
                <w:sz w:val="18"/>
              </w:rPr>
            </w:pPr>
            <w:r>
              <w:rPr>
                <w:sz w:val="18"/>
              </w:rPr>
              <w:t>1 hero teacher</w:t>
            </w:r>
            <w:r w:rsidR="00B467A7">
              <w:rPr>
                <w:sz w:val="18"/>
              </w:rPr>
              <w:t>, but</w:t>
            </w:r>
            <w:r>
              <w:rPr>
                <w:sz w:val="18"/>
              </w:rPr>
              <w:t xml:space="preserve"> scalable to all</w:t>
            </w:r>
          </w:p>
        </w:tc>
      </w:tr>
      <w:tr w:rsidR="0057288A" w:rsidTr="00B467A7">
        <w:tc>
          <w:tcPr>
            <w:tcW w:w="1458" w:type="dxa"/>
            <w:tcBorders>
              <w:top w:val="single" w:sz="4" w:space="0" w:color="auto"/>
              <w:bottom w:val="single" w:sz="4" w:space="0" w:color="auto"/>
              <w:right w:val="double" w:sz="4" w:space="0" w:color="auto"/>
            </w:tcBorders>
          </w:tcPr>
          <w:p w:rsidR="0057288A" w:rsidRPr="00B467A7" w:rsidRDefault="0057288A" w:rsidP="00F21741">
            <w:pPr>
              <w:jc w:val="center"/>
              <w:rPr>
                <w:b/>
              </w:rPr>
            </w:pPr>
            <w:r w:rsidRPr="00B467A7">
              <w:rPr>
                <w:b/>
              </w:rPr>
              <w:t>Socratic</w:t>
            </w:r>
          </w:p>
        </w:tc>
        <w:tc>
          <w:tcPr>
            <w:tcW w:w="3060" w:type="dxa"/>
            <w:tcBorders>
              <w:left w:val="double" w:sz="4" w:space="0" w:color="auto"/>
            </w:tcBorders>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B467A7" w:rsidP="00B467A7">
            <w:pPr>
              <w:rPr>
                <w:sz w:val="18"/>
              </w:rPr>
            </w:pPr>
            <w:r>
              <w:rPr>
                <w:sz w:val="18"/>
              </w:rPr>
              <w:t>Private forum for c</w:t>
            </w:r>
            <w:r w:rsidR="002E0D92">
              <w:rPr>
                <w:sz w:val="18"/>
              </w:rPr>
              <w:t xml:space="preserve">hallenge </w:t>
            </w:r>
          </w:p>
        </w:tc>
      </w:tr>
      <w:tr w:rsidR="0057288A" w:rsidTr="00B467A7">
        <w:tc>
          <w:tcPr>
            <w:tcW w:w="1458" w:type="dxa"/>
            <w:tcBorders>
              <w:top w:val="single" w:sz="4" w:space="0" w:color="auto"/>
              <w:bottom w:val="double" w:sz="4" w:space="0" w:color="auto"/>
              <w:right w:val="double" w:sz="4" w:space="0" w:color="auto"/>
            </w:tcBorders>
          </w:tcPr>
          <w:p w:rsidR="0057288A" w:rsidRPr="00B467A7" w:rsidRDefault="00F21741" w:rsidP="00F21741">
            <w:pPr>
              <w:jc w:val="center"/>
              <w:rPr>
                <w:b/>
              </w:rPr>
            </w:pPr>
            <w:r w:rsidRPr="00B467A7">
              <w:rPr>
                <w:b/>
              </w:rPr>
              <w:t>Constructiv</w:t>
            </w:r>
            <w:r w:rsidR="0057288A" w:rsidRPr="00B467A7">
              <w:rPr>
                <w:b/>
              </w:rPr>
              <w:t>ist</w:t>
            </w:r>
          </w:p>
        </w:tc>
        <w:tc>
          <w:tcPr>
            <w:tcW w:w="3060" w:type="dxa"/>
            <w:tcBorders>
              <w:left w:val="double" w:sz="4" w:space="0" w:color="auto"/>
            </w:tcBorders>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Yet another problem needs to be addressed. The research team has witnessed, both during research and on active duty, that there is a possibility of resistance to any required program that interferes with either “down time” or the “real job.</w:t>
      </w:r>
      <w:r w:rsidR="002E1075">
        <w:t>”</w:t>
      </w:r>
      <w:r>
        <w:t xml:space="preserve"> That has been known to dramatically reduce the commitment to utilization of the training. </w:t>
      </w:r>
      <w:r w:rsidR="007800CA">
        <w:t>This result is s</w:t>
      </w:r>
      <w:r>
        <w:t xml:space="preserve">imilar to the </w:t>
      </w:r>
      <w:r w:rsidR="00E73DA6">
        <w:t xml:space="preserve">high-school </w:t>
      </w:r>
      <w:r>
        <w:t xml:space="preserve">students’ </w:t>
      </w:r>
      <w:r w:rsidR="00E73DA6">
        <w:t xml:space="preserve">not uncommon </w:t>
      </w:r>
      <w:r>
        <w:t xml:space="preserve">view of education as having no real </w:t>
      </w:r>
      <w:r w:rsidR="00E73DA6">
        <w:t>meaningful</w:t>
      </w:r>
      <w:r>
        <w:t xml:space="preserve"> impact on them, merely being a way that the system beleaguers them for no apparent reason and </w:t>
      </w:r>
      <w:r w:rsidR="007800CA">
        <w:t xml:space="preserve">leading to </w:t>
      </w:r>
      <w:r>
        <w:t>the</w:t>
      </w:r>
      <w:r w:rsidR="00BD3482">
        <w:t>ir manifest</w:t>
      </w:r>
      <w:r>
        <w:t xml:space="preserve"> goal </w:t>
      </w:r>
      <w:r w:rsidR="007800CA">
        <w:t xml:space="preserve">of </w:t>
      </w:r>
      <w:r>
        <w:t>finish</w:t>
      </w:r>
      <w:r w:rsidR="007800CA">
        <w:t>ing</w:t>
      </w:r>
      <w:r>
        <w:t xml:space="preserve"> the required </w:t>
      </w:r>
      <w:r w:rsidR="007800CA">
        <w:t>courses</w:t>
      </w:r>
      <w:r>
        <w:t xml:space="preserve"> with as little effort and as little impact on their day-to-day lives</w:t>
      </w:r>
      <w:r w:rsidR="00E73DA6">
        <w:t xml:space="preserve"> as possible</w:t>
      </w:r>
      <w:r>
        <w:t xml:space="preserve">.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r w:rsidR="00B467A7">
        <w:t xml:space="preserve">  The technologies cited above are workable today and the emerging technologies may make significant enhancements in both the “humanness” of the computer agents and the efficacy of the implemented pedagogical approaches.</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r w:rsidR="007800CA">
        <w:t xml:space="preserve"> The computer agents’ scalability, individualization, pedagogy adherence, and efficacy may well prove essential.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w:t>
      </w:r>
      <w:r w:rsidRPr="00960B06">
        <w:rPr>
          <w:i/>
        </w:rPr>
        <w:t xml:space="preserve">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w:t>
      </w:r>
      <w:proofErr w:type="gramStart"/>
      <w:r w:rsidRPr="00BF45D1">
        <w:t xml:space="preserve">In the </w:t>
      </w:r>
      <w:r w:rsidRPr="00960B06">
        <w:rPr>
          <w:i/>
        </w:rPr>
        <w:t xml:space="preserve">Proceedings of the </w:t>
      </w:r>
      <w:r w:rsidRPr="00BF45D1">
        <w:rPr>
          <w:i/>
        </w:rPr>
        <w:t>SISO Simulation Innovation Workshop.</w:t>
      </w:r>
      <w:proofErr w:type="gramEnd"/>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lastRenderedPageBreak/>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w:t>
      </w:r>
      <w:r w:rsidRPr="00960B06">
        <w:rPr>
          <w:i/>
        </w:rPr>
        <w:t>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00960B06" w:rsidRPr="00960B06">
        <w:rPr>
          <w:i/>
        </w:rPr>
        <w:t xml:space="preserve">Proceedings of the </w:t>
      </w:r>
      <w:r w:rsidRPr="00E25C88">
        <w:rPr>
          <w:i/>
        </w:rPr>
        <w:t>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5A6C42"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
    <w:p w:rsidR="00122FB7" w:rsidRDefault="005A6C42" w:rsidP="00561F5F">
      <w:pPr>
        <w:pStyle w:val="Refs-SIW"/>
        <w:keepLines/>
        <w:numPr>
          <w:ilvl w:val="0"/>
          <w:numId w:val="0"/>
        </w:numPr>
        <w:spacing w:before="200"/>
        <w:ind w:left="374" w:right="360" w:hanging="187"/>
      </w:pPr>
      <w:r>
        <w:t xml:space="preserve">National Archives (2020), </w:t>
      </w:r>
      <w:r w:rsidRPr="005A6C42">
        <w:rPr>
          <w:i/>
        </w:rPr>
        <w:t>Military Records: Vietnam War U.S. Military Fatal Casualty Statistics</w:t>
      </w:r>
      <w:r>
        <w:rPr>
          <w:i/>
        </w:rPr>
        <w:t>.</w:t>
      </w:r>
      <w:r>
        <w:t xml:space="preserve"> Retrieved 24 April 20 from:</w:t>
      </w:r>
      <w:r w:rsidRPr="005A6C42">
        <w:t xml:space="preserve"> https://www.archives.gov/research/military/vietnam-war/casualty-statistics#</w:t>
      </w:r>
      <w:proofErr w:type="gramStart"/>
      <w:r w:rsidRPr="005A6C42">
        <w:t>category</w:t>
      </w:r>
      <w:r>
        <w:t xml:space="preserve"> </w:t>
      </w:r>
      <w:r w:rsidR="00122FB7">
        <w:t>.</w:t>
      </w:r>
      <w:proofErr w:type="gramEnd"/>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00960B06" w:rsidRPr="00960B06">
        <w:rPr>
          <w:i/>
        </w:rPr>
        <w:t xml:space="preserve">Proceedings of the </w:t>
      </w:r>
      <w:r w:rsidRPr="00DC221F">
        <w:rPr>
          <w:i/>
        </w:rPr>
        <w:t>Interservice/Industry Simulation, Training and Education Conference</w:t>
      </w:r>
      <w:r>
        <w:t>.</w:t>
      </w:r>
      <w:proofErr w:type="gramEnd"/>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00960B06" w:rsidRPr="00960B06">
        <w:rPr>
          <w:i/>
        </w:rPr>
        <w:t xml:space="preserve">Proceedings of the </w:t>
      </w:r>
      <w:r w:rsidRPr="00E25C88">
        <w:rPr>
          <w:i/>
        </w:rPr>
        <w:t>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w:t>
      </w:r>
      <w:r w:rsidR="00960B06" w:rsidRPr="00960B06">
        <w:rPr>
          <w:i/>
        </w:rPr>
        <w:t xml:space="preserve">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proofErr w:type="gramStart"/>
      <w:r w:rsidRPr="004F25AA">
        <w:rPr>
          <w:i/>
        </w:rPr>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00960B06" w:rsidRPr="00960B06">
        <w:rPr>
          <w:i/>
        </w:rPr>
        <w:t xml:space="preserve">Proceedings of the </w:t>
      </w:r>
      <w:r>
        <w:rPr>
          <w:rStyle w:val="Emphasis"/>
        </w:rPr>
        <w:t>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00960B06" w:rsidRPr="00960B06">
        <w:rPr>
          <w:i/>
        </w:rPr>
        <w:t xml:space="preserve">Proceedings of the </w:t>
      </w:r>
      <w:r>
        <w:rPr>
          <w:rStyle w:val="Emphasis"/>
        </w:rPr>
        <w:t>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2DD" w:rsidRDefault="003D42DD" w:rsidP="004B4C30">
      <w:r>
        <w:separator/>
      </w:r>
    </w:p>
  </w:endnote>
  <w:endnote w:type="continuationSeparator" w:id="0">
    <w:p w:rsidR="003D42DD" w:rsidRDefault="003D42DD"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BA0841">
      <w:rPr>
        <w:i/>
        <w:sz w:val="18"/>
        <w:szCs w:val="18"/>
      </w:rPr>
      <w:fldChar w:fldCharType="begin"/>
    </w:r>
    <w:r>
      <w:rPr>
        <w:i/>
        <w:sz w:val="18"/>
        <w:szCs w:val="18"/>
      </w:rPr>
      <w:instrText>PAGE</w:instrText>
    </w:r>
    <w:r w:rsidR="00BA0841">
      <w:rPr>
        <w:i/>
        <w:sz w:val="18"/>
        <w:szCs w:val="18"/>
      </w:rPr>
      <w:fldChar w:fldCharType="separate"/>
    </w:r>
    <w:r w:rsidR="007800CA">
      <w:rPr>
        <w:i/>
        <w:noProof/>
        <w:sz w:val="18"/>
        <w:szCs w:val="18"/>
      </w:rPr>
      <w:t>12</w:t>
    </w:r>
    <w:r w:rsidR="00BA0841">
      <w:rPr>
        <w:i/>
        <w:sz w:val="18"/>
        <w:szCs w:val="18"/>
      </w:rPr>
      <w:fldChar w:fldCharType="end"/>
    </w:r>
    <w:r>
      <w:rPr>
        <w:i/>
        <w:sz w:val="18"/>
        <w:szCs w:val="18"/>
      </w:rPr>
      <w:t xml:space="preserve"> of </w:t>
    </w:r>
    <w:r w:rsidR="00BA0841">
      <w:rPr>
        <w:i/>
        <w:sz w:val="18"/>
        <w:szCs w:val="18"/>
      </w:rPr>
      <w:fldChar w:fldCharType="begin"/>
    </w:r>
    <w:r>
      <w:rPr>
        <w:i/>
        <w:sz w:val="18"/>
        <w:szCs w:val="18"/>
      </w:rPr>
      <w:instrText>NUMPAGES</w:instrText>
    </w:r>
    <w:r w:rsidR="00BA0841">
      <w:rPr>
        <w:i/>
        <w:sz w:val="18"/>
        <w:szCs w:val="18"/>
      </w:rPr>
      <w:fldChar w:fldCharType="separate"/>
    </w:r>
    <w:r w:rsidR="007800CA">
      <w:rPr>
        <w:i/>
        <w:noProof/>
        <w:sz w:val="18"/>
        <w:szCs w:val="18"/>
      </w:rPr>
      <w:t>15</w:t>
    </w:r>
    <w:r w:rsidR="00BA0841">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2DD" w:rsidRDefault="003D42DD" w:rsidP="004B4C30">
      <w:r>
        <w:separator/>
      </w:r>
    </w:p>
  </w:footnote>
  <w:footnote w:type="continuationSeparator" w:id="0">
    <w:p w:rsidR="003D42DD" w:rsidRDefault="003D42DD"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3F80"/>
    <w:rsid w:val="00075F9C"/>
    <w:rsid w:val="00080A72"/>
    <w:rsid w:val="00083D54"/>
    <w:rsid w:val="00090EB0"/>
    <w:rsid w:val="00096BE4"/>
    <w:rsid w:val="000A3972"/>
    <w:rsid w:val="000B222D"/>
    <w:rsid w:val="000C1512"/>
    <w:rsid w:val="000C6F43"/>
    <w:rsid w:val="000D3499"/>
    <w:rsid w:val="000D7DC1"/>
    <w:rsid w:val="000E0AEB"/>
    <w:rsid w:val="000F0A01"/>
    <w:rsid w:val="000F48FF"/>
    <w:rsid w:val="001012A5"/>
    <w:rsid w:val="00122FB7"/>
    <w:rsid w:val="00130A88"/>
    <w:rsid w:val="001318EA"/>
    <w:rsid w:val="0013570D"/>
    <w:rsid w:val="00157C76"/>
    <w:rsid w:val="001617AD"/>
    <w:rsid w:val="00163259"/>
    <w:rsid w:val="0016481B"/>
    <w:rsid w:val="0017209F"/>
    <w:rsid w:val="00181384"/>
    <w:rsid w:val="0018525E"/>
    <w:rsid w:val="00191E9F"/>
    <w:rsid w:val="00192259"/>
    <w:rsid w:val="001A3475"/>
    <w:rsid w:val="001A3662"/>
    <w:rsid w:val="001B3F9F"/>
    <w:rsid w:val="001F10E6"/>
    <w:rsid w:val="001F5AC0"/>
    <w:rsid w:val="00210274"/>
    <w:rsid w:val="002122B5"/>
    <w:rsid w:val="00237064"/>
    <w:rsid w:val="0024319D"/>
    <w:rsid w:val="00260395"/>
    <w:rsid w:val="0026778E"/>
    <w:rsid w:val="002769D8"/>
    <w:rsid w:val="002A072C"/>
    <w:rsid w:val="002A518E"/>
    <w:rsid w:val="002B1015"/>
    <w:rsid w:val="002C07E1"/>
    <w:rsid w:val="002D1F35"/>
    <w:rsid w:val="002D2F03"/>
    <w:rsid w:val="002E0D92"/>
    <w:rsid w:val="002E1075"/>
    <w:rsid w:val="002E7234"/>
    <w:rsid w:val="00303E6A"/>
    <w:rsid w:val="00324387"/>
    <w:rsid w:val="00341034"/>
    <w:rsid w:val="003528BA"/>
    <w:rsid w:val="00363056"/>
    <w:rsid w:val="00366A3F"/>
    <w:rsid w:val="0037598D"/>
    <w:rsid w:val="003845B4"/>
    <w:rsid w:val="003B3441"/>
    <w:rsid w:val="003B5AAE"/>
    <w:rsid w:val="003B6711"/>
    <w:rsid w:val="003C4A5B"/>
    <w:rsid w:val="003D41A9"/>
    <w:rsid w:val="003D42DD"/>
    <w:rsid w:val="003D704C"/>
    <w:rsid w:val="003F0C8B"/>
    <w:rsid w:val="00410DBD"/>
    <w:rsid w:val="004174F7"/>
    <w:rsid w:val="004360CD"/>
    <w:rsid w:val="004527E7"/>
    <w:rsid w:val="00453012"/>
    <w:rsid w:val="00462E75"/>
    <w:rsid w:val="00466670"/>
    <w:rsid w:val="00470E4C"/>
    <w:rsid w:val="004A4DC2"/>
    <w:rsid w:val="004A61A8"/>
    <w:rsid w:val="004B4C30"/>
    <w:rsid w:val="004D0D2F"/>
    <w:rsid w:val="004E7758"/>
    <w:rsid w:val="004F20EF"/>
    <w:rsid w:val="004F25AA"/>
    <w:rsid w:val="004F3F69"/>
    <w:rsid w:val="004F6AD7"/>
    <w:rsid w:val="00516E5D"/>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A6C42"/>
    <w:rsid w:val="005C1F63"/>
    <w:rsid w:val="005D24D9"/>
    <w:rsid w:val="005D4189"/>
    <w:rsid w:val="005E6E68"/>
    <w:rsid w:val="005F112E"/>
    <w:rsid w:val="0061526C"/>
    <w:rsid w:val="00616BA9"/>
    <w:rsid w:val="00635719"/>
    <w:rsid w:val="00643CA6"/>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036C9"/>
    <w:rsid w:val="00731DB1"/>
    <w:rsid w:val="00752D76"/>
    <w:rsid w:val="00753E96"/>
    <w:rsid w:val="00757169"/>
    <w:rsid w:val="00761B75"/>
    <w:rsid w:val="0077262D"/>
    <w:rsid w:val="00777826"/>
    <w:rsid w:val="007800CA"/>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11C1"/>
    <w:rsid w:val="008C426A"/>
    <w:rsid w:val="008C6203"/>
    <w:rsid w:val="008D5D87"/>
    <w:rsid w:val="008E1D62"/>
    <w:rsid w:val="008E698F"/>
    <w:rsid w:val="008E6E75"/>
    <w:rsid w:val="00900D21"/>
    <w:rsid w:val="009219A0"/>
    <w:rsid w:val="009236AA"/>
    <w:rsid w:val="00923769"/>
    <w:rsid w:val="009276B9"/>
    <w:rsid w:val="009500B4"/>
    <w:rsid w:val="00955F3D"/>
    <w:rsid w:val="00960B06"/>
    <w:rsid w:val="00962251"/>
    <w:rsid w:val="0096378A"/>
    <w:rsid w:val="00967147"/>
    <w:rsid w:val="009768DB"/>
    <w:rsid w:val="00987430"/>
    <w:rsid w:val="00987727"/>
    <w:rsid w:val="00990CA6"/>
    <w:rsid w:val="00991445"/>
    <w:rsid w:val="009A5B9A"/>
    <w:rsid w:val="009A67C9"/>
    <w:rsid w:val="009A714E"/>
    <w:rsid w:val="009B4FB0"/>
    <w:rsid w:val="009E6FFC"/>
    <w:rsid w:val="009F1672"/>
    <w:rsid w:val="009F564B"/>
    <w:rsid w:val="00A118AA"/>
    <w:rsid w:val="00A222BF"/>
    <w:rsid w:val="00A2389B"/>
    <w:rsid w:val="00A30402"/>
    <w:rsid w:val="00A4459A"/>
    <w:rsid w:val="00A61A88"/>
    <w:rsid w:val="00A61AAD"/>
    <w:rsid w:val="00A63300"/>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467A7"/>
    <w:rsid w:val="00B50B60"/>
    <w:rsid w:val="00B730B4"/>
    <w:rsid w:val="00B81279"/>
    <w:rsid w:val="00B82CD3"/>
    <w:rsid w:val="00B83E75"/>
    <w:rsid w:val="00B85279"/>
    <w:rsid w:val="00B86C6C"/>
    <w:rsid w:val="00B86F29"/>
    <w:rsid w:val="00B9345F"/>
    <w:rsid w:val="00BA0841"/>
    <w:rsid w:val="00BC1F48"/>
    <w:rsid w:val="00BC3956"/>
    <w:rsid w:val="00BC720F"/>
    <w:rsid w:val="00BD15CD"/>
    <w:rsid w:val="00BD3482"/>
    <w:rsid w:val="00BF121F"/>
    <w:rsid w:val="00BF1842"/>
    <w:rsid w:val="00BF45D1"/>
    <w:rsid w:val="00C03066"/>
    <w:rsid w:val="00C17394"/>
    <w:rsid w:val="00C54A62"/>
    <w:rsid w:val="00C64771"/>
    <w:rsid w:val="00C661B4"/>
    <w:rsid w:val="00C75E3A"/>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1767A"/>
    <w:rsid w:val="00E20551"/>
    <w:rsid w:val="00E25C88"/>
    <w:rsid w:val="00E33D56"/>
    <w:rsid w:val="00E565A6"/>
    <w:rsid w:val="00E6555F"/>
    <w:rsid w:val="00E73DA6"/>
    <w:rsid w:val="00E76A22"/>
    <w:rsid w:val="00E83309"/>
    <w:rsid w:val="00E92785"/>
    <w:rsid w:val="00E9493B"/>
    <w:rsid w:val="00EB12F0"/>
    <w:rsid w:val="00EB3F4E"/>
    <w:rsid w:val="00EB50FD"/>
    <w:rsid w:val="00EB5448"/>
    <w:rsid w:val="00EC2AE7"/>
    <w:rsid w:val="00ED3088"/>
    <w:rsid w:val="00ED56A9"/>
    <w:rsid w:val="00EF6073"/>
    <w:rsid w:val="00F03283"/>
    <w:rsid w:val="00F04DEE"/>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C9D2A45-A780-41A8-A0D1-C01477A0E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8944</Words>
  <Characters>50985</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59810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4</cp:revision>
  <cp:lastPrinted>2020-05-24T17:31:00Z</cp:lastPrinted>
  <dcterms:created xsi:type="dcterms:W3CDTF">2020-05-24T17:31:00Z</dcterms:created>
  <dcterms:modified xsi:type="dcterms:W3CDTF">2020-05-24T17:42:00Z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