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3240"/>
        <w:gridCol w:w="2610"/>
      </w:tblGrid>
      <w:tr w:rsidR="00F65F72" w:rsidRPr="000C1512" w:rsidTr="00F65F72">
        <w:trPr>
          <w:trHeight w:hRule="exact" w:val="273"/>
        </w:trPr>
        <w:tc>
          <w:tcPr>
            <w:tcW w:w="3510" w:type="dxa"/>
            <w:vAlign w:val="center"/>
          </w:tcPr>
          <w:p w:rsidR="00F65F72" w:rsidRPr="000C1512" w:rsidRDefault="00F65F72" w:rsidP="005B5D2D">
            <w:pPr>
              <w:ind w:left="-828" w:firstLine="828"/>
              <w:jc w:val="center"/>
              <w:rPr>
                <w:b/>
                <w:bCs/>
                <w:iCs/>
              </w:rPr>
            </w:pPr>
            <w:r w:rsidRPr="000C1512">
              <w:rPr>
                <w:b/>
                <w:bCs/>
                <w:iCs/>
              </w:rPr>
              <w:t>Dan M. Davis</w:t>
            </w:r>
            <w:r>
              <w:rPr>
                <w:b/>
                <w:bCs/>
                <w:iCs/>
              </w:rPr>
              <w:t xml:space="preserve"> &amp; Benjamin D. Nye</w:t>
            </w:r>
          </w:p>
        </w:tc>
        <w:tc>
          <w:tcPr>
            <w:tcW w:w="3240" w:type="dxa"/>
            <w:vAlign w:val="center"/>
          </w:tcPr>
          <w:p w:rsidR="00F65F72" w:rsidRPr="000C1512" w:rsidRDefault="00F65F72" w:rsidP="00D31913">
            <w:pPr>
              <w:ind w:left="-828" w:firstLine="828"/>
              <w:jc w:val="center"/>
              <w:rPr>
                <w:b/>
                <w:bCs/>
                <w:iCs/>
              </w:rPr>
            </w:pPr>
            <w:r>
              <w:rPr>
                <w:b/>
                <w:bCs/>
                <w:iCs/>
              </w:rPr>
              <w:t>Brian L. Morgan</w:t>
            </w:r>
          </w:p>
        </w:tc>
        <w:tc>
          <w:tcPr>
            <w:tcW w:w="2610" w:type="dxa"/>
          </w:tcPr>
          <w:p w:rsidR="00F65F72" w:rsidRPr="00FD729F" w:rsidRDefault="00F65F72" w:rsidP="00B81CAB">
            <w:pPr>
              <w:jc w:val="center"/>
              <w:rPr>
                <w:b/>
                <w:bCs/>
                <w:iCs/>
              </w:rPr>
            </w:pPr>
            <w:r w:rsidRPr="00FD729F">
              <w:rPr>
                <w:b/>
                <w:bCs/>
                <w:iCs/>
              </w:rPr>
              <w:t>Mark C. Davis</w:t>
            </w:r>
          </w:p>
        </w:tc>
      </w:tr>
      <w:tr w:rsidR="00F65F72" w:rsidTr="00F65F72">
        <w:trPr>
          <w:trHeight w:hRule="exact" w:val="273"/>
        </w:trPr>
        <w:tc>
          <w:tcPr>
            <w:tcW w:w="3510" w:type="dxa"/>
            <w:vAlign w:val="center"/>
          </w:tcPr>
          <w:p w:rsidR="00F65F72" w:rsidRDefault="00F65F72" w:rsidP="005B5D2D">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3240" w:type="dxa"/>
            <w:vAlign w:val="center"/>
          </w:tcPr>
          <w:p w:rsidR="00F65F72" w:rsidRDefault="00F65F72" w:rsidP="00D31913">
            <w:pPr>
              <w:ind w:left="-828" w:firstLine="828"/>
              <w:jc w:val="center"/>
            </w:pPr>
            <w:r>
              <w:rPr>
                <w:b/>
                <w:bCs/>
                <w:iCs/>
              </w:rPr>
              <w:t>Naval Post Graduate School</w:t>
            </w:r>
          </w:p>
        </w:tc>
        <w:tc>
          <w:tcPr>
            <w:tcW w:w="2610" w:type="dxa"/>
          </w:tcPr>
          <w:p w:rsidR="00F65F72" w:rsidRPr="00FD729F" w:rsidRDefault="00F65F72" w:rsidP="00B81CAB">
            <w:pPr>
              <w:ind w:hanging="17"/>
              <w:jc w:val="center"/>
              <w:rPr>
                <w:b/>
                <w:bCs/>
                <w:iCs/>
              </w:rPr>
            </w:pPr>
            <w:r w:rsidRPr="00FD729F">
              <w:rPr>
                <w:b/>
                <w:bCs/>
                <w:iCs/>
              </w:rPr>
              <w:t>Wood Duck Research, Inc.</w:t>
            </w:r>
          </w:p>
        </w:tc>
      </w:tr>
      <w:tr w:rsidR="00F65F72" w:rsidTr="00F65F72">
        <w:trPr>
          <w:trHeight w:hRule="exact" w:val="273"/>
        </w:trPr>
        <w:tc>
          <w:tcPr>
            <w:tcW w:w="3510" w:type="dxa"/>
            <w:vAlign w:val="center"/>
          </w:tcPr>
          <w:p w:rsidR="00F65F72" w:rsidRDefault="00F65F72" w:rsidP="005B5D2D">
            <w:pPr>
              <w:ind w:left="-828" w:firstLine="828"/>
              <w:jc w:val="center"/>
              <w:rPr>
                <w:b/>
                <w:bCs/>
                <w:iCs/>
              </w:rPr>
            </w:pPr>
            <w:r>
              <w:rPr>
                <w:b/>
                <w:bCs/>
                <w:iCs/>
              </w:rPr>
              <w:t>Los Angeles, California</w:t>
            </w:r>
          </w:p>
        </w:tc>
        <w:tc>
          <w:tcPr>
            <w:tcW w:w="3240" w:type="dxa"/>
            <w:vAlign w:val="center"/>
          </w:tcPr>
          <w:p w:rsidR="00F65F72" w:rsidRDefault="00F65F72" w:rsidP="00D31913">
            <w:pPr>
              <w:ind w:left="-828" w:firstLine="828"/>
              <w:jc w:val="center"/>
              <w:rPr>
                <w:b/>
                <w:bCs/>
                <w:iCs/>
              </w:rPr>
            </w:pPr>
            <w:r>
              <w:rPr>
                <w:b/>
                <w:bCs/>
                <w:iCs/>
              </w:rPr>
              <w:t>Monterey, California</w:t>
            </w:r>
          </w:p>
        </w:tc>
        <w:tc>
          <w:tcPr>
            <w:tcW w:w="2610" w:type="dxa"/>
          </w:tcPr>
          <w:p w:rsidR="00F65F72" w:rsidRPr="00FD729F" w:rsidRDefault="00F65F72" w:rsidP="00B81CAB">
            <w:pPr>
              <w:jc w:val="center"/>
              <w:rPr>
                <w:b/>
                <w:bCs/>
                <w:iCs/>
              </w:rPr>
            </w:pPr>
            <w:r w:rsidRPr="00FD729F">
              <w:rPr>
                <w:b/>
                <w:bCs/>
                <w:iCs/>
              </w:rPr>
              <w:t>Mooresville, North Carolina</w:t>
            </w:r>
          </w:p>
        </w:tc>
      </w:tr>
      <w:tr w:rsidR="00F65F72" w:rsidTr="00F65F72">
        <w:trPr>
          <w:trHeight w:hRule="exact" w:val="273"/>
        </w:trPr>
        <w:tc>
          <w:tcPr>
            <w:tcW w:w="3510" w:type="dxa"/>
            <w:vAlign w:val="center"/>
          </w:tcPr>
          <w:p w:rsidR="00F65F72" w:rsidRDefault="00F65F72" w:rsidP="005B5D2D">
            <w:pPr>
              <w:ind w:left="-828" w:firstLine="828"/>
              <w:jc w:val="center"/>
              <w:rPr>
                <w:b/>
                <w:bCs/>
                <w:iCs/>
              </w:rPr>
            </w:pPr>
            <w:r w:rsidRPr="00F65F72">
              <w:rPr>
                <w:b/>
                <w:bCs/>
                <w:iCs/>
              </w:rPr>
              <w:t>dmdavis@acm.org</w:t>
            </w:r>
            <w:r>
              <w:rPr>
                <w:b/>
                <w:bCs/>
                <w:iCs/>
              </w:rPr>
              <w:t xml:space="preserve"> &amp; nye@ict.usc.edu</w:t>
            </w:r>
          </w:p>
        </w:tc>
        <w:tc>
          <w:tcPr>
            <w:tcW w:w="3240" w:type="dxa"/>
            <w:vAlign w:val="center"/>
          </w:tcPr>
          <w:p w:rsidR="00F65F72" w:rsidRDefault="00F65F72" w:rsidP="00D31913">
            <w:pPr>
              <w:ind w:left="-828" w:firstLine="828"/>
              <w:jc w:val="center"/>
              <w:rPr>
                <w:b/>
                <w:bCs/>
                <w:iCs/>
              </w:rPr>
            </w:pPr>
            <w:r>
              <w:rPr>
                <w:b/>
                <w:bCs/>
                <w:iCs/>
              </w:rPr>
              <w:t>blmorgan@nps.edu</w:t>
            </w:r>
          </w:p>
        </w:tc>
        <w:tc>
          <w:tcPr>
            <w:tcW w:w="2610" w:type="dxa"/>
          </w:tcPr>
          <w:p w:rsidR="00F65F72" w:rsidRPr="00FD729F" w:rsidRDefault="00F65F72" w:rsidP="00B81CAB">
            <w:pPr>
              <w:jc w:val="center"/>
              <w:rPr>
                <w:b/>
                <w:bCs/>
                <w:iCs/>
              </w:rPr>
            </w:pPr>
            <w:r w:rsidRPr="00FD729F">
              <w:rPr>
                <w:b/>
                <w:bCs/>
                <w:iCs/>
              </w:rPr>
              <w:t>mark@woodduckresearch.org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w:t>
      </w:r>
      <w:proofErr w:type="gramStart"/>
      <w:r w:rsidR="00C5600C">
        <w:rPr>
          <w:iCs/>
        </w:rPr>
        <w:t>The</w:t>
      </w:r>
      <w:proofErr w:type="gramEnd"/>
      <w:r w:rsidR="00C5600C">
        <w:rPr>
          <w:iCs/>
        </w:rPr>
        <w:t xml:space="preserv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3240"/>
        <w:gridCol w:w="2610"/>
      </w:tblGrid>
      <w:tr w:rsidR="000571A9" w:rsidRPr="000C1512" w:rsidTr="006324BD">
        <w:trPr>
          <w:trHeight w:hRule="exact" w:val="273"/>
        </w:trPr>
        <w:tc>
          <w:tcPr>
            <w:tcW w:w="3510" w:type="dxa"/>
            <w:vAlign w:val="center"/>
          </w:tcPr>
          <w:p w:rsidR="000571A9" w:rsidRPr="000C1512" w:rsidRDefault="000571A9" w:rsidP="006324BD">
            <w:pPr>
              <w:ind w:left="-828" w:firstLine="828"/>
              <w:jc w:val="center"/>
              <w:rPr>
                <w:b/>
                <w:bCs/>
                <w:iCs/>
              </w:rPr>
            </w:pPr>
            <w:r w:rsidRPr="000C1512">
              <w:rPr>
                <w:b/>
                <w:bCs/>
                <w:iCs/>
              </w:rPr>
              <w:t>Dan M. Davis</w:t>
            </w:r>
            <w:r>
              <w:rPr>
                <w:b/>
                <w:bCs/>
                <w:iCs/>
              </w:rPr>
              <w:t xml:space="preserve"> &amp; Benjamin D. Nye</w:t>
            </w:r>
          </w:p>
        </w:tc>
        <w:tc>
          <w:tcPr>
            <w:tcW w:w="3240" w:type="dxa"/>
            <w:vAlign w:val="center"/>
          </w:tcPr>
          <w:p w:rsidR="000571A9" w:rsidRPr="000C1512" w:rsidRDefault="000571A9" w:rsidP="006324BD">
            <w:pPr>
              <w:ind w:left="-828" w:firstLine="828"/>
              <w:jc w:val="center"/>
              <w:rPr>
                <w:b/>
                <w:bCs/>
                <w:iCs/>
              </w:rPr>
            </w:pPr>
            <w:r>
              <w:rPr>
                <w:b/>
                <w:bCs/>
                <w:iCs/>
              </w:rPr>
              <w:t>Brian L. Morgan</w:t>
            </w:r>
          </w:p>
        </w:tc>
        <w:tc>
          <w:tcPr>
            <w:tcW w:w="2610" w:type="dxa"/>
          </w:tcPr>
          <w:p w:rsidR="000571A9" w:rsidRPr="00FD729F" w:rsidRDefault="000571A9" w:rsidP="006324BD">
            <w:pPr>
              <w:jc w:val="center"/>
              <w:rPr>
                <w:b/>
                <w:bCs/>
                <w:iCs/>
              </w:rPr>
            </w:pPr>
            <w:r w:rsidRPr="00FD729F">
              <w:rPr>
                <w:b/>
                <w:bCs/>
                <w:iCs/>
              </w:rPr>
              <w:t>Mark C. Davis</w:t>
            </w:r>
          </w:p>
        </w:tc>
      </w:tr>
      <w:tr w:rsidR="000571A9" w:rsidTr="006324BD">
        <w:trPr>
          <w:trHeight w:hRule="exact" w:val="273"/>
        </w:trPr>
        <w:tc>
          <w:tcPr>
            <w:tcW w:w="3510" w:type="dxa"/>
            <w:vAlign w:val="center"/>
          </w:tcPr>
          <w:p w:rsidR="000571A9" w:rsidRDefault="000571A9" w:rsidP="006324BD">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3240" w:type="dxa"/>
            <w:vAlign w:val="center"/>
          </w:tcPr>
          <w:p w:rsidR="000571A9" w:rsidRDefault="000571A9" w:rsidP="006324BD">
            <w:pPr>
              <w:ind w:left="-828" w:firstLine="828"/>
              <w:jc w:val="center"/>
            </w:pPr>
            <w:r>
              <w:rPr>
                <w:b/>
                <w:bCs/>
                <w:iCs/>
              </w:rPr>
              <w:t>Naval Post Graduate School</w:t>
            </w:r>
          </w:p>
        </w:tc>
        <w:tc>
          <w:tcPr>
            <w:tcW w:w="2610" w:type="dxa"/>
          </w:tcPr>
          <w:p w:rsidR="000571A9" w:rsidRPr="00FD729F" w:rsidRDefault="000571A9" w:rsidP="006324BD">
            <w:pPr>
              <w:ind w:hanging="17"/>
              <w:jc w:val="center"/>
              <w:rPr>
                <w:b/>
                <w:bCs/>
                <w:iCs/>
              </w:rPr>
            </w:pPr>
            <w:r w:rsidRPr="00FD729F">
              <w:rPr>
                <w:b/>
                <w:bCs/>
                <w:iCs/>
              </w:rPr>
              <w:t>Wood Duck Research, Inc.</w:t>
            </w:r>
          </w:p>
        </w:tc>
      </w:tr>
      <w:tr w:rsidR="000571A9" w:rsidTr="006324BD">
        <w:trPr>
          <w:trHeight w:hRule="exact" w:val="273"/>
        </w:trPr>
        <w:tc>
          <w:tcPr>
            <w:tcW w:w="3510" w:type="dxa"/>
            <w:vAlign w:val="center"/>
          </w:tcPr>
          <w:p w:rsidR="000571A9" w:rsidRDefault="000571A9" w:rsidP="006324BD">
            <w:pPr>
              <w:ind w:left="-828" w:firstLine="828"/>
              <w:jc w:val="center"/>
              <w:rPr>
                <w:b/>
                <w:bCs/>
                <w:iCs/>
              </w:rPr>
            </w:pPr>
            <w:r>
              <w:rPr>
                <w:b/>
                <w:bCs/>
                <w:iCs/>
              </w:rPr>
              <w:t>Los Angeles, California</w:t>
            </w:r>
          </w:p>
        </w:tc>
        <w:tc>
          <w:tcPr>
            <w:tcW w:w="3240" w:type="dxa"/>
            <w:vAlign w:val="center"/>
          </w:tcPr>
          <w:p w:rsidR="000571A9" w:rsidRDefault="000571A9" w:rsidP="006324BD">
            <w:pPr>
              <w:ind w:left="-828" w:firstLine="828"/>
              <w:jc w:val="center"/>
              <w:rPr>
                <w:b/>
                <w:bCs/>
                <w:iCs/>
              </w:rPr>
            </w:pPr>
            <w:r>
              <w:rPr>
                <w:b/>
                <w:bCs/>
                <w:iCs/>
              </w:rPr>
              <w:t>Monterey, California</w:t>
            </w:r>
          </w:p>
        </w:tc>
        <w:tc>
          <w:tcPr>
            <w:tcW w:w="2610" w:type="dxa"/>
          </w:tcPr>
          <w:p w:rsidR="000571A9" w:rsidRPr="00FD729F" w:rsidRDefault="000571A9" w:rsidP="006324BD">
            <w:pPr>
              <w:jc w:val="center"/>
              <w:rPr>
                <w:b/>
                <w:bCs/>
                <w:iCs/>
              </w:rPr>
            </w:pPr>
            <w:r w:rsidRPr="00FD729F">
              <w:rPr>
                <w:b/>
                <w:bCs/>
                <w:iCs/>
              </w:rPr>
              <w:t>Mooresville, North Carolina</w:t>
            </w:r>
          </w:p>
        </w:tc>
      </w:tr>
      <w:tr w:rsidR="000571A9" w:rsidTr="006324BD">
        <w:trPr>
          <w:trHeight w:hRule="exact" w:val="273"/>
        </w:trPr>
        <w:tc>
          <w:tcPr>
            <w:tcW w:w="3510" w:type="dxa"/>
            <w:vAlign w:val="center"/>
          </w:tcPr>
          <w:p w:rsidR="000571A9" w:rsidRDefault="000571A9" w:rsidP="006324BD">
            <w:pPr>
              <w:ind w:left="-828" w:firstLine="828"/>
              <w:jc w:val="center"/>
              <w:rPr>
                <w:b/>
                <w:bCs/>
                <w:iCs/>
              </w:rPr>
            </w:pPr>
            <w:r w:rsidRPr="00F65F72">
              <w:rPr>
                <w:b/>
                <w:bCs/>
                <w:iCs/>
              </w:rPr>
              <w:t>dmdavis@acm.org</w:t>
            </w:r>
            <w:r>
              <w:rPr>
                <w:b/>
                <w:bCs/>
                <w:iCs/>
              </w:rPr>
              <w:t xml:space="preserve"> &amp; nye@ict.usc.edu</w:t>
            </w:r>
          </w:p>
        </w:tc>
        <w:tc>
          <w:tcPr>
            <w:tcW w:w="3240" w:type="dxa"/>
            <w:vAlign w:val="center"/>
          </w:tcPr>
          <w:p w:rsidR="000571A9" w:rsidRDefault="000571A9" w:rsidP="006324BD">
            <w:pPr>
              <w:ind w:left="-828" w:firstLine="828"/>
              <w:jc w:val="center"/>
              <w:rPr>
                <w:b/>
                <w:bCs/>
                <w:iCs/>
              </w:rPr>
            </w:pPr>
            <w:r>
              <w:rPr>
                <w:b/>
                <w:bCs/>
                <w:iCs/>
              </w:rPr>
              <w:t>blmorgan@nps.edu</w:t>
            </w:r>
          </w:p>
        </w:tc>
        <w:tc>
          <w:tcPr>
            <w:tcW w:w="2610" w:type="dxa"/>
          </w:tcPr>
          <w:p w:rsidR="000571A9" w:rsidRPr="00FD729F" w:rsidRDefault="000571A9" w:rsidP="006324BD">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E45BCC"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EC542F" w:rsidRDefault="00204C51"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7"/>
                                <a:stretch>
                                  <a:fillRect/>
                                </a:stretch>
                              </pic:blipFill>
                              <pic:spPr>
                                <a:xfrm>
                                  <a:off x="0" y="0"/>
                                  <a:ext cx="2400337" cy="2345914"/>
                                </a:xfrm>
                                <a:prstGeom prst="rect">
                                  <a:avLst/>
                                </a:prstGeom>
                              </pic:spPr>
                            </pic:pic>
                          </a:graphicData>
                        </a:graphic>
                      </wp:inline>
                    </w:drawing>
                  </w:r>
                </w:p>
                <w:p w:rsidR="00204C51" w:rsidRPr="001B732E" w:rsidRDefault="00204C51" w:rsidP="00204C51">
                  <w:pPr>
                    <w:pStyle w:val="Caption"/>
                    <w:jc w:val="center"/>
                    <w:rPr>
                      <w:color w:val="auto"/>
                    </w:rPr>
                  </w:pPr>
                  <w:proofErr w:type="gramStart"/>
                  <w:r w:rsidRPr="001B732E">
                    <w:rPr>
                      <w:color w:val="auto"/>
                    </w:rPr>
                    <w:t xml:space="preserve">Figure </w:t>
                  </w:r>
                  <w:r w:rsidR="00E45BCC" w:rsidRPr="001B732E">
                    <w:rPr>
                      <w:color w:val="auto"/>
                    </w:rPr>
                    <w:fldChar w:fldCharType="begin"/>
                  </w:r>
                  <w:r w:rsidRPr="001B732E">
                    <w:rPr>
                      <w:color w:val="auto"/>
                    </w:rPr>
                    <w:instrText xml:space="preserve"> SEQ Figure \* ARABIC </w:instrText>
                  </w:r>
                  <w:r w:rsidR="00E45BCC" w:rsidRPr="001B732E">
                    <w:rPr>
                      <w:color w:val="auto"/>
                    </w:rPr>
                    <w:fldChar w:fldCharType="separate"/>
                  </w:r>
                  <w:r>
                    <w:rPr>
                      <w:noProof/>
                      <w:color w:val="auto"/>
                    </w:rPr>
                    <w:t>1</w:t>
                  </w:r>
                  <w:r w:rsidR="00E45BCC" w:rsidRPr="001B732E">
                    <w:rPr>
                      <w:color w:val="auto"/>
                    </w:rPr>
                    <w:fldChar w:fldCharType="end"/>
                  </w:r>
                  <w:r w:rsidRPr="001B732E">
                    <w:rPr>
                      <w:color w:val="auto"/>
                    </w:rPr>
                    <w:t>.</w:t>
                  </w:r>
                  <w:proofErr w:type="gramEnd"/>
                  <w:r w:rsidRPr="001B732E">
                    <w:rPr>
                      <w:color w:val="auto"/>
                    </w:rPr>
                    <w:t xml:space="preserve"> </w:t>
                  </w:r>
                  <w:r w:rsidR="00A45139">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w:t>
      </w:r>
      <w:proofErr w:type="gramStart"/>
      <w:r w:rsidR="00204C51">
        <w:t>”.</w:t>
      </w:r>
      <w:proofErr w:type="gramEnd"/>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proofErr w:type="gramStart"/>
      <w:r w:rsidR="00A45139">
        <w:t>.</w:t>
      </w:r>
      <w:r w:rsidR="00204C51">
        <w:t>.</w:t>
      </w:r>
      <w:proofErr w:type="gramEnd"/>
      <w:r w:rsidR="00204C51">
        <w:t xml:space="preserve"> Even though the state of the art has yet to create a </w:t>
      </w:r>
      <w:r w:rsidR="00A45139">
        <w:t>threatening</w:t>
      </w:r>
      <w:r w:rsidR="00204C51">
        <w:t xml:space="preserve"> presence like HAL, </w:t>
      </w:r>
      <w:r w:rsidR="00A6747D">
        <w:t>it is working,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be other than digital computers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desired and required computation power. Several operational </w:t>
      </w:r>
      <w:r w:rsidR="00204C51">
        <w:lastRenderedPageBreak/>
        <w:t>quantum computers and quantum annealers are now available to researchers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will no</w:t>
      </w:r>
      <w:r w:rsidR="00A6747D">
        <w:t>t</w:t>
      </w:r>
      <w:r w:rsidR="00204C51">
        <w:t xml:space="preserve"> replace digital computers, as they are probabilistic and stochastic by their very natures, while many computational tasks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oneness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 xml:space="preserve">As opposed to many civilian industries, </w:t>
      </w:r>
      <w:proofErr w:type="gramStart"/>
      <w:r>
        <w:t>DoD</w:t>
      </w:r>
      <w:proofErr w:type="gramEnd"/>
      <w:r>
        <w:t xml:space="preserve">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w:t>
      </w:r>
      <w:proofErr w:type="gramStart"/>
      <w:r>
        <w:t>DoD</w:t>
      </w:r>
      <w:proofErr w:type="gramEnd"/>
      <w:r>
        <w:t xml:space="preserve">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proofErr w:type="gramStart"/>
      <w:r w:rsidR="008A1112">
        <w:t xml:space="preserve">Defense </w:t>
      </w:r>
      <w:r>
        <w:t>,</w:t>
      </w:r>
      <w:proofErr w:type="gramEnd"/>
      <w:r>
        <w:t xml:space="preserve"> when a new unit is </w:t>
      </w:r>
      <w:r w:rsidR="008A1112">
        <w:t>formed,</w:t>
      </w:r>
      <w:r>
        <w:t xml:space="preserve"> it is very likely that all of the personnel will not have ever met the others in the unit.</w:t>
      </w:r>
      <w:r w:rsidRPr="00756406">
        <w:rPr>
          <w:i/>
        </w:rPr>
        <w:t xml:space="preserve"> </w:t>
      </w:r>
      <w:r>
        <w:t>In the civilian experience, it is not infrequently the case that new teams are made up of a majority of members who have been on similar teams with the members of this new team, which is true in academic teams.</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virtually none of that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mediating senior being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very well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 not matched the predictions.</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E45BCC" w:rsidP="004F4A45">
      <w:pPr>
        <w:jc w:val="both"/>
      </w:pPr>
      <w:r>
        <w:rPr>
          <w:noProof/>
          <w:lang w:eastAsia="zh-TW"/>
        </w:rPr>
        <w:pict>
          <v:shape id="_x0000_s1032" type="#_x0000_t202" style="position:absolute;left:0;text-align:left;margin-left:239.4pt;margin-top:2.8pt;width:235.6pt;height:190.55pt;z-index:251665408;mso-width-relative:margin;mso-height-relative:margin" stroked="f">
            <v:textbox>
              <w:txbxContent>
                <w:p w:rsidR="00204C51" w:rsidRDefault="00204C51" w:rsidP="00204C51">
                  <w:pPr>
                    <w:jc w:val="center"/>
                  </w:pPr>
                  <w:r w:rsidRPr="008D5764">
                    <w:rPr>
                      <w:noProof/>
                    </w:rPr>
                    <w:drawing>
                      <wp:inline distT="0" distB="0" distL="0" distR="0">
                        <wp:extent cx="2706337" cy="2029754"/>
                        <wp:effectExtent l="19050" t="0" r="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8"/>
                                <a:stretch>
                                  <a:fillRect/>
                                </a:stretch>
                              </pic:blipFill>
                              <pic:spPr>
                                <a:xfrm>
                                  <a:off x="0" y="0"/>
                                  <a:ext cx="2703245" cy="2027435"/>
                                </a:xfrm>
                                <a:prstGeom prst="rect">
                                  <a:avLst/>
                                </a:prstGeom>
                              </pic:spPr>
                            </pic:pic>
                          </a:graphicData>
                        </a:graphic>
                      </wp:inline>
                    </w:drawing>
                  </w:r>
                </w:p>
                <w:p w:rsidR="00FB44AB" w:rsidRDefault="00FB44AB" w:rsidP="00204C51">
                  <w:pPr>
                    <w:jc w:val="center"/>
                  </w:pPr>
                </w:p>
                <w:p w:rsidR="00204C51" w:rsidRPr="008D5764" w:rsidRDefault="00204C51" w:rsidP="00204C51">
                  <w:pPr>
                    <w:pStyle w:val="Caption"/>
                    <w:jc w:val="center"/>
                    <w:rPr>
                      <w:color w:val="auto"/>
                    </w:rPr>
                  </w:pPr>
                  <w:proofErr w:type="gramStart"/>
                  <w:r w:rsidRPr="008D5764">
                    <w:rPr>
                      <w:color w:val="auto"/>
                    </w:rPr>
                    <w:t xml:space="preserve">Figure </w:t>
                  </w:r>
                  <w:r w:rsidR="00E45BCC" w:rsidRPr="008D5764">
                    <w:rPr>
                      <w:color w:val="auto"/>
                    </w:rPr>
                    <w:fldChar w:fldCharType="begin"/>
                  </w:r>
                  <w:r w:rsidRPr="008D5764">
                    <w:rPr>
                      <w:color w:val="auto"/>
                    </w:rPr>
                    <w:instrText xml:space="preserve"> SEQ Figure \* ARABIC </w:instrText>
                  </w:r>
                  <w:r w:rsidR="00E45BCC" w:rsidRPr="008D5764">
                    <w:rPr>
                      <w:color w:val="auto"/>
                    </w:rPr>
                    <w:fldChar w:fldCharType="separate"/>
                  </w:r>
                  <w:r w:rsidRPr="008D5764">
                    <w:rPr>
                      <w:noProof/>
                      <w:color w:val="auto"/>
                    </w:rPr>
                    <w:t>2</w:t>
                  </w:r>
                  <w:r w:rsidR="00E45BCC" w:rsidRPr="008D5764">
                    <w:rPr>
                      <w:color w:val="auto"/>
                    </w:rPr>
                    <w:fldChar w:fldCharType="end"/>
                  </w:r>
                  <w:r>
                    <w:rPr>
                      <w:color w:val="auto"/>
                    </w:rPr>
                    <w:t>.</w:t>
                  </w:r>
                  <w:proofErr w:type="gramEnd"/>
                  <w:r w:rsidR="00FB44AB">
                    <w:rPr>
                      <w:color w:val="auto"/>
                    </w:rPr>
                    <w:t xml:space="preserve"> A v</w:t>
                  </w:r>
                  <w:r>
                    <w:rPr>
                      <w:color w:val="auto"/>
                    </w:rPr>
                    <w:t>irtual conversation Interface</w:t>
                  </w:r>
                </w:p>
              </w:txbxContent>
            </v:textbox>
            <w10:wrap type="square"/>
          </v:shape>
        </w:pict>
      </w:r>
      <w:r w:rsidR="00204C51" w:rsidRPr="001E687B">
        <w:t>Artificial Intelligence (A/I) and N</w:t>
      </w:r>
      <w:r w:rsidR="00204C51">
        <w:t>atural Language Processing</w:t>
      </w:r>
      <w:r w:rsidR="00204C51" w:rsidRPr="001E687B">
        <w:t xml:space="preserve"> have now </w:t>
      </w:r>
      <w:r w:rsidR="00204C51">
        <w:t>achieved</w:t>
      </w:r>
      <w:r w:rsidR="00204C51" w:rsidRPr="001E687B">
        <w:t xml:space="preserve"> the stage </w:t>
      </w:r>
      <w:r w:rsidR="00204C51">
        <w:t>in which</w:t>
      </w:r>
      <w:r w:rsidR="00204C51" w:rsidRPr="001E687B">
        <w:t xml:space="preserve"> </w:t>
      </w:r>
      <w:r w:rsidR="00204C51">
        <w:t xml:space="preserve">personal conversational interfaces are possible. Acceptance of these means that </w:t>
      </w:r>
      <w:r w:rsidR="00204C51" w:rsidRPr="001E687B">
        <w:t>large-scale implementation</w:t>
      </w:r>
      <w:r w:rsidR="00204C51">
        <w:t xml:space="preserve"> issue</w:t>
      </w:r>
      <w:r w:rsidR="00204C51" w:rsidRPr="001E687B">
        <w:t xml:space="preserve">s are increasingly seen as imminent challenges </w:t>
      </w:r>
      <w:r w:rsidR="00204C51">
        <w:t>(Tram,</w:t>
      </w:r>
      <w:r w:rsidR="00204C51" w:rsidRPr="00756406">
        <w:rPr>
          <w:i/>
        </w:rPr>
        <w:t xml:space="preserve"> </w:t>
      </w:r>
      <w:r w:rsidR="00204C51" w:rsidRPr="00840FAE">
        <w:rPr>
          <w:i/>
        </w:rPr>
        <w:t>et al.</w:t>
      </w:r>
      <w:r w:rsidR="00204C51">
        <w:t xml:space="preserve">, </w:t>
      </w:r>
      <w:proofErr w:type="gramStart"/>
      <w:r w:rsidR="00204C51">
        <w:t>2015 )</w:t>
      </w:r>
      <w:proofErr w:type="gramEnd"/>
      <w:r w:rsidR="00204C51" w:rsidRPr="001E687B">
        <w:t xml:space="preserve">. That, coupled </w:t>
      </w:r>
      <w:r w:rsidR="00204C51" w:rsidRPr="004F764F">
        <w:t>with the</w:t>
      </w:r>
      <w:r w:rsidR="00204C51" w:rsidRPr="00E12E2B">
        <w:t xml:space="preserve"> popularity </w:t>
      </w:r>
      <w:r w:rsidR="00204C51" w:rsidRPr="004F764F">
        <w:t>of hand-held devices such as tablets, MP3 players</w:t>
      </w:r>
      <w:r w:rsidR="00204C51">
        <w:t>,</w:t>
      </w:r>
      <w:r w:rsidR="00204C51" w:rsidRPr="004F764F">
        <w:t xml:space="preserve"> and smart-phones has</w:t>
      </w:r>
      <w:r w:rsidR="00204C51" w:rsidRPr="001E687B">
        <w:t xml:space="preserve"> brought to the fore the issue of not over-burdening these limited resources with data storage and data transfer </w:t>
      </w:r>
      <w:r w:rsidR="00204C51">
        <w:t>requirements</w:t>
      </w:r>
      <w:r w:rsidR="00204C51" w:rsidRPr="001E687B">
        <w:t xml:space="preserve"> that would tax their memory storage limits and bandwidth constrictions. The Institute for Creative Technologies (ICT) of the Un</w:t>
      </w:r>
      <w:r w:rsidR="00204C51">
        <w:t>iversity of Southern California</w:t>
      </w:r>
      <w:r w:rsidR="00204C51" w:rsidRPr="001E687B">
        <w:t xml:space="preserve"> has been engaged by the Office of Naval Research to conduct research on </w:t>
      </w:r>
      <w:r w:rsidR="00204C51">
        <w:t>MentorPal,</w:t>
      </w:r>
      <w:r w:rsidR="00204C51" w:rsidRPr="001E687B">
        <w:t xml:space="preserve"> a computer-generated mentor capable of sustaining a conversational series of responses to secondary</w:t>
      </w:r>
      <w:r w:rsidR="00204C51">
        <w:t xml:space="preserve"> school</w:t>
      </w:r>
      <w:r w:rsidR="00204C51" w:rsidRPr="001E687B">
        <w:t xml:space="preserve"> students who </w:t>
      </w:r>
      <w:r w:rsidR="00204C51">
        <w:t>are considering careers, especially</w:t>
      </w:r>
      <w:r w:rsidR="00204C51" w:rsidRPr="001E687B">
        <w:t xml:space="preserve"> career</w:t>
      </w:r>
      <w:r w:rsidR="00204C51">
        <w:t>s</w:t>
      </w:r>
      <w:r w:rsidR="00204C51" w:rsidRPr="001E687B">
        <w:t xml:space="preserve"> in one of the Science, Technology, </w:t>
      </w:r>
      <w:r w:rsidR="00204C51" w:rsidRPr="007D38F8">
        <w:t>Engineering, and Math</w:t>
      </w:r>
      <w:r w:rsidR="00204C51" w:rsidRPr="001E687B">
        <w:t xml:space="preserve"> (</w:t>
      </w:r>
      <w:proofErr w:type="gramStart"/>
      <w:r w:rsidR="00204C51" w:rsidRPr="001E687B">
        <w:t>STEM</w:t>
      </w:r>
      <w:r w:rsidR="00204C51" w:rsidRPr="001E687B" w:rsidDel="00D06B80">
        <w:t xml:space="preserve"> </w:t>
      </w:r>
      <w:r w:rsidR="00204C51" w:rsidRPr="007D38F8">
        <w:t>)</w:t>
      </w:r>
      <w:proofErr w:type="gramEnd"/>
      <w:r w:rsidR="00204C51" w:rsidRPr="007D38F8">
        <w:t xml:space="preserve"> disciplines</w:t>
      </w:r>
      <w:r w:rsidR="00204C51">
        <w:t>.</w:t>
      </w:r>
      <w:r w:rsidR="00204C51" w:rsidRPr="007D38F8">
        <w:t xml:space="preserve"> </w:t>
      </w:r>
      <w:r w:rsidR="00204C51">
        <w:t>A</w:t>
      </w:r>
      <w:r w:rsidR="00204C51" w:rsidRPr="007D38F8">
        <w:t>n early version is shown in</w:t>
      </w:r>
      <w:r w:rsidR="00204C51" w:rsidRPr="00C5007A">
        <w:t xml:space="preserve"> </w:t>
      </w:r>
      <w:r w:rsidR="00204C51" w:rsidRPr="00842499">
        <w:t xml:space="preserve">Figure </w:t>
      </w:r>
      <w:r w:rsidR="00204C51">
        <w:t>2</w:t>
      </w:r>
      <w:r w:rsidR="00204C51" w:rsidRPr="00842499">
        <w:t xml:space="preserve">. </w:t>
      </w:r>
      <w:r w:rsidR="00204C51" w:rsidRPr="00EF4D67">
        <w:t>The prototype for this interactive mentor targeted the Microsoft Surface</w:t>
      </w:r>
      <w:r w:rsidR="00204C51" w:rsidRPr="00EF4D67">
        <w:rPr>
          <w:vertAlign w:val="subscript"/>
        </w:rPr>
        <w:t>®</w:t>
      </w:r>
      <w:r w:rsidR="00204C51" w:rsidRPr="00EF4D67">
        <w:t xml:space="preserve"> line of tablet computers.</w:t>
      </w:r>
      <w:r w:rsidR="00204C51" w:rsidRPr="00EF4D67" w:rsidDel="00992593">
        <w:t xml:space="preserve"> </w:t>
      </w:r>
      <w:r w:rsidR="00204C51" w:rsidRPr="00EF4D67">
        <w:t xml:space="preserve">The </w:t>
      </w:r>
      <w:r w:rsidR="00204C51">
        <w:t>limited</w:t>
      </w:r>
      <w:r w:rsidR="00204C51" w:rsidRPr="00EF4D67">
        <w:t xml:space="preserve"> power, RAM and secondary memory of these small portable devices mandates optimal sizing of all processes and data storage and transfer </w:t>
      </w:r>
      <w:r w:rsidR="00204C51">
        <w:t xml:space="preserve">(Nye </w:t>
      </w:r>
      <w:r w:rsidR="00204C51" w:rsidRPr="00840FAE">
        <w:rPr>
          <w:i/>
        </w:rPr>
        <w:t>et al.</w:t>
      </w:r>
      <w:r w:rsidR="00204C51">
        <w:t>, 2017)</w:t>
      </w:r>
      <w:r w:rsidR="00204C51" w:rsidRPr="00EF4D67">
        <w:t xml:space="preserve">. </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practically </w:t>
      </w:r>
      <w:r w:rsidRPr="004F1E79">
        <w:t>any specific domain</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 at ICT (ICT, 2018).</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is to increase the number of technically trained personnel </w:t>
      </w:r>
      <w:r>
        <w:t>available. They might be used</w:t>
      </w:r>
      <w:r w:rsidRPr="001E687B">
        <w:t xml:space="preserve"> in the uniformed services </w:t>
      </w:r>
      <w:r>
        <w:t>or as</w:t>
      </w:r>
      <w:r w:rsidRPr="001E687B">
        <w:t xml:space="preserve"> civilian researchers for the </w:t>
      </w:r>
      <w:proofErr w:type="gramStart"/>
      <w:r w:rsidRPr="001E687B">
        <w:t>DoD</w:t>
      </w:r>
      <w:proofErr w:type="gramEnd"/>
      <w:r w:rsidRPr="001E687B">
        <w:t>. To accomplish this, prospective career candidates may make other choices if they do not have someone to whom to speak who is experienced in and feels positively toward the desired careers.</w:t>
      </w:r>
      <w:r>
        <w:t xml:space="preserve"> The authors envision a similar mentoring process in the team formation scenarios of the future.</w:t>
      </w:r>
      <w:r w:rsidRPr="00756406">
        <w:rPr>
          <w:i/>
        </w:rPr>
        <w:t xml:space="preserve"> </w:t>
      </w:r>
      <w:r>
        <w:t>Users,</w:t>
      </w:r>
      <w:r w:rsidRPr="001E687B">
        <w:t xml:space="preserve"> who</w:t>
      </w:r>
      <w:r>
        <w:t xml:space="preserve"> do not otherwise, have</w:t>
      </w:r>
      <w:r w:rsidRPr="001E687B">
        <w:t xml:space="preserve"> access to a </w:t>
      </w:r>
      <w:r>
        <w:t>mentor</w:t>
      </w:r>
      <w:r w:rsidRPr="001E687B">
        <w:t xml:space="preserve">, may </w:t>
      </w:r>
      <w:r>
        <w:t xml:space="preserve">benefit from a virtual </w:t>
      </w:r>
      <w:proofErr w:type="gramStart"/>
      <w:r>
        <w:t>mentor</w:t>
      </w:r>
      <w:proofErr w:type="gramEnd"/>
      <w:r w:rsidRPr="001E687B">
        <w:t>.</w:t>
      </w:r>
      <w:r>
        <w:t xml:space="preserve"> </w:t>
      </w:r>
      <w:r w:rsidRPr="001E687B">
        <w:t xml:space="preserve">The reason for such lack of access may be due </w:t>
      </w:r>
      <w:r>
        <w:t>to a number of reasons, the two</w:t>
      </w:r>
      <w:r w:rsidRPr="001E687B">
        <w:t xml:space="preserve"> of which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p>
    <w:p w:rsidR="00204C51" w:rsidRDefault="00204C51" w:rsidP="004F4A45">
      <w:pPr>
        <w:jc w:val="both"/>
      </w:pPr>
    </w:p>
    <w:p w:rsidR="00204C51" w:rsidRDefault="00204C51" w:rsidP="004F4A45">
      <w:pPr>
        <w:jc w:val="both"/>
      </w:pPr>
      <w:r w:rsidRPr="001E687B">
        <w:t>The solution advance</w:t>
      </w:r>
      <w:r>
        <w:t>d</w:t>
      </w:r>
      <w:r w:rsidRPr="001E687B">
        <w:t xml:space="preserve"> by ICT</w:t>
      </w:r>
      <w:r>
        <w:t xml:space="preserve"> </w:t>
      </w:r>
      <w:r w:rsidRPr="001E687B">
        <w:t xml:space="preserve">was to produce a computer-generated mentor to be available via any system with the appropriate software installed. The user would be presented with a computer screen interface via which he could engage a mentor in a conversation-like exchange about issues of concern. Input from the </w:t>
      </w:r>
      <w:r>
        <w:t>user</w:t>
      </w:r>
      <w:r w:rsidRPr="001E687B">
        <w:t xml:space="preserve"> would be </w:t>
      </w:r>
      <w:r>
        <w:t>by</w:t>
      </w:r>
      <w:r w:rsidRPr="001E687B">
        <w:t xml:space="preserve"> text entry or </w:t>
      </w:r>
      <w:r>
        <w:t xml:space="preserve">audio </w:t>
      </w:r>
      <w:r w:rsidRPr="001E687B">
        <w:t xml:space="preserve">speech recognition software. This mentor was </w:t>
      </w:r>
      <w:r>
        <w:t>envisioned as being</w:t>
      </w:r>
      <w:r w:rsidRPr="001E687B">
        <w:t xml:space="preserve"> both compelling and engaging. ICT advanced the position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w:t>
      </w:r>
      <w:proofErr w:type="gramStart"/>
      <w:r w:rsidRPr="001E687B">
        <w:t>Navy</w:t>
      </w:r>
      <w:proofErr w:type="gramEnd"/>
      <w:r w:rsidRPr="001E687B">
        <w:t xml:space="preserve"> experience</w:t>
      </w:r>
      <w:r>
        <w:t xml:space="preserve"> in order</w:t>
      </w:r>
      <w:r w:rsidRPr="001E687B">
        <w:t xml:space="preserve"> 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Default="00204C51" w:rsidP="004F4A45">
      <w:pPr>
        <w:jc w:val="both"/>
        <w:rPr>
          <w:szCs w:val="24"/>
        </w:rPr>
      </w:pPr>
      <w:r w:rsidRPr="001E687B">
        <w:t>The</w:t>
      </w:r>
      <w:r>
        <w:t xml:space="preserve"> next step is to have the mentors</w:t>
      </w:r>
      <w:r w:rsidRPr="001E687B">
        <w:t xml:space="preserve"> record a </w:t>
      </w:r>
      <w:r>
        <w:t>varying number of</w:t>
      </w:r>
      <w:r w:rsidRPr="001E687B">
        <w:t xml:space="preserve"> video clips relating to their experience in the </w:t>
      </w:r>
      <w:r>
        <w:t>service</w:t>
      </w:r>
      <w:r w:rsidRPr="001E687B">
        <w:t xml:space="preserve"> and their </w:t>
      </w:r>
      <w:r>
        <w:t>duty</w:t>
      </w:r>
      <w:r w:rsidRPr="001E687B">
        <w:t xml:space="preserve"> in </w:t>
      </w:r>
      <w:r>
        <w:t>their</w:t>
      </w:r>
      <w:r w:rsidRPr="001E687B">
        <w:t xml:space="preserve"> own </w:t>
      </w:r>
      <w:r>
        <w:t>profession</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the team’s experience with briefing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difficult to classify easily: sometimes being referred to as Virtual Humans, but they are actually intelligent agents that sequence and present recordings of real people. This has been termed “time-offset interaction” in some related work. There still needs to be a substantial corpus of carefully collected questions and answers available to the system that can be answered within the latency limits that circumscribe the feel of conversational </w:t>
      </w:r>
      <w:r w:rsidR="00953A4E">
        <w:t>discourse</w:t>
      </w:r>
      <w:r>
        <w:t>.</w:t>
      </w:r>
    </w:p>
    <w:p w:rsidR="00204C51" w:rsidRDefault="00204C51" w:rsidP="004F4A45">
      <w:pPr>
        <w:jc w:val="both"/>
      </w:pPr>
      <w:r w:rsidRPr="001E687B">
        <w:t xml:space="preserve"> </w:t>
      </w:r>
    </w:p>
    <w:p w:rsidR="00204C51" w:rsidRDefault="00204C51" w:rsidP="004F4A45">
      <w:pPr>
        <w:jc w:val="both"/>
      </w:pPr>
      <w:r>
        <w:t>In Figure 3, the flow begins at the top left and proceeds clockwise through the process.</w:t>
      </w:r>
      <w:r w:rsidRPr="00756406">
        <w:rPr>
          <w:i/>
        </w:rPr>
        <w:t xml:space="preserve"> </w:t>
      </w:r>
      <w:r>
        <w:t xml:space="preserve">The icons are notional only and should not deceive the reader as to their importance, weight or size, </w:t>
      </w:r>
      <w:r w:rsidRPr="00CD76EC">
        <w:rPr>
          <w:i/>
        </w:rPr>
        <w:t>e.g</w:t>
      </w:r>
      <w:r>
        <w:t>. the storage icons approximately the same image-on-page size, whereas, in physical fact they differ by three orders of magnitude in data size. The important steps are the data flows from the storage locations into and out of the computational functions.</w:t>
      </w:r>
    </w:p>
    <w:p w:rsidR="00204C51" w:rsidRDefault="00E45BCC" w:rsidP="004F4A45">
      <w:pPr>
        <w:jc w:val="both"/>
      </w:pPr>
      <w:r>
        <w:pict>
          <v:shape id="_x0000_s1034" type="#_x0000_t202" style="width:471.8pt;height:227.35pt;mso-position-horizontal-relative:char;mso-position-vertical-relative:line;mso-width-relative:margin;mso-height-relative:margin" stroked="f">
            <v:textbox style="mso-next-textbox:#_x0000_s1034">
              <w:txbxContent>
                <w:p w:rsidR="00204C51" w:rsidRDefault="00204C51" w:rsidP="00204C51">
                  <w:pPr>
                    <w:jc w:val="center"/>
                  </w:pPr>
                </w:p>
                <w:p w:rsidR="00204C51" w:rsidRDefault="00204C51" w:rsidP="00204C51">
                  <w:pPr>
                    <w:jc w:val="center"/>
                  </w:pPr>
                  <w:r w:rsidRPr="00E661BF">
                    <w:rPr>
                      <w:noProof/>
                    </w:rPr>
                    <w:drawing>
                      <wp:inline distT="0" distB="0" distL="0" distR="0">
                        <wp:extent cx="3800656" cy="2443162"/>
                        <wp:effectExtent l="19050" t="0" r="9344" b="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9" cstate="print"/>
                                <a:srcRect t="6667" b="8000"/>
                                <a:stretch>
                                  <a:fillRect/>
                                </a:stretch>
                              </pic:blipFill>
                              <pic:spPr>
                                <a:xfrm>
                                  <a:off x="0" y="0"/>
                                  <a:ext cx="3805748" cy="2446436"/>
                                </a:xfrm>
                                <a:prstGeom prst="rect">
                                  <a:avLst/>
                                </a:prstGeom>
                                <a:ln>
                                  <a:noFill/>
                                </a:ln>
                              </pic:spPr>
                            </pic:pic>
                          </a:graphicData>
                        </a:graphic>
                      </wp:inline>
                    </w:drawing>
                  </w:r>
                </w:p>
                <w:p w:rsidR="00204C51" w:rsidRDefault="00204C51" w:rsidP="009F4686">
                  <w:pPr>
                    <w:spacing w:before="120"/>
                    <w:jc w:val="center"/>
                  </w:pPr>
                  <w:proofErr w:type="gramStart"/>
                  <w:r w:rsidRPr="0078609E">
                    <w:t xml:space="preserve">Figure </w:t>
                  </w:r>
                  <w:fldSimple w:instr=" SEQ Figure \* ARABIC ">
                    <w:r>
                      <w:rPr>
                        <w:noProof/>
                      </w:rPr>
                      <w:t>3</w:t>
                    </w:r>
                  </w:fldSimple>
                  <w:r>
                    <w:t>.</w:t>
                  </w:r>
                  <w:proofErr w:type="gramEnd"/>
                  <w:r w:rsidRPr="0078609E">
                    <w:t xml:space="preserve"> MentorPal Notional Flow Chart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Based on what the authors have observed in their professional careers and on what has developed with his research and several decades of further observation, the authors now turn their attention to problem areas that may be amenable to computer-enabled intervention. There are basically four areas in want of additional assistance: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lastRenderedPageBreak/>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the prospective team members get through the roughest stages of new team formation.</w:t>
      </w:r>
      <w:r w:rsidRPr="00756406">
        <w:rPr>
          <w:i/>
        </w:rPr>
        <w:t xml:space="preserve"> </w:t>
      </w:r>
      <w:r>
        <w:t>Some enhancements to current capabilities would be useful, but just implementing what is already been proven will have a markedly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19653F" w:rsidP="004F4A45">
      <w:pPr>
        <w:keepNext/>
        <w:keepLines/>
        <w:jc w:val="both"/>
      </w:pPr>
      <w:r>
        <w:rPr>
          <w:noProof/>
        </w:rPr>
        <w:drawing>
          <wp:anchor distT="0" distB="0" distL="114300" distR="114300" simplePos="0" relativeHeight="251660288" behindDoc="1" locked="0" layoutInCell="1" allowOverlap="1">
            <wp:simplePos x="0" y="0"/>
            <wp:positionH relativeFrom="column">
              <wp:posOffset>3402965</wp:posOffset>
            </wp:positionH>
            <wp:positionV relativeFrom="paragraph">
              <wp:posOffset>59055</wp:posOffset>
            </wp:positionV>
            <wp:extent cx="2540000" cy="191135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0" cstate="print"/>
                    <a:stretch>
                      <a:fillRect/>
                    </a:stretch>
                  </pic:blipFill>
                  <pic:spPr>
                    <a:xfrm>
                      <a:off x="0" y="0"/>
                      <a:ext cx="2540000" cy="1911350"/>
                    </a:xfrm>
                    <a:prstGeom prst="rect">
                      <a:avLst/>
                    </a:prstGeom>
                  </pic:spPr>
                </pic:pic>
              </a:graphicData>
            </a:graphic>
          </wp:anchor>
        </w:drawing>
      </w:r>
    </w:p>
    <w:p w:rsidR="00204C51" w:rsidRPr="00C84E7E" w:rsidRDefault="00E45BCC" w:rsidP="004F4A45">
      <w:pPr>
        <w:jc w:val="both"/>
      </w:pPr>
      <w:r>
        <w:rPr>
          <w:noProof/>
        </w:rPr>
        <w:pict>
          <v:shape id="_x0000_s1028" type="#_x0000_t202" style="position:absolute;left:0;text-align:left;margin-left:262.15pt;margin-top:141pt;width:210.7pt;height:12.15pt;z-index:251661312" stroked="f">
            <v:textbox style="mso-next-textbox:#_x0000_s1028" inset="0,0,0,0">
              <w:txbxContent>
                <w:p w:rsidR="00204C51" w:rsidRPr="00C84E7E" w:rsidRDefault="00204C51" w:rsidP="00204C51">
                  <w:pPr>
                    <w:pStyle w:val="Caption"/>
                    <w:jc w:val="center"/>
                    <w:rPr>
                      <w:noProof/>
                      <w:color w:val="auto"/>
                      <w:sz w:val="20"/>
                      <w:szCs w:val="20"/>
                    </w:rPr>
                  </w:pPr>
                  <w:r w:rsidRPr="00C84E7E">
                    <w:rPr>
                      <w:color w:val="auto"/>
                    </w:rPr>
                    <w:t xml:space="preserve">Figure </w:t>
                  </w:r>
                  <w:r w:rsidR="00E45BCC" w:rsidRPr="00C84E7E">
                    <w:rPr>
                      <w:color w:val="auto"/>
                    </w:rPr>
                    <w:fldChar w:fldCharType="begin"/>
                  </w:r>
                  <w:r w:rsidRPr="00C84E7E">
                    <w:rPr>
                      <w:color w:val="auto"/>
                    </w:rPr>
                    <w:instrText xml:space="preserve"> SEQ Figure \* ARABIC </w:instrText>
                  </w:r>
                  <w:r w:rsidR="00E45BCC" w:rsidRPr="00C84E7E">
                    <w:rPr>
                      <w:color w:val="auto"/>
                    </w:rPr>
                    <w:fldChar w:fldCharType="separate"/>
                  </w:r>
                  <w:r>
                    <w:rPr>
                      <w:noProof/>
                      <w:color w:val="auto"/>
                    </w:rPr>
                    <w:t>4</w:t>
                  </w:r>
                  <w:r w:rsidR="00E45BCC" w:rsidRPr="00C84E7E">
                    <w:rPr>
                      <w:color w:val="auto"/>
                    </w:rPr>
                    <w:fldChar w:fldCharType="end"/>
                  </w:r>
                  <w:r>
                    <w:rPr>
                      <w:color w:val="auto"/>
                    </w:rPr>
                    <w:t xml:space="preserve"> - SimCoach for Advising VA </w:t>
                  </w:r>
                  <w:r w:rsidRPr="00C84E7E">
                    <w:rPr>
                      <w:color w:val="auto"/>
                    </w:rPr>
                    <w:t>Patients</w:t>
                  </w:r>
                </w:p>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 is just a search of optimum effect and a wrong choice would impact efficacy, but would not be fatal to the concept.</w:t>
      </w:r>
      <w:r w:rsidR="00204C51" w:rsidRPr="00756406">
        <w:rPr>
          <w:i/>
        </w:rPr>
        <w:t xml:space="preserve"> </w:t>
      </w:r>
      <w:r w:rsidR="00204C51">
        <w:t>And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r w:rsidR="00204C51">
        <w:t>This technique is often also called a "virtual human," but the purest point out the subject is not "</w:t>
      </w:r>
      <w:proofErr w:type="gramStart"/>
      <w:r w:rsidR="00204C51">
        <w:t>virtual</w:t>
      </w:r>
      <w:proofErr w:type="gramEnd"/>
      <w:r w:rsidR="00204C51">
        <w:t>" at all, but a real, live human. This terminology difference will be addressed later.</w:t>
      </w:r>
      <w:r w:rsidR="00204C51" w:rsidRPr="00756406">
        <w:rPr>
          <w:i/>
        </w:rPr>
        <w:t xml:space="preserve"> </w:t>
      </w:r>
    </w:p>
    <w:p w:rsidR="00204C51" w:rsidRDefault="00204C51" w:rsidP="004F4A45">
      <w:pPr>
        <w:jc w:val="both"/>
      </w:pPr>
    </w:p>
    <w:p w:rsidR="00204C51" w:rsidRDefault="00204C51" w:rsidP="004F4A45">
      <w:pPr>
        <w:jc w:val="both"/>
      </w:pPr>
      <w:r>
        <w:t>There are two known hurdles to this vision.</w:t>
      </w:r>
      <w:r w:rsidRPr="00756406">
        <w:rPr>
          <w:i/>
        </w:rPr>
        <w:t xml:space="preserve"> </w:t>
      </w:r>
      <w:r>
        <w:t>First: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2020). Second, it has been the authors' observation that much of good mentoring is asking the salient questions.</w:t>
      </w:r>
      <w:r w:rsidRPr="00756406">
        <w:rPr>
          <w:i/>
        </w:rPr>
        <w:t xml:space="preserve"> </w:t>
      </w:r>
      <w:r>
        <w:t>The second is that NLP is very good at answering direct inquiries, but it would be a new investigati</w:t>
      </w:r>
      <w:r w:rsidR="008A1112">
        <w:t>ve</w:t>
      </w:r>
      <w:r>
        <w:t xml:space="preserve"> effort to identify, draft, implement and validate a series of germane questions or probes to get the users to discuss and analyze their issues on their own, as well as a bank of </w:t>
      </w:r>
      <w:r w:rsidR="008A1112">
        <w:t>well-formulated</w:t>
      </w:r>
      <w:r>
        <w:t xml:space="preserve"> suggestion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I think has yet to be resolved would be the participation of those relying in satellite connections: remote sites in areas not served by cable and ships at sea</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 and that is just enough delay to cause some minor disruptive interference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w:t>
      </w:r>
      <w:proofErr w:type="gramStart"/>
      <w:r>
        <w:t>hampers</w:t>
      </w:r>
      <w:proofErr w:type="gramEnd"/>
      <w:r>
        <w:t xml:space="preserve"> the achievement of consensus as to progress and the discovery of the optimal path for future research is the lack of consistency in both the terms used to describe the various techniques and the absence of carefully considered quantification of performance.</w:t>
      </w:r>
      <w:r w:rsidRPr="00756406">
        <w:rPr>
          <w:i/>
        </w:rPr>
        <w:t xml:space="preserve"> </w:t>
      </w:r>
      <w:r>
        <w:t>As mentioned above, the term Virtual Humans is used in the technical vernacular to refer to any human avatar, be the image a true animation object portraying a Virtual Human or a really just a computerized delivery of a real live human. Comparative studies are needed to show the relative costs, time constraints, performance, and impacts of both implementations.</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p>
    <w:p w:rsidR="00204C51" w:rsidRDefault="00204C51" w:rsidP="00204C51"/>
    <w:p w:rsidR="00204C51" w:rsidRDefault="00204C51" w:rsidP="00204C51">
      <w:r>
        <w:lastRenderedPageBreak/>
        <w:t>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w:t>
      </w:r>
      <w:proofErr w:type="gramStart"/>
      <w:r>
        <w:t>(Feynman, 1982).</w:t>
      </w:r>
      <w:proofErr w:type="gramEnd"/>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 xml:space="preserve">There is one operational design in the quantum world: while not a general purpose quantum computer, it relies on very cold temperatures (15 </w:t>
      </w:r>
      <w:proofErr w:type="gramStart"/>
      <w:r>
        <w:t>milliKelvin</w:t>
      </w:r>
      <w:proofErr w:type="gramEnd"/>
      <w:r>
        <w:t>) to create a useable quantum effect. (Lucas, 2013)</w:t>
      </w:r>
    </w:p>
    <w:p w:rsidR="00204C51" w:rsidRDefault="00204C51" w:rsidP="00204C51">
      <w:pPr>
        <w:pStyle w:val="SIW-Norm"/>
      </w:pPr>
    </w:p>
    <w:p w:rsidR="00204C51" w:rsidRPr="009617AF" w:rsidRDefault="00E45BCC" w:rsidP="00204C51">
      <w:pPr>
        <w:pStyle w:val="SIW-Norm"/>
      </w:pPr>
      <w:r>
        <w:rPr>
          <w:noProof/>
          <w:lang w:eastAsia="zh-TW"/>
        </w:rPr>
        <w:pict>
          <v:shape id="_x0000_s1029" type="#_x0000_t202" style="position:absolute;left:0;text-align:left;margin-left:205.85pt;margin-top:11.25pt;width:264.3pt;height:219.7pt;z-index:251662336;mso-width-relative:margin;mso-height-relative:margin" stroked="f">
            <v:textbox style="mso-next-textbox:#_x0000_s1029">
              <w:txbxContent>
                <w:p w:rsidR="00204C51" w:rsidRDefault="00204C51" w:rsidP="00204C51">
                  <w:pPr>
                    <w:keepNext/>
                    <w:jc w:val="center"/>
                  </w:pPr>
                  <w:r>
                    <w:rPr>
                      <w:noProof/>
                    </w:rPr>
                    <w:drawing>
                      <wp:inline distT="0" distB="0" distL="0" distR="0">
                        <wp:extent cx="3217692" cy="2415171"/>
                        <wp:effectExtent l="19050" t="0" r="1758"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1"/>
                                <a:stretch>
                                  <a:fillRect/>
                                </a:stretch>
                              </pic:blipFill>
                              <pic:spPr>
                                <a:xfrm>
                                  <a:off x="0" y="0"/>
                                  <a:ext cx="3217692" cy="2415171"/>
                                </a:xfrm>
                                <a:prstGeom prst="rect">
                                  <a:avLst/>
                                </a:prstGeom>
                              </pic:spPr>
                            </pic:pic>
                          </a:graphicData>
                        </a:graphic>
                      </wp:inline>
                    </w:drawing>
                  </w:r>
                </w:p>
                <w:p w:rsidR="00204C51" w:rsidRPr="009F1020" w:rsidRDefault="00204C51" w:rsidP="00204C51">
                  <w:pPr>
                    <w:pStyle w:val="Caption"/>
                    <w:jc w:val="center"/>
                    <w:rPr>
                      <w:color w:val="auto"/>
                    </w:rPr>
                  </w:pPr>
                  <w:r w:rsidRPr="009F1020">
                    <w:rPr>
                      <w:color w:val="auto"/>
                    </w:rPr>
                    <w:t xml:space="preserve">Figure </w:t>
                  </w:r>
                  <w:r w:rsidR="00E45BCC" w:rsidRPr="009F1020">
                    <w:rPr>
                      <w:color w:val="auto"/>
                    </w:rPr>
                    <w:fldChar w:fldCharType="begin"/>
                  </w:r>
                  <w:r w:rsidRPr="009F1020">
                    <w:rPr>
                      <w:color w:val="auto"/>
                    </w:rPr>
                    <w:instrText xml:space="preserve"> SEQ Figure \* ARABIC </w:instrText>
                  </w:r>
                  <w:r w:rsidR="00E45BCC" w:rsidRPr="009F1020">
                    <w:rPr>
                      <w:color w:val="auto"/>
                    </w:rPr>
                    <w:fldChar w:fldCharType="separate"/>
                  </w:r>
                  <w:r>
                    <w:rPr>
                      <w:noProof/>
                      <w:color w:val="auto"/>
                    </w:rPr>
                    <w:t>5</w:t>
                  </w:r>
                  <w:r w:rsidR="00E45BCC" w:rsidRPr="009F1020">
                    <w:rPr>
                      <w:color w:val="auto"/>
                    </w:rPr>
                    <w:fldChar w:fldCharType="end"/>
                  </w:r>
                  <w:r w:rsidRPr="009F1020">
                    <w:rPr>
                      <w:color w:val="auto"/>
                    </w:rPr>
                    <w:t xml:space="preserve"> </w:t>
                  </w:r>
                  <w:r w:rsidR="00781337">
                    <w:rPr>
                      <w:color w:val="auto"/>
                    </w:rPr>
                    <w:t>–</w:t>
                  </w:r>
                  <w:r w:rsidRPr="009F1020">
                    <w:rPr>
                      <w:color w:val="auto"/>
                    </w:rPr>
                    <w:t xml:space="preserve"> </w:t>
                  </w:r>
                  <w:r w:rsidR="00781337">
                    <w:rPr>
                      <w:color w:val="auto"/>
                    </w:rPr>
                    <w:t>Quantum processor of 1,025 Qubits</w:t>
                  </w:r>
                  <w:r w:rsidRPr="009F1020">
                    <w:rPr>
                      <w:color w:val="auto"/>
                    </w:rPr>
                    <w:t xml:space="preserve"> </w:t>
                  </w:r>
                  <w:r>
                    <w:rPr>
                      <w:color w:val="auto"/>
                    </w:rPr>
                    <w:br/>
                    <w:t>before being cooled to 0.015 Kelvin.</w:t>
                  </w:r>
                </w:p>
                <w:p w:rsidR="00204C51" w:rsidRDefault="00204C51" w:rsidP="00204C51">
                  <w:pPr>
                    <w:jc w:val="center"/>
                  </w:pPr>
                </w:p>
              </w:txbxContent>
            </v:textbox>
            <w10:wrap type="square"/>
          </v:shape>
        </w:pict>
      </w:r>
      <w:r w:rsidR="00204C51">
        <w:t xml:space="preserve">This </w:t>
      </w:r>
      <w:r w:rsidR="0019653F">
        <w:t xml:space="preserve">early production version of a Quantum Computing </w:t>
      </w:r>
      <w:proofErr w:type="spellStart"/>
      <w:r w:rsidR="0019653F">
        <w:t>deveice</w:t>
      </w:r>
      <w:proofErr w:type="spellEnd"/>
      <w:r w:rsidR="00204C51" w:rsidRPr="009617AF">
        <w:t xml:space="preserve"> has been conceived, designed, produced, and delivered to the University of Southern California. </w:t>
      </w:r>
      <w:r w:rsidR="00204C51">
        <w:t xml:space="preserve">It has been in operation since 2012. In its current configuration, D-Wave computers have a design providing approximately 2,000 qubits, but need to be cooled to very close to absolute zero. Figure </w:t>
      </w:r>
      <w:r w:rsidR="0019653F">
        <w:t>5</w:t>
      </w:r>
      <w:r w:rsidR="00204C51">
        <w:t xml:space="preserve"> gives an idea of scale, but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 xml:space="preserve">Lockheed Martin Quantum Computing Center (QCC) at the Information Sciences Institute (ISI) in Marina </w:t>
      </w:r>
      <w:proofErr w:type="gramStart"/>
      <w:r w:rsidR="00204C51" w:rsidRPr="009617AF">
        <w:t>del</w:t>
      </w:r>
      <w:proofErr w:type="gramEnd"/>
      <w:r w:rsidR="00204C51" w:rsidRPr="009617AF">
        <w:t xml:space="preserve"> Rey</w:t>
      </w:r>
      <w:r w:rsidR="00204C51">
        <w:t xml:space="preserve">. There is another in the San Francisco Bay area in a joint Google and NASA project, and one has putatively been ordered by the </w:t>
      </w:r>
      <w:proofErr w:type="gramStart"/>
      <w:r w:rsidR="00204C51">
        <w:t>DoD’s</w:t>
      </w:r>
      <w:proofErr w:type="gramEnd"/>
      <w:r w:rsidR="00204C51">
        <w:t xml:space="preserve"> High Performance Computing Modernization Program. Others are in varying stages of procurement and delivery.</w:t>
      </w:r>
    </w:p>
    <w:p w:rsidR="00204C51" w:rsidRDefault="00204C51" w:rsidP="00204C51">
      <w:pPr>
        <w:pStyle w:val="SIW-Norm"/>
      </w:pPr>
    </w:p>
    <w:p w:rsidR="00204C51" w:rsidRPr="009617AF" w:rsidRDefault="00E80FE8" w:rsidP="00204C51">
      <w:pPr>
        <w:pStyle w:val="SIW-Norm"/>
      </w:pPr>
      <w:r>
        <w:t>Recently</w:t>
      </w:r>
      <w:r w:rsidR="00204C51" w:rsidRPr="009617AF">
        <w:t xml:space="preserve">, other authors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A quantum computer should demonstrate incredible computational power because it can be in multiple states at once, a condition called “superposition.” Also, perhaps more importantly, it can act on all its possible states simultaneously. </w:t>
      </w:r>
      <w:r w:rsidR="00204C51" w:rsidRPr="009617AF">
        <w:t xml:space="preserve">The quantum computer can </w:t>
      </w:r>
      <w:r w:rsidR="00204C51">
        <w:t>evaluate a series of optima that would be beyond the power of the largest digital cluster (Gershenhorn, 1998). Evaluating a large number of parameters to “learn” patterns and behaviors is at the heart of Virtual Human enhancement.</w:t>
      </w:r>
    </w:p>
    <w:p w:rsidR="00204C51" w:rsidRPr="009617AF" w:rsidRDefault="00204C51" w:rsidP="00204C51">
      <w:pPr>
        <w:pStyle w:val="SIW-Norm"/>
      </w:pPr>
    </w:p>
    <w:p w:rsidR="00204C51" w:rsidRDefault="00E45BCC" w:rsidP="00204C51">
      <w:pPr>
        <w:pStyle w:val="SIW-Norm"/>
      </w:pPr>
      <w:r>
        <w:rPr>
          <w:noProof/>
          <w:lang w:eastAsia="zh-TW"/>
        </w:rPr>
        <w:lastRenderedPageBreak/>
        <w:pict>
          <v:shape id="_x0000_s1030" type="#_x0000_t202" style="position:absolute;left:0;text-align:left;margin-left:289.9pt;margin-top:-.5pt;width:192.1pt;height:211.6pt;z-index:251663360;mso-width-relative:margin;mso-height-relative:margin" stroked="f">
            <v:textbox style="mso-next-textbox:#_x0000_s1030">
              <w:txbxContent>
                <w:p w:rsidR="00204C51" w:rsidRDefault="00204C51" w:rsidP="00204C51">
                  <w:pPr>
                    <w:keepNext/>
                    <w:jc w:val="center"/>
                  </w:pPr>
                  <w:r>
                    <w:rPr>
                      <w:noProof/>
                    </w:rPr>
                    <w:drawing>
                      <wp:inline distT="0" distB="0" distL="0" distR="0">
                        <wp:extent cx="2124446" cy="2398869"/>
                        <wp:effectExtent l="19050" t="0" r="9154" b="0"/>
                        <wp:docPr id="5"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2" cstate="screen"/>
                                <a:srcRect/>
                                <a:stretch>
                                  <a:fillRect/>
                                </a:stretch>
                              </pic:blipFill>
                              <pic:spPr>
                                <a:xfrm>
                                  <a:off x="0" y="0"/>
                                  <a:ext cx="2126849" cy="2401582"/>
                                </a:xfrm>
                                <a:prstGeom prst="rect">
                                  <a:avLst/>
                                </a:prstGeom>
                              </pic:spPr>
                            </pic:pic>
                          </a:graphicData>
                        </a:graphic>
                      </wp:inline>
                    </w:drawing>
                  </w:r>
                </w:p>
                <w:p w:rsidR="00204C51" w:rsidRDefault="00204C51" w:rsidP="00204C51">
                  <w:pPr>
                    <w:pStyle w:val="Caption"/>
                    <w:jc w:val="center"/>
                  </w:pPr>
                  <w:proofErr w:type="gramStart"/>
                  <w:r w:rsidRPr="008100F0">
                    <w:rPr>
                      <w:color w:val="auto"/>
                    </w:rPr>
                    <w:t xml:space="preserve">Figure </w:t>
                  </w:r>
                  <w:r w:rsidR="00E45BCC" w:rsidRPr="008100F0">
                    <w:rPr>
                      <w:color w:val="auto"/>
                    </w:rPr>
                    <w:fldChar w:fldCharType="begin"/>
                  </w:r>
                  <w:r w:rsidRPr="008100F0">
                    <w:rPr>
                      <w:color w:val="auto"/>
                    </w:rPr>
                    <w:instrText xml:space="preserve"> SEQ Figure \* ARABIC </w:instrText>
                  </w:r>
                  <w:r w:rsidR="00E45BCC" w:rsidRPr="008100F0">
                    <w:rPr>
                      <w:color w:val="auto"/>
                    </w:rPr>
                    <w:fldChar w:fldCharType="separate"/>
                  </w:r>
                  <w:r>
                    <w:rPr>
                      <w:noProof/>
                      <w:color w:val="auto"/>
                    </w:rPr>
                    <w:t>6</w:t>
                  </w:r>
                  <w:r w:rsidR="00E45BCC" w:rsidRPr="008100F0">
                    <w:rPr>
                      <w:color w:val="auto"/>
                    </w:rPr>
                    <w:fldChar w:fldCharType="end"/>
                  </w:r>
                  <w:r>
                    <w:rPr>
                      <w:color w:val="auto"/>
                    </w:rPr>
                    <w:t>.</w:t>
                  </w:r>
                  <w:proofErr w:type="gramEnd"/>
                  <w:r w:rsidR="00662EF0">
                    <w:rPr>
                      <w:color w:val="auto"/>
                    </w:rPr>
                    <w:t xml:space="preserve"> </w:t>
                  </w:r>
                  <w:r w:rsidRPr="008100F0">
                    <w:rPr>
                      <w:color w:val="auto"/>
                    </w:rPr>
                    <w:t xml:space="preserve">Cooling </w:t>
                  </w:r>
                  <w:r>
                    <w:rPr>
                      <w:color w:val="auto"/>
                    </w:rPr>
                    <w:t>Mechanism</w:t>
                  </w:r>
                  <w:r w:rsidRPr="001750AB">
                    <w:rPr>
                      <w:color w:val="auto"/>
                    </w:rPr>
                    <w:t xml:space="preserve"> </w:t>
                  </w:r>
                  <w:r w:rsidRPr="0017161B">
                    <w:rPr>
                      <w:color w:val="auto"/>
                      <w:sz w:val="14"/>
                    </w:rPr>
                    <w:t>(D-Wave photo)</w:t>
                  </w:r>
                </w:p>
                <w:p w:rsidR="00204C51" w:rsidRDefault="00204C51" w:rsidP="00204C51">
                  <w:pPr>
                    <w:jc w:val="center"/>
                  </w:pPr>
                </w:p>
              </w:txbxContent>
            </v:textbox>
            <w10:wrap type="square"/>
          </v:shape>
        </w:pict>
      </w:r>
      <w:r w:rsidR="00204C51" w:rsidRPr="009617AF">
        <w:t xml:space="preserve">The authors have witnessed and participated in the development of high performance computing for several decades and have developed a significant body of experience with newly introduced technologies. They were engaged in the very early introduction of parallel computing and aware of its rivalry with sequential computing and with vector computing. They heard the detractors of parallel computing argue the limits of parallelism and the proponents who argued that it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 xml:space="preserve">community, which has many issues identical to the test and evaluation environment. </w:t>
      </w:r>
      <w:r w:rsidR="00204C51">
        <w:t xml:space="preserve">By using super-cold processors, the D-Wave has been able to demonstrate accepted quantum computing, see Figure </w:t>
      </w:r>
      <w:r w:rsidR="002C37DF">
        <w:t>6</w:t>
      </w:r>
      <w:r w:rsidR="00204C51">
        <w:t xml:space="preserve"> to the right. Even if the projected speed-ups are not realized on this design, it is a workable and verifiable quantum computing device.</w:t>
      </w:r>
    </w:p>
    <w:p w:rsidR="00204C51" w:rsidRDefault="00204C51" w:rsidP="00204C51">
      <w:pPr>
        <w:pStyle w:val="SIW-Norm"/>
      </w:pPr>
    </w:p>
    <w:p w:rsidR="00204C51" w:rsidRDefault="00204C51" w:rsidP="00204C51">
      <w:pPr>
        <w:pStyle w:val="SIW-Norm"/>
      </w:pPr>
      <w:r>
        <w:t xml:space="preserve">The D-Wave machine in its developmental adolescence; it is no longer helpless, but its potential remains to be seen and characterized. This phenomenon was described by the late Professor Clayton Christensen in his series of books on disruptive technologies (Christiansen, 2011), </w:t>
      </w:r>
      <w:r w:rsidRPr="001324C5">
        <w:rPr>
          <w:i/>
        </w:rPr>
        <w:t>i.e.</w:t>
      </w:r>
      <w:r>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that were then quickly set aside when old technologies improved faster than the new technology could prove </w:t>
      </w:r>
      <w:proofErr w:type="gramStart"/>
      <w:r>
        <w:t>itself</w:t>
      </w:r>
      <w:proofErr w:type="gramEnd"/>
      <w:r>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Several things need to happen before that D-Wave becomes a tool rather than a proof of concept device. The hard-wired connectivity paths need to be increased to represent a viable representation of the experimental environment sought to be simulated. A huge code base,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Default="00204C51" w:rsidP="00204C51">
      <w:pPr>
        <w:pStyle w:val="SIW-Norm"/>
      </w:pPr>
      <w:r>
        <w:t>Current plans at D-Wave include: more connectivity pathways, more qubits and, perhaps most critically, improved software in both the applications and the digital-to-quantum interface. The programmers at USC have used all of the D-Wave programs and become familiar with their Application Program Interface (API). D-Wave currently supports C/C++, Python, and MATLAB, three very common research languages. The company provides both on-line and live tutorial sessions to bring new users on-board. Much of the USC work focused on the treatment of large databases, known today as “big data.</w:t>
      </w:r>
      <w:proofErr w:type="gramStart"/>
      <w:r>
        <w:t>”.</w:t>
      </w:r>
      <w:proofErr w:type="gramEnd"/>
    </w:p>
    <w:p w:rsidR="00204C51" w:rsidRPr="009617AF" w:rsidRDefault="00204C51" w:rsidP="00204C51">
      <w:pPr>
        <w:pStyle w:val="SIW-Norm"/>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Deep learning is another term that is used to describe an emerging technique in machine learning and artificial intelligence. The authors take it to be an extension of earlier work (DeMuth, 2014) in the areas of neural networks, evolutionary computing, and data mining. But in deep learning, the refinement is done by several layers of convolution processing, in which some evaluation process sends along only such information that the layer values as beneficial. These successions of processing steps are call hidden layers and are the distinguishing feature of deep learning. Deep learning advocates note that this hierarchical approach to sifting large amounts of data is more in keeping with real word issues, albeit it’s need for more compute power.</w:t>
      </w:r>
    </w:p>
    <w:p w:rsidR="00204C51" w:rsidRPr="009617AF" w:rsidRDefault="00204C51" w:rsidP="00204C51">
      <w:pPr>
        <w:pStyle w:val="SIW-Norm"/>
      </w:pPr>
    </w:p>
    <w:p w:rsidR="00204C51" w:rsidRPr="009617AF" w:rsidRDefault="00204C51" w:rsidP="00204C51">
      <w:pPr>
        <w:pStyle w:val="SIW-Norm"/>
      </w:pPr>
      <w:r w:rsidRPr="009617AF">
        <w:t>Deep learning has achieved state-of-art in performance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xml:space="preserve">. A key characteristic of being able to tackle these problems is </w:t>
      </w:r>
      <w:r>
        <w:t xml:space="preserve">the </w:t>
      </w:r>
      <w:r w:rsidRPr="009617AF">
        <w:t xml:space="preserve">need to find complex structures in high-dimensional data. Deep learning with its multiple layered structure and distributed representation turns out to be well suited for these problems as compared with other machine learning approaches and </w:t>
      </w:r>
      <w:r w:rsidRPr="009617AF">
        <w:lastRenderedPageBreak/>
        <w:t>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much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their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being able to repeatedly sample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27393B" w:rsidP="00204C51">
      <w:pPr>
        <w:pStyle w:val="SIW-Norm"/>
        <w:jc w:val="center"/>
      </w:pPr>
      <w:r>
        <w:pict>
          <v:shape id="_x0000_s1033" type="#_x0000_t202" style="width:450pt;height:170.45pt;mso-position-horizontal-relative:char;mso-position-vertical-relative:line;mso-width-relative:margin;mso-height-relative:margin" stroked="f">
            <v:textbox style="mso-next-textbox:#_x0000_s1033">
              <w:txbxContent>
                <w:p w:rsidR="00204C51" w:rsidRDefault="00204C51" w:rsidP="00204C51">
                  <w:pPr>
                    <w:keepNext/>
                    <w:jc w:val="center"/>
                  </w:pPr>
                  <w:r>
                    <w:rPr>
                      <w:noProof/>
                    </w:rPr>
                    <w:drawing>
                      <wp:inline distT="0" distB="0" distL="0" distR="0">
                        <wp:extent cx="4572945" cy="1923139"/>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3"/>
                                <a:stretch>
                                  <a:fillRect/>
                                </a:stretch>
                              </pic:blipFill>
                              <pic:spPr>
                                <a:xfrm>
                                  <a:off x="0" y="0"/>
                                  <a:ext cx="4572945" cy="1923139"/>
                                </a:xfrm>
                                <a:prstGeom prst="rect">
                                  <a:avLst/>
                                </a:prstGeom>
                              </pic:spPr>
                            </pic:pic>
                          </a:graphicData>
                        </a:graphic>
                      </wp:inline>
                    </w:drawing>
                  </w:r>
                </w:p>
                <w:p w:rsidR="00204C51" w:rsidRPr="009E596B" w:rsidRDefault="00204C51" w:rsidP="00204C51">
                  <w:pPr>
                    <w:pStyle w:val="Caption"/>
                    <w:jc w:val="center"/>
                    <w:rPr>
                      <w:color w:val="auto"/>
                    </w:rPr>
                  </w:pPr>
                  <w:proofErr w:type="gramStart"/>
                  <w:r w:rsidRPr="009E596B">
                    <w:rPr>
                      <w:color w:val="auto"/>
                    </w:rPr>
                    <w:t xml:space="preserve">Figure </w:t>
                  </w:r>
                  <w:r w:rsidR="00E45BCC" w:rsidRPr="009E596B">
                    <w:rPr>
                      <w:color w:val="auto"/>
                    </w:rPr>
                    <w:fldChar w:fldCharType="begin"/>
                  </w:r>
                  <w:r w:rsidRPr="009E596B">
                    <w:rPr>
                      <w:color w:val="auto"/>
                    </w:rPr>
                    <w:instrText xml:space="preserve"> SEQ Figure \* ARABIC </w:instrText>
                  </w:r>
                  <w:r w:rsidR="00E45BCC" w:rsidRPr="009E596B">
                    <w:rPr>
                      <w:color w:val="auto"/>
                    </w:rPr>
                    <w:fldChar w:fldCharType="separate"/>
                  </w:r>
                  <w:r>
                    <w:rPr>
                      <w:noProof/>
                      <w:color w:val="auto"/>
                    </w:rPr>
                    <w:t>7</w:t>
                  </w:r>
                  <w:r w:rsidR="00E45BCC" w:rsidRPr="009E596B">
                    <w:rPr>
                      <w:color w:val="auto"/>
                    </w:rPr>
                    <w:fldChar w:fldCharType="end"/>
                  </w:r>
                  <w:r>
                    <w:rPr>
                      <w:color w:val="auto"/>
                    </w:rPr>
                    <w:t>.</w:t>
                  </w:r>
                  <w:proofErr w:type="gramEnd"/>
                  <w:r>
                    <w:rPr>
                      <w:color w:val="auto"/>
                    </w:rPr>
                    <w:t xml:space="preserve"> </w:t>
                  </w:r>
                  <w:r w:rsidRPr="009E596B">
                    <w:rPr>
                      <w:color w:val="auto"/>
                    </w:rPr>
                    <w:t>Diagram Showing Successive Layers of Deep Learning Analysis</w:t>
                  </w:r>
                  <w:r>
                    <w:rPr>
                      <w:color w:val="auto"/>
                    </w:rPr>
                    <w:t xml:space="preserve"> (</w:t>
                  </w:r>
                  <w:r w:rsidR="0027393B">
                    <w:rPr>
                      <w:color w:val="auto"/>
                    </w:rPr>
                    <w:t xml:space="preserve">after </w:t>
                  </w:r>
                  <w:r>
                    <w:rPr>
                      <w:color w:val="auto"/>
                    </w:rPr>
                    <w:t>Medium, 2019)</w:t>
                  </w:r>
                </w:p>
              </w:txbxContent>
            </v:textbox>
            <w10:wrap type="none"/>
            <w10:anchorlock/>
          </v:shape>
        </w:pict>
      </w:r>
    </w:p>
    <w:p w:rsidR="00204C51" w:rsidRDefault="00204C51" w:rsidP="00204C51">
      <w:pPr>
        <w:pStyle w:val="SIW-Norm"/>
      </w:pPr>
      <w:r w:rsidRPr="009617AF">
        <w:t xml:space="preserve">The winner of the 2012 ImageNet Large-Scale Visual Recognition Challenge AlexNet </w:t>
      </w:r>
      <w:r>
        <w:t>(</w:t>
      </w:r>
      <w:r w:rsidRPr="00852988">
        <w:t>Krizhevsky</w:t>
      </w:r>
      <w:r>
        <w:t xml:space="preserve"> </w:t>
      </w:r>
      <w:r w:rsidRPr="00840FAE">
        <w:rPr>
          <w:i/>
        </w:rPr>
        <w:t>et al.</w:t>
      </w:r>
      <w:r>
        <w:t>, 2010)</w:t>
      </w:r>
      <w:r w:rsidRPr="009617AF">
        <w:t xml:space="preserve"> has over 60 million weights with 5 convolutional layers, max pool layers, and 3 fully connected layers. The network was trained on over 15 million images with over 22 thousand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that are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know objects. </w:t>
      </w:r>
      <w:r>
        <w:t>In the games area, a d</w:t>
      </w:r>
      <w:r w:rsidRPr="009617AF">
        <w:t xml:space="preserve">eep learning-based Alpha Go program can beat top ranked human players, but the number of handicap stones is hardwired. Changing from the default handicap of 7.5 stones requires extensive retraining. An approach to address this limitation is to develop less monolithic deep </w:t>
      </w:r>
      <w:r w:rsidRPr="009617AF">
        <w:lastRenderedPageBreak/>
        <w:t>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In their work on developing on-line mentors, the authors have recorded two instances of sensitivities not otherwise anticipated,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proofErr w:type="spellStart"/>
      <w:r w:rsidR="00E80FE8">
        <w:t>appently</w:t>
      </w:r>
      <w:proofErr w:type="spellEnd"/>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 xml:space="preserve">A computer, not recognizing what had happened, might pursue </w:t>
      </w:r>
      <w:proofErr w:type="gramStart"/>
      <w:r>
        <w:t>a sensitivity</w:t>
      </w:r>
      <w:proofErr w:type="gramEnd"/>
      <w:r>
        <w:t xml:space="preserve"> to the point of severely injuring the user. There are examples of human insensitivity resulting in suicides by those offended and humiliated. The ethics of both humans and computer programs must be carefully examined and appropriate limits articulated and validated.</w:t>
      </w:r>
    </w:p>
    <w:p w:rsidR="00204C51" w:rsidRDefault="00204C51" w:rsidP="002C37DF">
      <w:pPr>
        <w:jc w:val="both"/>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662EF0">
      <w:pPr>
        <w:pStyle w:val="ListParagraph"/>
        <w:numPr>
          <w:ilvl w:val="0"/>
          <w:numId w:val="5"/>
        </w:numPr>
        <w:ind w:left="630" w:right="270"/>
        <w:jc w:val="both"/>
      </w:pPr>
      <w:r>
        <w:t>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physical attack,</w:t>
      </w:r>
    </w:p>
    <w:p w:rsidR="00204C51" w:rsidRDefault="00204C51" w:rsidP="00662EF0">
      <w:pPr>
        <w:ind w:left="630" w:right="270"/>
      </w:pPr>
    </w:p>
    <w:p w:rsidR="00204C51" w:rsidRDefault="00204C51" w:rsidP="00662EF0">
      <w:pPr>
        <w:pStyle w:val="ListParagraph"/>
        <w:numPr>
          <w:ilvl w:val="0"/>
          <w:numId w:val="5"/>
        </w:numPr>
        <w:ind w:left="630" w:right="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p>
    <w:p w:rsidR="00204C51" w:rsidRDefault="00204C51" w:rsidP="00662EF0">
      <w:pPr>
        <w:jc w:val="both"/>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04C51">
      <w:pPr>
        <w:keepNext/>
        <w:keepLines/>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lastRenderedPageBreak/>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the optimal efficiency in that achievement.</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 but</w:t>
      </w:r>
      <w:r w:rsidRPr="006410B3">
        <w:rPr>
          <w:b w:val="0"/>
        </w:rPr>
        <w:t xml:space="preserve"> human lives. Operations schedules and funding constraints may make the use of computer-generated human avatars more feasible, especially in the light of geographic dispersion of personnel that will form the envisioned team.</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of invaluable assistance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643366">
      <w:pPr>
        <w:jc w:val="both"/>
      </w:pPr>
      <w:r>
        <w:t xml:space="preserve">Virtual Conversation with </w:t>
      </w:r>
      <w:r w:rsidR="002E4636">
        <w:t>Spontaneous generation</w:t>
      </w:r>
      <w:r>
        <w:t xml:space="preserve"> is physically possible with current technology, but not practicable due to latencies imposed by digital computing limitations. Advances in Deep Learning and Quantum Computing hold promise for breaking the digital barriers and enabling a truly human-like conversationalist. Many benefits from this implementation would accrue to the warfighters who are dispersed and time constrained in their interpersonal relationships with professionals for whom they have a need.</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204C51" w:rsidP="00643366">
      <w:pPr>
        <w:jc w:val="both"/>
      </w:pPr>
      <w:r>
        <w:t xml:space="preserve">Several ethical </w:t>
      </w:r>
      <w:proofErr w:type="gramStart"/>
      <w:r>
        <w:t>issue</w:t>
      </w:r>
      <w:proofErr w:type="gramEnd"/>
      <w:r>
        <w:t xml:space="preserve"> that will likely arise with the advent of a virtual human with </w:t>
      </w:r>
      <w:r w:rsidR="002E4636">
        <w:t>spontaneous generation</w:t>
      </w:r>
      <w:r>
        <w:t xml:space="preserve"> One of the more obvious and potentially problematic is the issue of sensitivity. Humans spend their lives generating carefully drawn sensitivities and a quick interview with a person rapidly gives a good sense of that person’s awareness of topics that can be destructive to other individuals. There may be A/I approaches a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Default="00204C51" w:rsidP="00643366">
      <w:pPr>
        <w:keepNext/>
        <w:keepLines/>
        <w:jc w:val="both"/>
      </w:pPr>
      <w:r>
        <w:t xml:space="preserve">The various projects mentioned were supported by a range of </w:t>
      </w:r>
      <w:proofErr w:type="gramStart"/>
      <w:r>
        <w:t>DoD</w:t>
      </w:r>
      <w:proofErr w:type="gramEnd"/>
      <w:r>
        <w:t xml:space="preserve">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lastRenderedPageBreak/>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xml:space="preserve">. (2014). </w:t>
      </w:r>
      <w:proofErr w:type="gramStart"/>
      <w:r>
        <w:rPr>
          <w:rFonts w:eastAsia="Times New Roman"/>
        </w:rPr>
        <w:t>Time-offset I</w:t>
      </w:r>
      <w:r w:rsidRPr="001E687B">
        <w:rPr>
          <w:rFonts w:eastAsia="Times New Roman"/>
        </w:rPr>
        <w:t xml:space="preserve">nteraction with a Holocaust </w:t>
      </w:r>
      <w:r>
        <w:rPr>
          <w:rFonts w:eastAsia="Times New Roman"/>
        </w:rPr>
        <w:t>S</w:t>
      </w:r>
      <w:r w:rsidRPr="001E687B">
        <w:rPr>
          <w:rFonts w:eastAsia="Times New Roman"/>
        </w:rPr>
        <w:t>urvivor.</w:t>
      </w:r>
      <w:proofErr w:type="gramEnd"/>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A. I</w:t>
      </w:r>
      <w:proofErr w:type="gramStart"/>
      <w:r w:rsidRPr="00852988">
        <w:t>..</w:t>
      </w:r>
      <w:proofErr w:type="gramEnd"/>
      <w:r w:rsidRPr="00852988">
        <w:t xml:space="preserve">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 xml:space="preserve">p, G., Nora, A., &amp; Taggart, </w:t>
      </w:r>
      <w:proofErr w:type="gramStart"/>
      <w:r>
        <w:rPr>
          <w:rFonts w:eastAsia="Times New Roman"/>
        </w:rPr>
        <w:t>A</w:t>
      </w:r>
      <w:proofErr w:type="gramEnd"/>
      <w:r>
        <w:rPr>
          <w:rFonts w:eastAsia="Times New Roman"/>
        </w:rPr>
        <w:t xml:space="preserve">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proofErr w:type="gramStart"/>
      <w:r w:rsidRPr="00CB1351">
        <w:t xml:space="preserve">Davis, M.C., </w:t>
      </w:r>
      <w:r>
        <w:t>Nye, B.D&amp; Davis, D.M. (20</w:t>
      </w:r>
      <w:r w:rsidRPr="00CB1351">
        <w:t>20</w:t>
      </w:r>
      <w:r>
        <w:t>).</w:t>
      </w:r>
      <w:proofErr w:type="gramEnd"/>
      <w:r>
        <w:t xml:space="preserve"> </w:t>
      </w:r>
      <w:r w:rsidRPr="00CB1351">
        <w:t>Populating a Virtual Conversation Database: Community Data Collection and Analysis</w:t>
      </w:r>
      <w:r>
        <w:t xml:space="preserve"> </w:t>
      </w:r>
      <w:proofErr w:type="gramStart"/>
      <w:r w:rsidRPr="00CB1351">
        <w:t>In</w:t>
      </w:r>
      <w:proofErr w:type="gramEnd"/>
      <w:r w:rsidRPr="00CB1351">
        <w:t xml:space="preserve"> the </w:t>
      </w:r>
      <w:r w:rsidRPr="00CB1351">
        <w:rPr>
          <w:i/>
        </w:rPr>
        <w:t>Proceedings of the ModSim World Conference</w:t>
      </w:r>
      <w:r w:rsidRPr="00CB1351">
        <w:t xml:space="preserve">, Norfolk, Virginia, </w:t>
      </w:r>
      <w:r>
        <w:t>(</w:t>
      </w:r>
      <w:r w:rsidRPr="00CB1351">
        <w:t>Pending).</w:t>
      </w:r>
    </w:p>
    <w:p w:rsidR="00204C51" w:rsidRPr="0005054B" w:rsidRDefault="00204C51" w:rsidP="00204C51">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proofErr w:type="gramStart"/>
      <w:r>
        <w:rPr>
          <w:i/>
          <w:iCs/>
        </w:rPr>
        <w:t>Neural Network D</w:t>
      </w:r>
      <w:r w:rsidRPr="0005054B">
        <w:rPr>
          <w:i/>
          <w:iCs/>
        </w:rPr>
        <w:t>esign</w:t>
      </w:r>
      <w:r w:rsidRPr="0005054B">
        <w:t>.</w:t>
      </w:r>
      <w:proofErr w:type="gramEnd"/>
      <w:r w:rsidRPr="0005054B">
        <w:t xml:space="preserve"> Martin Hagan</w:t>
      </w:r>
      <w:proofErr w:type="gramStart"/>
      <w:r w:rsidRPr="0005054B">
        <w:t>,.</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Gershenfeld, Neil, and Isaac L. Chuang.</w:t>
      </w:r>
      <w:proofErr w:type="gramEnd"/>
      <w:r w:rsidRPr="00852988">
        <w:t xml:space="preserve"> </w:t>
      </w:r>
      <w:proofErr w:type="gramStart"/>
      <w:r w:rsidRPr="00852988">
        <w:t>(1998) Quantum computing with molecules.</w:t>
      </w:r>
      <w:proofErr w:type="gramEnd"/>
      <w:r w:rsidRPr="00852988">
        <w:t xml:space="preserve">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proofErr w:type="gramStart"/>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w:t>
      </w:r>
      <w:proofErr w:type="gramEnd"/>
      <w:r w:rsidRPr="003F07F0">
        <w:rPr>
          <w:i/>
        </w:rPr>
        <w:t xml:space="preserve">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xml:space="preserve">. </w:t>
      </w:r>
      <w:proofErr w:type="gramStart"/>
      <w:r>
        <w:t>(20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w:t>
      </w:r>
      <w:proofErr w:type="gramEnd"/>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proofErr w:type="gramStart"/>
      <w:r>
        <w:rPr>
          <w:rFonts w:eastAsia="Times New Roman"/>
        </w:rPr>
        <w:t>ICT (2018).</w:t>
      </w:r>
      <w:proofErr w:type="gramEnd"/>
      <w:r>
        <w:rPr>
          <w:rFonts w:eastAsia="Times New Roman"/>
        </w:rPr>
        <w:t xml:space="preserve"> </w:t>
      </w:r>
      <w:proofErr w:type="gramStart"/>
      <w:r w:rsidRPr="00F7154D">
        <w:rPr>
          <w:rFonts w:eastAsia="Times New Roman"/>
          <w:i/>
        </w:rPr>
        <w:t>Research Project One-Sheets</w:t>
      </w:r>
      <w:r>
        <w:rPr>
          <w:rFonts w:eastAsia="Times New Roman"/>
        </w:rPr>
        <w:t xml:space="preserve"> Institute for Creative Technologies, University of Southern California.</w:t>
      </w:r>
      <w:proofErr w:type="gramEnd"/>
      <w:r>
        <w:rPr>
          <w:rFonts w:eastAsia="Times New Roman"/>
        </w:rPr>
        <w:t xml:space="preserve"> Retrieved on 04 (2019 from: </w:t>
      </w:r>
      <w:r w:rsidRPr="008334C1">
        <w:rPr>
          <w:rFonts w:eastAsia="Times New Roman" w:cs="Times New Roman"/>
          <w:szCs w:val="20"/>
        </w:rPr>
        <w:t>http://ict.usc.edu/research/pdf-overviews</w:t>
      </w:r>
      <w:proofErr w:type="gramStart"/>
      <w:r w:rsidRPr="008334C1">
        <w:rPr>
          <w:rFonts w:eastAsia="Times New Roman" w:cs="Times New Roman"/>
          <w:szCs w:val="20"/>
        </w:rPr>
        <w:t>/</w:t>
      </w:r>
      <w:r>
        <w:rPr>
          <w:rFonts w:eastAsia="Times New Roman"/>
        </w:rPr>
        <w:t xml:space="preserve"> ..</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Jaderberg, Max, Karen Simonyan, and Andrew Zisserman.</w:t>
      </w:r>
      <w:proofErr w:type="gramEnd"/>
      <w:r w:rsidRPr="00852988">
        <w:t xml:space="preserve"> </w:t>
      </w:r>
      <w:proofErr w:type="gramStart"/>
      <w:r>
        <w:t>(</w:t>
      </w:r>
      <w:r w:rsidRPr="00852988">
        <w:t>2015</w:t>
      </w:r>
      <w:r>
        <w:t xml:space="preserve">). </w:t>
      </w:r>
      <w:r w:rsidRPr="00852988">
        <w:t>Spatial transformer networks.</w:t>
      </w:r>
      <w:proofErr w:type="gramEnd"/>
      <w:r w:rsidRPr="00852988">
        <w:t xml:space="preserve"> </w:t>
      </w:r>
      <w:proofErr w:type="gramStart"/>
      <w:r w:rsidRPr="003F07F0">
        <w:rPr>
          <w:i/>
        </w:rPr>
        <w:t>Advances</w:t>
      </w:r>
      <w:r w:rsidRPr="00852988">
        <w:t xml:space="preserve"> </w:t>
      </w:r>
      <w:r w:rsidRPr="003F07F0">
        <w:rPr>
          <w:i/>
        </w:rPr>
        <w:t>in Neural Information Processing Systems</w:t>
      </w:r>
      <w:r w:rsidRPr="00852988">
        <w:t>.</w:t>
      </w:r>
      <w:proofErr w:type="gramEnd"/>
    </w:p>
    <w:p w:rsidR="00204C51"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Krizhevsky, Alex, and Geoffrey E. Hint</w:t>
      </w:r>
      <w:r>
        <w:t>on.</w:t>
      </w:r>
      <w:proofErr w:type="gramEnd"/>
      <w:r>
        <w:t xml:space="preserve"> </w:t>
      </w:r>
      <w:proofErr w:type="gramStart"/>
      <w:r>
        <w:t>(</w:t>
      </w:r>
      <w:r w:rsidRPr="00852988">
        <w:t>2010</w:t>
      </w:r>
      <w:r>
        <w:t>). Factored 3-way Restricted Boltzmann Machines for Modeling N</w:t>
      </w:r>
      <w:r w:rsidRPr="00852988">
        <w:t xml:space="preserve">atural </w:t>
      </w:r>
      <w:r>
        <w:t>I</w:t>
      </w:r>
      <w:r w:rsidRPr="00852988">
        <w:t>mages.</w:t>
      </w:r>
      <w:proofErr w:type="gramEnd"/>
      <w:r w:rsidRPr="00852988">
        <w:t xml:space="preserve"> </w:t>
      </w:r>
      <w:r w:rsidRPr="003F07F0">
        <w:rPr>
          <w:i/>
        </w:rPr>
        <w:t xml:space="preserve">International conference </w:t>
      </w:r>
      <w:r>
        <w:rPr>
          <w:i/>
        </w:rPr>
        <w:t>on artificial intelligence and S</w:t>
      </w:r>
      <w:r w:rsidRPr="003F07F0">
        <w:rPr>
          <w:i/>
        </w:rPr>
        <w:t>tatistics</w:t>
      </w:r>
      <w:r w:rsidRPr="00852988">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LeCun, Yann, Yoshua Bengio, and Geoffrey Hinton (2015).</w:t>
      </w:r>
      <w:proofErr w:type="gramEnd"/>
      <w:r w:rsidRPr="00852988">
        <w:t xml:space="preserve"> </w:t>
      </w:r>
      <w:proofErr w:type="gramStart"/>
      <w:r w:rsidRPr="00852988">
        <w:t>Deep learning.</w:t>
      </w:r>
      <w:proofErr w:type="gramEnd"/>
      <w:r w:rsidRPr="00852988">
        <w:t xml:space="preserve"> </w:t>
      </w:r>
      <w:r w:rsidRPr="000E3C48">
        <w:rPr>
          <w:i/>
        </w:rPr>
        <w:t>Nature</w:t>
      </w:r>
      <w:r w:rsidRPr="00852988">
        <w:t xml:space="preserve"> 521.7553: 436-444.</w:t>
      </w:r>
    </w:p>
    <w:p w:rsidR="00204C51" w:rsidRDefault="00204C51" w:rsidP="00204C51">
      <w:pPr>
        <w:pStyle w:val="DanzSIW-Refs"/>
        <w:numPr>
          <w:ilvl w:val="0"/>
          <w:numId w:val="0"/>
        </w:numPr>
        <w:tabs>
          <w:tab w:val="clear" w:pos="540"/>
        </w:tabs>
        <w:spacing w:after="120"/>
        <w:ind w:left="547" w:right="360" w:hanging="187"/>
      </w:pPr>
      <w:r>
        <w:t xml:space="preserve">Lord, G. (2019). </w:t>
      </w:r>
      <w:r w:rsidRPr="004C04CD">
        <w:rPr>
          <w:i/>
        </w:rPr>
        <w:t>In Thespian Praise of: David Niven</w:t>
      </w:r>
      <w:r>
        <w:t xml:space="preserve">, </w:t>
      </w:r>
      <w:r w:rsidRPr="003B41AF">
        <w:t>Paulburgin.blogspot.com25 January</w:t>
      </w:r>
      <w:r>
        <w:t xml:space="preserve"> 20</w:t>
      </w:r>
      <w:r w:rsidRPr="003B41AF">
        <w:t>06Retrieved</w:t>
      </w:r>
      <w:r>
        <w:t xml:space="preserve"> from the Internet on 02 Dec</w:t>
      </w:r>
      <w:proofErr w:type="gramStart"/>
      <w:r>
        <w:t>..</w:t>
      </w:r>
      <w:proofErr w:type="gramEnd"/>
    </w:p>
    <w:p w:rsidR="00204C51" w:rsidRPr="00852988" w:rsidRDefault="00204C51" w:rsidP="00204C51">
      <w:pPr>
        <w:pStyle w:val="SIW-Ref"/>
        <w:widowControl/>
        <w:numPr>
          <w:ilvl w:val="0"/>
          <w:numId w:val="0"/>
        </w:numPr>
        <w:spacing w:before="0" w:after="120"/>
        <w:ind w:left="540" w:right="360" w:hanging="180"/>
      </w:pPr>
      <w:proofErr w:type="gramStart"/>
      <w:r w:rsidRPr="00852988">
        <w:t>Lucas, Robert F., Gene Wagenbreth, John J. Tran, David R. Pratt, and Dan M. Davis.</w:t>
      </w:r>
      <w:proofErr w:type="gramEnd"/>
      <w:r w:rsidRPr="00852988">
        <w:t xml:space="preserve"> (2013) Practical Adiabatic Quantum Computing: Implications for the Simulation Community.</w:t>
      </w:r>
      <w:r>
        <w:t xml:space="preserve"> </w:t>
      </w:r>
      <w:proofErr w:type="gramStart"/>
      <w:r w:rsidRPr="00852988">
        <w:t>in</w:t>
      </w:r>
      <w:proofErr w:type="gramEnd"/>
      <w:r w:rsidRPr="00852988">
        <w:t xml:space="preserve">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proofErr w:type="gramStart"/>
      <w:r>
        <w:rPr>
          <w:rFonts w:eastAsia="Times New Roman"/>
        </w:rPr>
        <w:t>Medium, (2019).</w:t>
      </w:r>
      <w:proofErr w:type="gramEnd"/>
      <w:r>
        <w:rPr>
          <w:rFonts w:eastAsia="Times New Roman"/>
        </w:rPr>
        <w:t xml:space="preserve"> </w:t>
      </w:r>
      <w:proofErr w:type="gramStart"/>
      <w:r w:rsidRPr="0087130D">
        <w:rPr>
          <w:rFonts w:eastAsia="Times New Roman"/>
          <w:i/>
        </w:rPr>
        <w:t>Deep Learning</w:t>
      </w:r>
      <w:r>
        <w:rPr>
          <w:rFonts w:eastAsia="Times New Roman"/>
        </w:rPr>
        <w:t>.</w:t>
      </w:r>
      <w:proofErr w:type="gramEnd"/>
      <w:r>
        <w:rPr>
          <w:rFonts w:eastAsia="Times New Roman"/>
        </w:rPr>
        <w:t xml:space="preserve">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xml:space="preserve">. </w:t>
      </w:r>
      <w:proofErr w:type="gramStart"/>
      <w:r w:rsidRPr="002C7779">
        <w:rPr>
          <w:rFonts w:eastAsia="Times New Roman"/>
        </w:rPr>
        <w:t>Retrieved on 21 January, from https://www.mindtools.com/pages/article/newLDR_86.htm.</w:t>
      </w:r>
      <w:proofErr w:type="gramEnd"/>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 xml:space="preserve">Morbini, F., Forbell, E., </w:t>
      </w:r>
      <w:proofErr w:type="gramStart"/>
      <w:r w:rsidRPr="001E687B">
        <w:rPr>
          <w:rFonts w:eastAsia="Times New Roman"/>
        </w:rPr>
        <w:t>DeVault,</w:t>
      </w:r>
      <w:proofErr w:type="gramEnd"/>
      <w:r w:rsidRPr="001E687B">
        <w:rPr>
          <w:rFonts w:eastAsia="Times New Roman"/>
        </w:rPr>
        <w:t xml:space="preserve"> D., Sagae, K., Traum, DR., &amp; Rizzo, AA</w:t>
      </w:r>
      <w:r>
        <w:rPr>
          <w:rFonts w:eastAsia="Times New Roman"/>
        </w:rPr>
        <w:t xml:space="preserve">. </w:t>
      </w:r>
      <w:proofErr w:type="gramStart"/>
      <w:r>
        <w:rPr>
          <w:rFonts w:eastAsia="Times New Roman"/>
        </w:rPr>
        <w:t>(2012).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proofErr w:type="gramEnd"/>
      <w:r>
        <w:rPr>
          <w:rFonts w:eastAsia="Times New Roman"/>
        </w:rPr>
        <w:t xml:space="preserve"> </w:t>
      </w:r>
      <w:proofErr w:type="gramStart"/>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roofErr w:type="gramEnd"/>
    </w:p>
    <w:p w:rsidR="00A0153D" w:rsidRDefault="00A0153D" w:rsidP="00204C51">
      <w:pPr>
        <w:pStyle w:val="DanzSIW-Refs"/>
        <w:numPr>
          <w:ilvl w:val="0"/>
          <w:numId w:val="0"/>
        </w:numPr>
        <w:tabs>
          <w:tab w:val="clear" w:pos="540"/>
        </w:tabs>
        <w:spacing w:after="120"/>
        <w:ind w:left="547" w:right="360" w:hanging="187"/>
      </w:pPr>
      <w:proofErr w:type="gramStart"/>
      <w:r>
        <w:rPr>
          <w:rFonts w:eastAsia="Times New Roman"/>
        </w:rPr>
        <w:t>National Archives, (2020).</w:t>
      </w:r>
      <w:proofErr w:type="gramEnd"/>
      <w:r>
        <w:rPr>
          <w:rFonts w:eastAsia="Times New Roman"/>
        </w:rPr>
        <w:t xml:space="preserve"> </w:t>
      </w:r>
      <w:proofErr w:type="gramStart"/>
      <w:r w:rsidRPr="00781337">
        <w:rPr>
          <w:rFonts w:eastAsia="Times New Roman"/>
          <w:i/>
        </w:rPr>
        <w:t>Vietnam War U.S. Military Fatal Casualty Statistics</w:t>
      </w:r>
      <w:r>
        <w:rPr>
          <w:rFonts w:eastAsia="Times New Roman"/>
        </w:rPr>
        <w:t>.</w:t>
      </w:r>
      <w:proofErr w:type="gramEnd"/>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lastRenderedPageBreak/>
        <w:t xml:space="preserve">Norris, </w:t>
      </w:r>
      <w:proofErr w:type="gramStart"/>
      <w:r w:rsidRPr="00FE0E61">
        <w:t>PE.,</w:t>
      </w:r>
      <w:proofErr w:type="gramEnd"/>
      <w:r w:rsidRPr="00FE0E61">
        <w:t xml:space="preserv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proofErr w:type="gramStart"/>
      <w:r w:rsidRPr="00FE0E61">
        <w:rPr>
          <w:i/>
        </w:rPr>
        <w:t>Landscape and Urban Planning,</w:t>
      </w:r>
      <w:r w:rsidRPr="00FE0E61">
        <w:t xml:space="preserve"> </w:t>
      </w:r>
      <w:r>
        <w:t xml:space="preserve">Vol </w:t>
      </w:r>
      <w:r w:rsidRPr="00FE0E61">
        <w:t xml:space="preserve">154, </w:t>
      </w:r>
      <w:r>
        <w:t xml:space="preserve">pp </w:t>
      </w:r>
      <w:r w:rsidRPr="00FE0E61">
        <w:t>115-122.</w:t>
      </w:r>
      <w:proofErr w:type="gramEnd"/>
    </w:p>
    <w:p w:rsidR="00204C51" w:rsidRDefault="00204C51" w:rsidP="00204C51">
      <w:pPr>
        <w:pStyle w:val="DanzSIW-Refs"/>
        <w:numPr>
          <w:ilvl w:val="0"/>
          <w:numId w:val="0"/>
        </w:numPr>
        <w:tabs>
          <w:tab w:val="clear" w:pos="540"/>
        </w:tabs>
        <w:spacing w:after="120"/>
        <w:ind w:left="547" w:right="360" w:hanging="187"/>
      </w:pPr>
      <w:proofErr w:type="gramStart"/>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proofErr w:type="gramEnd"/>
      <w:r w:rsidRPr="00756406">
        <w:rPr>
          <w:rFonts w:eastAsia="Times New Roman"/>
          <w:i/>
        </w:rPr>
        <w:t xml:space="preserve"> </w:t>
      </w:r>
      <w:r w:rsidRPr="001E687B">
        <w:rPr>
          <w:rFonts w:eastAsia="Times New Roman"/>
        </w:rPr>
        <w:t>MentorPal: Interactive Virtual Mentors Based on R</w:t>
      </w:r>
      <w:r>
        <w:rPr>
          <w:rFonts w:eastAsia="Times New Roman"/>
        </w:rPr>
        <w:t xml:space="preserve">eal -Life STEM Professionals. </w:t>
      </w:r>
      <w:proofErr w:type="gramStart"/>
      <w:r>
        <w:rPr>
          <w:rFonts w:eastAsia="Times New Roman"/>
        </w:rPr>
        <w:t>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Pelton, JN., &amp; Jacqué, B. (2016).</w:t>
      </w:r>
      <w:proofErr w:type="gramEnd"/>
      <w:r w:rsidRPr="00756406">
        <w:rPr>
          <w:i/>
        </w:rPr>
        <w:t xml:space="preserve"> </w:t>
      </w:r>
      <w:proofErr w:type="gramStart"/>
      <w:r>
        <w:t>Distributed Internet-Optimized Services via Satellite Constellations.</w:t>
      </w:r>
      <w:proofErr w:type="gramEnd"/>
      <w:r>
        <w:t xml:space="preserve"> </w:t>
      </w:r>
      <w:r>
        <w:rPr>
          <w:i/>
          <w:iCs/>
        </w:rPr>
        <w:t>Handbook of Satellite Applications</w:t>
      </w:r>
      <w:r>
        <w:t>, pp 1-21.</w:t>
      </w:r>
    </w:p>
    <w:p w:rsidR="00204C51" w:rsidRDefault="00204C51" w:rsidP="00204C51">
      <w:pPr>
        <w:pStyle w:val="DanzSIW-Refs"/>
        <w:numPr>
          <w:ilvl w:val="0"/>
          <w:numId w:val="0"/>
        </w:numPr>
        <w:tabs>
          <w:tab w:val="clear" w:pos="540"/>
        </w:tabs>
        <w:spacing w:after="120"/>
        <w:ind w:left="547" w:right="360" w:hanging="187"/>
      </w:pPr>
      <w:proofErr w:type="gramStart"/>
      <w:r>
        <w:t>Takai, S &amp; Esterman, M. (20</w:t>
      </w:r>
      <w:r w:rsidRPr="00FE0E61">
        <w:t>1</w:t>
      </w:r>
      <w:r>
        <w:t>7).</w:t>
      </w:r>
      <w:proofErr w:type="gramEnd"/>
      <w:r>
        <w:t xml:space="preserve">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proofErr w:type="gramStart"/>
      <w:r w:rsidRPr="00FE0E61">
        <w:t>In</w:t>
      </w:r>
      <w:proofErr w:type="gramEnd"/>
      <w:r w:rsidRPr="00FE0E61">
        <w:t xml:space="preserve">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proofErr w:type="gramStart"/>
      <w:r>
        <w:t>Technologizer, (2019).</w:t>
      </w:r>
      <w:proofErr w:type="gramEnd"/>
      <w:r>
        <w:t xml:space="preserve">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w:t>
      </w:r>
      <w:proofErr w:type="gramStart"/>
      <w:r>
        <w:t>, ..</w:t>
      </w:r>
      <w:proofErr w:type="gramEnd"/>
      <w:r>
        <w:t>&amp; Jungblut, K., (20</w:t>
      </w:r>
      <w:r w:rsidRPr="00DC221F">
        <w:t>15</w:t>
      </w:r>
      <w:r>
        <w:t xml:space="preserve">). </w:t>
      </w:r>
      <w:r w:rsidRPr="00DC221F">
        <w:t>New Dimensions in Testimony: Di</w:t>
      </w:r>
      <w:r>
        <w:t>gitally Preserving a Holocaust Survivor’s Interactive S</w:t>
      </w:r>
      <w:r w:rsidRPr="00DC221F">
        <w:t>torytelling.</w:t>
      </w:r>
      <w:r>
        <w:t xml:space="preserve"> </w:t>
      </w:r>
      <w:proofErr w:type="gramStart"/>
      <w:r w:rsidRPr="00DC221F">
        <w:t xml:space="preserve">In </w:t>
      </w:r>
      <w:r>
        <w:rPr>
          <w:i/>
        </w:rPr>
        <w:t>International Confe</w:t>
      </w:r>
      <w:r w:rsidRPr="00DC221F">
        <w:rPr>
          <w:i/>
        </w:rPr>
        <w:t>rence on Interactive Digital Storytelling</w:t>
      </w:r>
      <w:r w:rsidRPr="00DC221F">
        <w:t>, pp269-281</w:t>
      </w:r>
      <w:r>
        <w:t>.</w:t>
      </w:r>
      <w:proofErr w:type="gramEnd"/>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proofErr w:type="gramStart"/>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proofErr w:type="gramEnd"/>
      <w:r>
        <w:t xml:space="preserve"> </w:t>
      </w:r>
      <w:proofErr w:type="gramStart"/>
      <w:r w:rsidRPr="000C367D">
        <w:t xml:space="preserve">In </w:t>
      </w:r>
      <w:r w:rsidRPr="000C367D">
        <w:rPr>
          <w:i/>
        </w:rPr>
        <w:t>International Conference on Intelligent Virtual Agents</w:t>
      </w:r>
      <w:r w:rsidRPr="000C367D">
        <w:t xml:space="preserve"> (pp81-88)</w:t>
      </w:r>
      <w:r>
        <w:t>.</w:t>
      </w:r>
      <w:proofErr w:type="gramEnd"/>
      <w:r>
        <w:t xml:space="preserve"> </w:t>
      </w:r>
      <w:proofErr w:type="gramStart"/>
      <w:r w:rsidRPr="000C367D">
        <w:t>Springer, Berlin, Heidelberg</w:t>
      </w:r>
      <w:r>
        <w:t>.</w:t>
      </w:r>
      <w:proofErr w:type="gramEnd"/>
      <w:r w:rsidRPr="000C367D">
        <w:t xml:space="preserve"> September</w:t>
      </w:r>
      <w:proofErr w:type="gramStart"/>
      <w:r w:rsidRPr="000C367D">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V-Sat Systems, (2019).</w:t>
      </w:r>
      <w:proofErr w:type="gramEnd"/>
      <w:r>
        <w:t xml:space="preserve"> </w:t>
      </w:r>
      <w:r w:rsidRPr="00F8216D">
        <w:rPr>
          <w:i/>
        </w:rPr>
        <w:t>Latency- why is it a big deal for Satellite Internet</w:t>
      </w:r>
      <w:proofErr w:type="gramStart"/>
      <w:r w:rsidRPr="00F8216D">
        <w:rPr>
          <w:i/>
        </w:rPr>
        <w:t>?.</w:t>
      </w:r>
      <w:proofErr w:type="gramEnd"/>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proofErr w:type="gramStart"/>
      <w:r>
        <w:t xml:space="preserve">Wikipedia, (2019), </w:t>
      </w:r>
      <w:r w:rsidRPr="00F8216D">
        <w:rPr>
          <w:i/>
        </w:rPr>
        <w:t>HAL 9000.</w:t>
      </w:r>
      <w:proofErr w:type="gramEnd"/>
      <w:r w:rsidRPr="00F8216D">
        <w:rPr>
          <w:i/>
        </w:rPr>
        <w:t xml:space="preserve">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even" r:id="rId14"/>
      <w:headerReference w:type="default" r:id="rId15"/>
      <w:footerReference w:type="even" r:id="rId16"/>
      <w:footerReference w:type="default" r:id="rId17"/>
      <w:headerReference w:type="first" r:id="rId18"/>
      <w:footerReference w:type="first" r:id="rId19"/>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47E" w:rsidRDefault="0004547E" w:rsidP="004B4C30">
      <w:r>
        <w:separator/>
      </w:r>
    </w:p>
  </w:endnote>
  <w:endnote w:type="continuationSeparator" w:id="0">
    <w:p w:rsidR="0004547E" w:rsidRDefault="0004547E"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FE228D">
    <w:pPr>
      <w:pStyle w:val="Footer"/>
      <w:tabs>
        <w:tab w:val="clear" w:pos="8640"/>
        <w:tab w:val="right" w:pos="10080"/>
      </w:tabs>
    </w:pPr>
    <w:r>
      <w:rPr>
        <w:i/>
        <w:sz w:val="18"/>
        <w:szCs w:val="18"/>
      </w:rPr>
      <w:t>2020 Paper No. 20321</w:t>
    </w:r>
    <w:r w:rsidR="00090EB0">
      <w:rPr>
        <w:i/>
        <w:sz w:val="18"/>
        <w:szCs w:val="18"/>
      </w:rPr>
      <w:t xml:space="preserve"> Page </w:t>
    </w:r>
    <w:r w:rsidR="00E45BCC">
      <w:rPr>
        <w:i/>
        <w:sz w:val="18"/>
        <w:szCs w:val="18"/>
      </w:rPr>
      <w:fldChar w:fldCharType="begin"/>
    </w:r>
    <w:r w:rsidR="00090EB0">
      <w:rPr>
        <w:i/>
        <w:sz w:val="18"/>
        <w:szCs w:val="18"/>
      </w:rPr>
      <w:instrText>PAGE</w:instrText>
    </w:r>
    <w:r w:rsidR="00E45BCC">
      <w:rPr>
        <w:i/>
        <w:sz w:val="18"/>
        <w:szCs w:val="18"/>
      </w:rPr>
      <w:fldChar w:fldCharType="separate"/>
    </w:r>
    <w:r w:rsidR="006B76DD">
      <w:rPr>
        <w:i/>
        <w:noProof/>
        <w:sz w:val="18"/>
        <w:szCs w:val="18"/>
      </w:rPr>
      <w:t>10</w:t>
    </w:r>
    <w:r w:rsidR="00E45BCC">
      <w:rPr>
        <w:i/>
        <w:sz w:val="18"/>
        <w:szCs w:val="18"/>
      </w:rPr>
      <w:fldChar w:fldCharType="end"/>
    </w:r>
    <w:r w:rsidR="00090EB0">
      <w:rPr>
        <w:i/>
        <w:sz w:val="18"/>
        <w:szCs w:val="18"/>
      </w:rPr>
      <w:t xml:space="preserve"> of </w:t>
    </w:r>
    <w:r w:rsidR="00E45BCC">
      <w:rPr>
        <w:i/>
        <w:sz w:val="18"/>
        <w:szCs w:val="18"/>
      </w:rPr>
      <w:fldChar w:fldCharType="begin"/>
    </w:r>
    <w:r w:rsidR="00090EB0">
      <w:rPr>
        <w:i/>
        <w:sz w:val="18"/>
        <w:szCs w:val="18"/>
      </w:rPr>
      <w:instrText>NUMPAGES</w:instrText>
    </w:r>
    <w:r w:rsidR="00E45BCC">
      <w:rPr>
        <w:i/>
        <w:sz w:val="18"/>
        <w:szCs w:val="18"/>
      </w:rPr>
      <w:fldChar w:fldCharType="separate"/>
    </w:r>
    <w:r w:rsidR="006B76DD">
      <w:rPr>
        <w:i/>
        <w:noProof/>
        <w:sz w:val="18"/>
        <w:szCs w:val="18"/>
      </w:rPr>
      <w:t>14</w:t>
    </w:r>
    <w:r w:rsidR="00E45BCC">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47E" w:rsidRDefault="0004547E" w:rsidP="004B4C30">
      <w:r>
        <w:separator/>
      </w:r>
    </w:p>
  </w:footnote>
  <w:footnote w:type="continuationSeparator" w:id="0">
    <w:p w:rsidR="0004547E" w:rsidRDefault="0004547E"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4B4C30">
    <w:pPr>
      <w:pStyle w:val="Header"/>
      <w:ind w:right="-90"/>
      <w:jc w:val="right"/>
      <w:rPr>
        <w:i/>
        <w:iCs/>
        <w:sz w:val="16"/>
      </w:rPr>
    </w:pPr>
  </w:p>
  <w:p w:rsidR="004B4C30" w:rsidRDefault="004B4C30">
    <w:pPr>
      <w:pStyle w:val="Header"/>
      <w:jc w:val="right"/>
      <w:rPr>
        <w:i/>
        <w:iCs/>
        <w:sz w:val="16"/>
      </w:rPr>
    </w:pPr>
  </w:p>
  <w:p w:rsidR="004B4C30" w:rsidRDefault="004B4C30">
    <w:pPr>
      <w:pStyle w:val="Header"/>
      <w:jc w:val="right"/>
      <w:rPr>
        <w:i/>
        <w:iCs/>
        <w:sz w:val="18"/>
      </w:rPr>
    </w:pPr>
  </w:p>
  <w:p w:rsidR="00537902" w:rsidRDefault="00537902" w:rsidP="00537902">
    <w:pPr>
      <w:pStyle w:val="Header"/>
      <w:tabs>
        <w:tab w:val="clear" w:pos="8640"/>
        <w:tab w:val="left" w:pos="9360"/>
      </w:tabs>
      <w:jc w:val="right"/>
      <w:rPr>
        <w:i/>
        <w:iCs/>
        <w:sz w:val="18"/>
      </w:rPr>
    </w:pPr>
    <w:r>
      <w:rPr>
        <w:i/>
        <w:iCs/>
        <w:sz w:val="18"/>
      </w:rPr>
      <w:t>Interservice/Industry Training, Simulation, and Education Conference (I/ITSEC)</w:t>
    </w:r>
  </w:p>
  <w:p w:rsidR="004B4C30" w:rsidRDefault="004B4C30">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42A5A"/>
    <w:rsid w:val="00044B73"/>
    <w:rsid w:val="0004547E"/>
    <w:rsid w:val="000571A9"/>
    <w:rsid w:val="00080A72"/>
    <w:rsid w:val="00081106"/>
    <w:rsid w:val="00090EB0"/>
    <w:rsid w:val="000A460D"/>
    <w:rsid w:val="000C1512"/>
    <w:rsid w:val="000C6F43"/>
    <w:rsid w:val="00112FF7"/>
    <w:rsid w:val="00130A88"/>
    <w:rsid w:val="0013570D"/>
    <w:rsid w:val="0019653F"/>
    <w:rsid w:val="00204C51"/>
    <w:rsid w:val="002107C4"/>
    <w:rsid w:val="0027393B"/>
    <w:rsid w:val="002C37DF"/>
    <w:rsid w:val="002D58B0"/>
    <w:rsid w:val="002E4636"/>
    <w:rsid w:val="00303E6A"/>
    <w:rsid w:val="003528BA"/>
    <w:rsid w:val="00363056"/>
    <w:rsid w:val="004527E7"/>
    <w:rsid w:val="004B4C30"/>
    <w:rsid w:val="004F4A45"/>
    <w:rsid w:val="00504DCD"/>
    <w:rsid w:val="00537902"/>
    <w:rsid w:val="00573CFD"/>
    <w:rsid w:val="005841E9"/>
    <w:rsid w:val="005B751F"/>
    <w:rsid w:val="005F112E"/>
    <w:rsid w:val="00635719"/>
    <w:rsid w:val="00643366"/>
    <w:rsid w:val="00662EF0"/>
    <w:rsid w:val="006B76DD"/>
    <w:rsid w:val="00736CD5"/>
    <w:rsid w:val="00743915"/>
    <w:rsid w:val="00781337"/>
    <w:rsid w:val="007C4F55"/>
    <w:rsid w:val="00827E09"/>
    <w:rsid w:val="00831BE3"/>
    <w:rsid w:val="0089132E"/>
    <w:rsid w:val="008A1112"/>
    <w:rsid w:val="008C3CA0"/>
    <w:rsid w:val="008F0B42"/>
    <w:rsid w:val="009113B1"/>
    <w:rsid w:val="00927747"/>
    <w:rsid w:val="00953A4E"/>
    <w:rsid w:val="0096378A"/>
    <w:rsid w:val="0098783A"/>
    <w:rsid w:val="00991445"/>
    <w:rsid w:val="00992C00"/>
    <w:rsid w:val="009A5B9A"/>
    <w:rsid w:val="009A714E"/>
    <w:rsid w:val="009B4FB0"/>
    <w:rsid w:val="009F0642"/>
    <w:rsid w:val="009F4686"/>
    <w:rsid w:val="009F564B"/>
    <w:rsid w:val="00A0153D"/>
    <w:rsid w:val="00A45139"/>
    <w:rsid w:val="00A6747D"/>
    <w:rsid w:val="00A859B3"/>
    <w:rsid w:val="00AC3063"/>
    <w:rsid w:val="00AD7F03"/>
    <w:rsid w:val="00AF6425"/>
    <w:rsid w:val="00B074A6"/>
    <w:rsid w:val="00B17203"/>
    <w:rsid w:val="00B730B4"/>
    <w:rsid w:val="00BA4611"/>
    <w:rsid w:val="00BF2EAD"/>
    <w:rsid w:val="00C03066"/>
    <w:rsid w:val="00C5600C"/>
    <w:rsid w:val="00C95958"/>
    <w:rsid w:val="00D33BE5"/>
    <w:rsid w:val="00D45C90"/>
    <w:rsid w:val="00D8158D"/>
    <w:rsid w:val="00D91386"/>
    <w:rsid w:val="00E31436"/>
    <w:rsid w:val="00E31C80"/>
    <w:rsid w:val="00E45BCC"/>
    <w:rsid w:val="00E80FE8"/>
    <w:rsid w:val="00EC542F"/>
    <w:rsid w:val="00F53A4B"/>
    <w:rsid w:val="00F65F72"/>
    <w:rsid w:val="00F860B9"/>
    <w:rsid w:val="00FB44AB"/>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8062</Words>
  <Characters>45959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2</cp:revision>
  <cp:lastPrinted>2020-03-25T17:06:00Z</cp:lastPrinted>
  <dcterms:created xsi:type="dcterms:W3CDTF">2020-06-08T20:48:00Z</dcterms:created>
  <dcterms:modified xsi:type="dcterms:W3CDTF">2020-06-08T20:48:00Z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