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2C2703"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8"/>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r w:rsidRPr="001B732E">
                    <w:rPr>
                      <w:color w:val="auto"/>
                    </w:rPr>
                    <w:t xml:space="preserve">Figure </w:t>
                  </w:r>
                  <w:r w:rsidR="002C2703" w:rsidRPr="001B732E">
                    <w:rPr>
                      <w:color w:val="auto"/>
                    </w:rPr>
                    <w:fldChar w:fldCharType="begin"/>
                  </w:r>
                  <w:r w:rsidRPr="001B732E">
                    <w:rPr>
                      <w:color w:val="auto"/>
                    </w:rPr>
                    <w:instrText xml:space="preserve"> SEQ Figure \* ARABIC </w:instrText>
                  </w:r>
                  <w:r w:rsidR="002C2703" w:rsidRPr="001B732E">
                    <w:rPr>
                      <w:color w:val="auto"/>
                    </w:rPr>
                    <w:fldChar w:fldCharType="separate"/>
                  </w:r>
                  <w:r w:rsidR="00FB3148">
                    <w:rPr>
                      <w:noProof/>
                      <w:color w:val="auto"/>
                    </w:rPr>
                    <w:t>1</w:t>
                  </w:r>
                  <w:r w:rsidR="002C2703" w:rsidRPr="001B732E">
                    <w:rPr>
                      <w:color w:val="auto"/>
                    </w:rPr>
                    <w:fldChar w:fldCharType="end"/>
                  </w:r>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DoD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r w:rsidR="008A1112">
        <w:t xml:space="preserve">Defense </w:t>
      </w:r>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85551B" w:rsidRDefault="00204C51" w:rsidP="004F4A45">
      <w:pPr>
        <w:jc w:val="both"/>
      </w:pPr>
      <w:r w:rsidRPr="001E687B">
        <w:t>Artificial Intelligence (A/I) and N</w:t>
      </w:r>
      <w:r>
        <w:t>atural Language Processing</w:t>
      </w:r>
      <w:r w:rsidRPr="001E687B">
        <w:t xml:space="preserve"> have now </w:t>
      </w:r>
      <w:r>
        <w:t>achieved</w:t>
      </w:r>
      <w:r w:rsidRPr="001E687B">
        <w:t xml:space="preserve"> the stage </w:t>
      </w:r>
      <w:r>
        <w:t>in which</w:t>
      </w:r>
      <w:r w:rsidRPr="001E687B">
        <w:t xml:space="preserve"> </w:t>
      </w:r>
      <w:r>
        <w:t xml:space="preserve">personal conversational interfaces are possible. Acceptance of these means that </w:t>
      </w:r>
      <w:r w:rsidRPr="001E687B">
        <w:t>large-scale implementation</w:t>
      </w:r>
      <w:r>
        <w:t xml:space="preserve"> issue</w:t>
      </w:r>
      <w:r w:rsidRPr="001E687B">
        <w:t xml:space="preserve">s are increasingly seen as imminent challenges </w:t>
      </w:r>
      <w:r>
        <w:t>(Tram,</w:t>
      </w:r>
      <w:r w:rsidRPr="00756406">
        <w:rPr>
          <w:i/>
        </w:rPr>
        <w:t xml:space="preserve"> </w:t>
      </w:r>
      <w:r w:rsidRPr="00840FAE">
        <w:rPr>
          <w:i/>
        </w:rPr>
        <w:t>et al.</w:t>
      </w:r>
      <w:r>
        <w:t>, 2015 )</w:t>
      </w:r>
      <w:r w:rsidRPr="001E687B">
        <w:t xml:space="preserve">. That, coupled </w:t>
      </w:r>
      <w:r w:rsidRPr="004F764F">
        <w:t>with the</w:t>
      </w:r>
      <w:r w:rsidRPr="00E12E2B">
        <w:t xml:space="preserve"> popularity </w:t>
      </w:r>
      <w:r w:rsidRPr="004F764F">
        <w:t>of hand-held devices such as tablets, MP3 players</w:t>
      </w:r>
      <w:r>
        <w:t>,</w:t>
      </w:r>
      <w:r w:rsidRPr="004F764F">
        <w:t xml:space="preserve"> and smart-phones has</w:t>
      </w:r>
      <w:r w:rsidRPr="001E687B">
        <w:t xml:space="preserve"> brought to the fore the issue of not over-burdening these limited resources with data storage and data transfer </w:t>
      </w:r>
      <w:r>
        <w:t>requirements</w:t>
      </w:r>
      <w:r w:rsidRPr="001E687B">
        <w:t xml:space="preserve"> that would tax their memory storage limits and bandwidth constrictions. The Institute for Creative Technologies (ICT) of the Un</w:t>
      </w:r>
      <w:r>
        <w:t>iversity of Southern California</w:t>
      </w:r>
      <w:r w:rsidRPr="001E687B">
        <w:t xml:space="preserve"> has been engaged by the Office of Naval Research to conduct research on </w:t>
      </w:r>
      <w:r>
        <w:t>MentorPal,</w:t>
      </w:r>
      <w:r w:rsidRPr="001E687B">
        <w:t xml:space="preserve"> a computer-generated mentor capable of sustaining a conversational series of responses to secondary</w:t>
      </w:r>
      <w:r>
        <w:t xml:space="preserve"> school</w:t>
      </w:r>
      <w:r w:rsidRPr="001E687B">
        <w:t xml:space="preserve"> students who </w:t>
      </w:r>
      <w:r>
        <w:t>are considering careers, especially</w:t>
      </w:r>
      <w:r w:rsidRPr="001E687B">
        <w:t xml:space="preserve"> career</w:t>
      </w:r>
      <w:r>
        <w:t>s</w:t>
      </w:r>
      <w:r w:rsidRPr="001E687B">
        <w:t xml:space="preserve"> in one of the Science, Technology, </w:t>
      </w:r>
      <w:r w:rsidRPr="007D38F8">
        <w:t>Engineering, and Math</w:t>
      </w:r>
      <w:r w:rsidRPr="001E687B">
        <w:t xml:space="preserve"> (</w:t>
      </w:r>
      <w:proofErr w:type="gramStart"/>
      <w:r w:rsidRPr="001E687B">
        <w:t>STEM</w:t>
      </w:r>
      <w:r w:rsidRPr="001E687B" w:rsidDel="00D06B80">
        <w:t xml:space="preserve"> </w:t>
      </w:r>
      <w:r w:rsidRPr="007D38F8">
        <w:t>)</w:t>
      </w:r>
      <w:proofErr w:type="gramEnd"/>
      <w:r w:rsidRPr="007D38F8">
        <w:t xml:space="preserve"> disciplines</w:t>
      </w:r>
      <w:r>
        <w:t>.</w:t>
      </w:r>
      <w:r w:rsidRPr="007D38F8">
        <w:t xml:space="preserve"> </w:t>
      </w:r>
    </w:p>
    <w:p w:rsidR="0085551B" w:rsidRDefault="0085551B" w:rsidP="004F4A45">
      <w:pPr>
        <w:jc w:val="both"/>
      </w:pPr>
      <w:r>
        <w:rPr>
          <w:noProof/>
          <w:lang w:eastAsia="zh-TW"/>
        </w:rPr>
        <w:pict>
          <v:shape id="_x0000_s1032" type="#_x0000_t202" style="position:absolute;left:0;text-align:left;margin-left:285.75pt;margin-top:5.5pt;width:197.25pt;height:161.1pt;z-index:251665408;mso-width-relative:margin;mso-height-relative:margin" stroked="f">
            <v:textbox>
              <w:txbxContent>
                <w:p w:rsidR="00204C51" w:rsidRDefault="00204C51" w:rsidP="00204C51">
                  <w:pPr>
                    <w:jc w:val="center"/>
                  </w:pPr>
                  <w:r w:rsidRPr="008D5764">
                    <w:rPr>
                      <w:noProof/>
                    </w:rPr>
                    <w:drawing>
                      <wp:inline distT="0" distB="0" distL="0" distR="0">
                        <wp:extent cx="2181260" cy="1710047"/>
                        <wp:effectExtent l="19050" t="0" r="949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9"/>
                                <a:srcRect l="10500" r="12000" b="20000"/>
                                <a:stretch>
                                  <a:fillRect/>
                                </a:stretch>
                              </pic:blipFill>
                              <pic:spPr>
                                <a:xfrm>
                                  <a:off x="0" y="0"/>
                                  <a:ext cx="2185170" cy="1713112"/>
                                </a:xfrm>
                                <a:prstGeom prst="rect">
                                  <a:avLst/>
                                </a:prstGeom>
                              </pic:spPr>
                            </pic:pic>
                          </a:graphicData>
                        </a:graphic>
                      </wp:inline>
                    </w:drawing>
                  </w:r>
                </w:p>
                <w:p w:rsidR="00FB44AB" w:rsidRPr="0085551B" w:rsidRDefault="00FB44AB" w:rsidP="00204C51">
                  <w:pPr>
                    <w:jc w:val="center"/>
                    <w:rPr>
                      <w:sz w:val="10"/>
                    </w:rPr>
                  </w:pPr>
                </w:p>
                <w:p w:rsidR="00204C51" w:rsidRPr="008D5764" w:rsidRDefault="00204C51" w:rsidP="00204C51">
                  <w:pPr>
                    <w:pStyle w:val="Caption"/>
                    <w:jc w:val="center"/>
                    <w:rPr>
                      <w:color w:val="auto"/>
                    </w:rPr>
                  </w:pPr>
                  <w:proofErr w:type="gramStart"/>
                  <w:r w:rsidRPr="008D5764">
                    <w:rPr>
                      <w:color w:val="auto"/>
                    </w:rPr>
                    <w:t xml:space="preserve">Figure </w:t>
                  </w:r>
                  <w:r w:rsidR="002C2703" w:rsidRPr="008D5764">
                    <w:rPr>
                      <w:color w:val="auto"/>
                    </w:rPr>
                    <w:fldChar w:fldCharType="begin"/>
                  </w:r>
                  <w:r w:rsidRPr="008D5764">
                    <w:rPr>
                      <w:color w:val="auto"/>
                    </w:rPr>
                    <w:instrText xml:space="preserve"> SEQ Figure \* ARABIC </w:instrText>
                  </w:r>
                  <w:r w:rsidR="002C2703" w:rsidRPr="008D5764">
                    <w:rPr>
                      <w:color w:val="auto"/>
                    </w:rPr>
                    <w:fldChar w:fldCharType="separate"/>
                  </w:r>
                  <w:r w:rsidR="00FB3148">
                    <w:rPr>
                      <w:noProof/>
                      <w:color w:val="auto"/>
                    </w:rPr>
                    <w:t>2</w:t>
                  </w:r>
                  <w:r w:rsidR="002C2703"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p>
    <w:p w:rsidR="00204C51" w:rsidRDefault="00204C51" w:rsidP="004F4A45">
      <w:pPr>
        <w:jc w:val="both"/>
      </w:pPr>
      <w:r>
        <w:t>A</w:t>
      </w:r>
      <w:r w:rsidRPr="007D38F8">
        <w:t>n early version is shown in</w:t>
      </w:r>
      <w:r w:rsidRPr="00C5007A">
        <w:t xml:space="preserve"> </w:t>
      </w:r>
      <w:r w:rsidRPr="00842499">
        <w:t xml:space="preserve">Figure </w:t>
      </w:r>
      <w:r>
        <w:t>2</w:t>
      </w:r>
      <w:r w:rsidRPr="00842499">
        <w:t xml:space="preserve">. </w:t>
      </w:r>
      <w:r w:rsidRPr="00EF4D67">
        <w:t>The prototype for this interactive mentor targeted the Microsoft Surface</w:t>
      </w:r>
      <w:r w:rsidRPr="00EF4D67">
        <w:rPr>
          <w:vertAlign w:val="subscript"/>
        </w:rPr>
        <w:t>®</w:t>
      </w:r>
      <w:r w:rsidRPr="00EF4D67">
        <w:t xml:space="preserve"> line of tablet computers.</w:t>
      </w:r>
      <w:r w:rsidRPr="00EF4D67" w:rsidDel="00992593">
        <w:t xml:space="preserve"> </w:t>
      </w:r>
      <w:r w:rsidRPr="00EF4D67">
        <w:t xml:space="preserve">The </w:t>
      </w:r>
      <w:r>
        <w:t>limited</w:t>
      </w:r>
      <w:r w:rsidRPr="00EF4D67">
        <w:t xml:space="preserve"> power, RAM and secondary memory of these small portable devices mandates optimal sizing of all processes and data storage and transfer </w:t>
      </w:r>
      <w:r>
        <w:t xml:space="preserve">(Nye </w:t>
      </w:r>
      <w:r w:rsidRPr="00840FAE">
        <w:rPr>
          <w:i/>
        </w:rPr>
        <w:t>et al.</w:t>
      </w:r>
      <w:r>
        <w:t>, 2017)</w:t>
      </w:r>
      <w:r w:rsidRPr="00EF4D67">
        <w:t xml:space="preserve">. </w:t>
      </w:r>
      <w:r w:rsidR="0085551B">
        <w:t xml:space="preserve"> The conversational agent in this project was presented via a series of prerecorded answers to a manually generated list of likely questions a young student might ask.  Another technology relied on an animated agent, which provides a much wider range of response possibilities and ease of adding new or even </w:t>
      </w:r>
      <w:r w:rsidR="0085551B" w:rsidRPr="0085551B">
        <w:rPr>
          <w:i/>
        </w:rPr>
        <w:t>ad hoc</w:t>
      </w:r>
      <w:r w:rsidR="0085551B">
        <w:t xml:space="preserve"> response.  That range is so huge as to call for the advanced technology needs asserted herein.</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DoD.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benefit from a virtual mentor</w:t>
      </w:r>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w:t>
      </w:r>
      <w:r w:rsidRPr="001E687B">
        <w:lastRenderedPageBreak/>
        <w:t>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limits </w:t>
      </w:r>
      <w:r w:rsidR="000754F6">
        <w:t>of</w:t>
      </w:r>
      <w:r>
        <w:t xml:space="preserve"> the feel of conversational </w:t>
      </w:r>
      <w:r w:rsidR="00953A4E">
        <w:t>discourse</w:t>
      </w:r>
      <w:r>
        <w:t>.</w:t>
      </w:r>
      <w:r w:rsidR="00262768">
        <w:t xml:space="preserve"> This creation of this large corpus is not likely with </w:t>
      </w:r>
      <w:r w:rsidR="0085551B">
        <w:t>digital computers.</w:t>
      </w:r>
      <w:r w:rsidR="00262768">
        <w:t xml:space="preserve">  However, the use of quantum computing and deep learning does hold promise for such analyses in acceptable time frames.</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FB3148" w:rsidRPr="00FB3148">
          <w:t xml:space="preserve">Figure </w:t>
        </w:r>
        <w:r w:rsidR="00FB3148" w:rsidRPr="00FB3148">
          <w:rPr>
            <w:noProof/>
          </w:rPr>
          <w:t>3</w:t>
        </w:r>
      </w:fldSimple>
      <w:r w:rsidRPr="00E07A03">
        <w:t>,</w:t>
      </w:r>
      <w:r>
        <w:t xml:space="preserve"> the flow begins at the top left and proceeds clockwise through the process</w:t>
      </w:r>
      <w:r w:rsidR="00E07A03">
        <w:t>es</w:t>
      </w:r>
      <w:r>
        <w:t>.</w:t>
      </w:r>
      <w:r w:rsidRPr="00756406">
        <w:rPr>
          <w:i/>
        </w:rPr>
        <w:t xml:space="preserve"> </w:t>
      </w:r>
      <w:r>
        <w:t xml:space="preserve">The </w:t>
      </w:r>
      <w:r w:rsidR="00E07A03">
        <w:t>flowchart symbols</w:t>
      </w:r>
      <w:r>
        <w:t xml:space="preserve"> are notional only and should not deceive the reader as to their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are </w:t>
      </w:r>
      <w:r w:rsidR="00E07A03">
        <w:t xml:space="preserve">ostensibly </w:t>
      </w:r>
      <w:r w:rsidR="0067126C">
        <w:t>beyond the reach of current technologies, but would be amenable to such advances as quantum computing and deep learning data analyses in real time and over years</w:t>
      </w:r>
      <w:r w:rsidR="00E07A03">
        <w:t xml:space="preserve"> to enhance neural net training of the evaluation functions, so to enhance human behavior</w:t>
      </w:r>
      <w:r>
        <w:t>.</w:t>
      </w:r>
    </w:p>
    <w:p w:rsidR="00204C51" w:rsidRDefault="002C2703" w:rsidP="004F4A45">
      <w:pPr>
        <w:jc w:val="both"/>
      </w:pPr>
      <w:r>
        <w:pict>
          <v:shape id="_x0000_s1034" type="#_x0000_t202" style="width:471.8pt;height:246.9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0"/>
                                <a:stretch>
                                  <a:fillRect/>
                                </a:stretch>
                              </pic:blipFill>
                              <pic:spPr>
                                <a:xfrm>
                                  <a:off x="0" y="0"/>
                                  <a:ext cx="4776282" cy="2706560"/>
                                </a:xfrm>
                                <a:prstGeom prst="rect">
                                  <a:avLst/>
                                </a:prstGeom>
                                <a:ln>
                                  <a:solidFill>
                                    <a:schemeClr val="accent1"/>
                                  </a:solidFill>
                                </a:ln>
                              </pic:spPr>
                            </pic:pic>
                          </a:graphicData>
                        </a:graphic>
                      </wp:inline>
                    </w:drawing>
                  </w:r>
                </w:p>
                <w:p w:rsidR="00204C51" w:rsidRPr="0067126C" w:rsidRDefault="00204C51" w:rsidP="00196459">
                  <w:pPr>
                    <w:spacing w:before="60"/>
                    <w:jc w:val="center"/>
                    <w:rPr>
                      <w:b/>
                    </w:rPr>
                  </w:pPr>
                  <w:bookmarkStart w:id="0" w:name="_Ref42691442"/>
                  <w:r w:rsidRPr="0067126C">
                    <w:rPr>
                      <w:b/>
                    </w:rPr>
                    <w:t xml:space="preserve">Figure </w:t>
                  </w:r>
                  <w:r w:rsidR="002C2703" w:rsidRPr="0067126C">
                    <w:rPr>
                      <w:b/>
                    </w:rPr>
                    <w:fldChar w:fldCharType="begin"/>
                  </w:r>
                  <w:r w:rsidR="00072960" w:rsidRPr="0067126C">
                    <w:rPr>
                      <w:b/>
                    </w:rPr>
                    <w:instrText xml:space="preserve"> SEQ Figure \* ARABIC </w:instrText>
                  </w:r>
                  <w:r w:rsidR="002C2703" w:rsidRPr="0067126C">
                    <w:rPr>
                      <w:b/>
                    </w:rPr>
                    <w:fldChar w:fldCharType="separate"/>
                  </w:r>
                  <w:r w:rsidR="00FB3148">
                    <w:rPr>
                      <w:b/>
                      <w:noProof/>
                    </w:rPr>
                    <w:t>3</w:t>
                  </w:r>
                  <w:r w:rsidR="002C2703" w:rsidRPr="0067126C">
                    <w:rPr>
                      <w:b/>
                    </w:rPr>
                    <w:fldChar w:fldCharType="end"/>
                  </w:r>
                  <w:bookmarkEnd w:id="0"/>
                  <w:r w:rsidRPr="0067126C">
                    <w:rPr>
                      <w:b/>
                    </w:rPr>
                    <w:t xml:space="preserve">. </w:t>
                  </w:r>
                  <w:r w:rsidR="00057FD3">
                    <w:rPr>
                      <w:b/>
                    </w:rPr>
                    <w:t xml:space="preserve">Initiation of </w:t>
                  </w:r>
                  <w:r w:rsidR="00266F2D" w:rsidRPr="0067126C">
                    <w:rPr>
                      <w:b/>
                    </w:rPr>
                    <w:t>Conversation:</w:t>
                  </w:r>
                  <w:r w:rsidR="00251C75">
                    <w:rPr>
                      <w:b/>
                    </w:rPr>
                    <w:t xml:space="preserve"> Notional Flow</w:t>
                  </w:r>
                  <w:r w:rsidR="00E07A03">
                    <w:rPr>
                      <w:b/>
                    </w:rPr>
                    <w:t>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1" cstate="print"/>
                    <a:stretch>
                      <a:fillRect/>
                    </a:stretch>
                  </pic:blipFill>
                  <pic:spPr>
                    <a:xfrm>
                      <a:off x="0" y="0"/>
                      <a:ext cx="2540000" cy="1911350"/>
                    </a:xfrm>
                    <a:prstGeom prst="rect">
                      <a:avLst/>
                    </a:prstGeom>
                  </pic:spPr>
                </pic:pic>
              </a:graphicData>
            </a:graphic>
          </wp:anchor>
        </w:drawing>
      </w:r>
    </w:p>
    <w:p w:rsidR="00204C51" w:rsidRPr="00C84E7E" w:rsidRDefault="002C2703"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2C2703" w:rsidRPr="00C84E7E">
                    <w:rPr>
                      <w:color w:val="auto"/>
                    </w:rPr>
                    <w:fldChar w:fldCharType="begin"/>
                  </w:r>
                  <w:r w:rsidRPr="00C84E7E">
                    <w:rPr>
                      <w:color w:val="auto"/>
                    </w:rPr>
                    <w:instrText xml:space="preserve"> SEQ Figure \* ARABIC </w:instrText>
                  </w:r>
                  <w:r w:rsidR="002C2703" w:rsidRPr="00C84E7E">
                    <w:rPr>
                      <w:color w:val="auto"/>
                    </w:rPr>
                    <w:fldChar w:fldCharType="separate"/>
                  </w:r>
                  <w:r w:rsidR="00FB3148">
                    <w:rPr>
                      <w:noProof/>
                      <w:color w:val="auto"/>
                    </w:rPr>
                    <w:t>4</w:t>
                  </w:r>
                  <w:r w:rsidR="002C2703"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(Feynman, 1982).</w:t>
      </w:r>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There is one operational design in the quantum world: while not a general purpose quantum computer, it relies on very cold temperatures (15 milliKelvin) to create a useable quantum effect. (Lucas, 2013)</w:t>
      </w:r>
    </w:p>
    <w:p w:rsidR="00204C51" w:rsidRDefault="00204C51" w:rsidP="00204C51">
      <w:pPr>
        <w:pStyle w:val="SIW-Norm"/>
      </w:pPr>
    </w:p>
    <w:p w:rsidR="00204C51" w:rsidRPr="009617AF" w:rsidRDefault="002C2703"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2"/>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2C2703" w:rsidRPr="009F1020">
                    <w:rPr>
                      <w:color w:val="auto"/>
                    </w:rPr>
                    <w:fldChar w:fldCharType="begin"/>
                  </w:r>
                  <w:r w:rsidRPr="009F1020">
                    <w:rPr>
                      <w:color w:val="auto"/>
                    </w:rPr>
                    <w:instrText xml:space="preserve"> SEQ Figure \* ARABIC </w:instrText>
                  </w:r>
                  <w:r w:rsidR="002C2703" w:rsidRPr="009F1020">
                    <w:rPr>
                      <w:color w:val="auto"/>
                    </w:rPr>
                    <w:fldChar w:fldCharType="separate"/>
                  </w:r>
                  <w:r w:rsidR="00FB3148">
                    <w:rPr>
                      <w:noProof/>
                      <w:color w:val="auto"/>
                    </w:rPr>
                    <w:t>5</w:t>
                  </w:r>
                  <w:r w:rsidR="002C2703"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Lockheed Martin Quantum Computing Center (QCC) at the Information Sciences Institute (ISI) in Marina del Rey</w:t>
      </w:r>
      <w:r w:rsidR="00204C51">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2C2703" w:rsidP="00204C51">
      <w:pPr>
        <w:pStyle w:val="SIW-Norm"/>
      </w:pPr>
      <w:r>
        <w:rPr>
          <w:noProof/>
          <w:lang w:eastAsia="zh-TW"/>
        </w:rPr>
        <w:pict>
          <v:shape id="_x0000_s1030" type="#_x0000_t202" style="position:absolute;left:0;text-align:left;margin-left:289.9pt;margin-top:-.5pt;width:192.1pt;height:215.3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1645624" cy="2398869"/>
                        <wp:effectExtent l="19050" t="0" r="0"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3"/>
                                <a:stretch>
                                  <a:fillRect/>
                                </a:stretch>
                              </pic:blipFill>
                              <pic:spPr>
                                <a:xfrm>
                                  <a:off x="0" y="0"/>
                                  <a:ext cx="1645624" cy="2398869"/>
                                </a:xfrm>
                                <a:prstGeom prst="rect">
                                  <a:avLst/>
                                </a:prstGeom>
                              </pic:spPr>
                            </pic:pic>
                          </a:graphicData>
                        </a:graphic>
                      </wp:inline>
                    </w:drawing>
                  </w:r>
                </w:p>
                <w:p w:rsidR="00204C51" w:rsidRDefault="00204C51" w:rsidP="00204C51">
                  <w:pPr>
                    <w:pStyle w:val="Caption"/>
                    <w:jc w:val="center"/>
                  </w:pPr>
                  <w:r w:rsidRPr="008100F0">
                    <w:rPr>
                      <w:color w:val="auto"/>
                    </w:rPr>
                    <w:t xml:space="preserve">Figure </w:t>
                  </w:r>
                  <w:r w:rsidR="002C2703" w:rsidRPr="008100F0">
                    <w:rPr>
                      <w:color w:val="auto"/>
                    </w:rPr>
                    <w:fldChar w:fldCharType="begin"/>
                  </w:r>
                  <w:r w:rsidRPr="008100F0">
                    <w:rPr>
                      <w:color w:val="auto"/>
                    </w:rPr>
                    <w:instrText xml:space="preserve"> SEQ Figure \* ARABIC </w:instrText>
                  </w:r>
                  <w:r w:rsidR="002C2703" w:rsidRPr="008100F0">
                    <w:rPr>
                      <w:color w:val="auto"/>
                    </w:rPr>
                    <w:fldChar w:fldCharType="separate"/>
                  </w:r>
                  <w:r w:rsidR="00FB3148">
                    <w:rPr>
                      <w:noProof/>
                      <w:color w:val="auto"/>
                    </w:rPr>
                    <w:t>6</w:t>
                  </w:r>
                  <w:r w:rsidR="002C2703" w:rsidRPr="008100F0">
                    <w:rPr>
                      <w:color w:val="auto"/>
                    </w:rPr>
                    <w:fldChar w:fldCharType="end"/>
                  </w:r>
                  <w:r>
                    <w:rPr>
                      <w:color w:val="auto"/>
                    </w:rPr>
                    <w:t>.</w:t>
                  </w:r>
                  <w:r w:rsidR="00662EF0">
                    <w:rPr>
                      <w:color w:val="auto"/>
                    </w:rPr>
                    <w:t xml:space="preserve"> </w:t>
                  </w:r>
                  <w:r w:rsidRPr="008100F0">
                    <w:rPr>
                      <w:color w:val="auto"/>
                    </w:rPr>
                    <w:t xml:space="preserve">Cooling </w:t>
                  </w:r>
                  <w:r>
                    <w:rPr>
                      <w:color w:val="auto"/>
                    </w:rPr>
                    <w:t>Mechanism</w:t>
                  </w:r>
                  <w:r w:rsidRPr="001750AB">
                    <w:rPr>
                      <w:color w:val="auto"/>
                    </w:rPr>
                    <w:t xml:space="preserve"> </w:t>
                  </w:r>
                  <w:r w:rsidR="00BE2147">
                    <w:rPr>
                      <w:color w:val="auto"/>
                    </w:rPr>
                    <w:br/>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w:t>
      </w:r>
      <w:r w:rsidRPr="009617AF">
        <w:lastRenderedPageBreak/>
        <w:t>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2C2703" w:rsidP="00204C51">
      <w:pPr>
        <w:pStyle w:val="SIW-Norm"/>
        <w:jc w:val="center"/>
      </w:pPr>
      <w:r>
        <w:pict>
          <v:shape id="_x0000_s1033" type="#_x0000_t202" style="width:450pt;height:179.8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4"/>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r w:rsidRPr="009E596B">
                    <w:rPr>
                      <w:color w:val="auto"/>
                    </w:rPr>
                    <w:t xml:space="preserve">Figure </w:t>
                  </w:r>
                  <w:r w:rsidR="002C2703" w:rsidRPr="009E596B">
                    <w:rPr>
                      <w:color w:val="auto"/>
                    </w:rPr>
                    <w:fldChar w:fldCharType="begin"/>
                  </w:r>
                  <w:r w:rsidRPr="009E596B">
                    <w:rPr>
                      <w:color w:val="auto"/>
                    </w:rPr>
                    <w:instrText xml:space="preserve"> SEQ Figure \* ARABIC </w:instrText>
                  </w:r>
                  <w:r w:rsidR="002C2703" w:rsidRPr="009E596B">
                    <w:rPr>
                      <w:color w:val="auto"/>
                    </w:rPr>
                    <w:fldChar w:fldCharType="separate"/>
                  </w:r>
                  <w:r w:rsidR="00FB3148">
                    <w:rPr>
                      <w:noProof/>
                      <w:color w:val="auto"/>
                    </w:rPr>
                    <w:t>7</w:t>
                  </w:r>
                  <w:r w:rsidR="002C2703"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2012 ImageNet Large-Scale Visual Recognition Challenge AlexNet </w:t>
      </w:r>
      <w:r w:rsidR="009845A8" w:rsidRPr="009617AF">
        <w:t xml:space="preserve">winner </w:t>
      </w:r>
      <w:r>
        <w:t>(</w:t>
      </w:r>
      <w:r w:rsidRPr="00852988">
        <w:t>Krizhevsky</w:t>
      </w:r>
      <w:r>
        <w:t xml:space="preserve"> </w:t>
      </w:r>
      <w:r w:rsidRPr="00840FAE">
        <w:rPr>
          <w:i/>
        </w:rPr>
        <w:t>et al.</w:t>
      </w:r>
      <w:r>
        <w:t>, 2010)</w:t>
      </w:r>
      <w:r w:rsidRPr="009617AF">
        <w:t xml:space="preserve"> has over 60</w:t>
      </w:r>
      <w:r w:rsidR="009845A8">
        <w:t>,000,000</w:t>
      </w:r>
      <w:r w:rsidRPr="009617AF">
        <w:t xml:space="preserve"> weights with </w:t>
      </w:r>
      <w:r w:rsidR="009845A8">
        <w:t>five</w:t>
      </w:r>
      <w:r w:rsidRPr="009617AF">
        <w:t xml:space="preserve"> convolutional layers, max pool layers, and </w:t>
      </w:r>
      <w:r w:rsidR="009845A8">
        <w:t>three</w:t>
      </w:r>
      <w:r w:rsidRPr="009617AF">
        <w:t xml:space="preserve"> fully connected layers. The network was trained on over 15</w:t>
      </w:r>
      <w:r w:rsidR="009845A8">
        <w:t>,000,000</w:t>
      </w:r>
      <w:r w:rsidRPr="009617AF">
        <w:t xml:space="preserve"> images with over 22</w:t>
      </w:r>
      <w:r w:rsidR="009845A8">
        <w:t>,000</w:t>
      </w:r>
      <w:r w:rsidRPr="009617AF">
        <w:t xml:space="preserve">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w:t>
      </w:r>
      <w:r w:rsidRPr="009617AF">
        <w:lastRenderedPageBreak/>
        <w:t>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9845A8">
      <w:pPr>
        <w:pStyle w:val="ListParagraph"/>
        <w:numPr>
          <w:ilvl w:val="0"/>
          <w:numId w:val="5"/>
        </w:numPr>
        <w:tabs>
          <w:tab w:val="left" w:pos="360"/>
        </w:tabs>
        <w:ind w:left="450" w:right="360" w:hanging="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9845A8">
      <w:pPr>
        <w:ind w:left="450" w:right="360" w:hanging="270"/>
      </w:pPr>
    </w:p>
    <w:p w:rsidR="00204C51" w:rsidRDefault="00204C51" w:rsidP="009845A8">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issue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lastRenderedPageBreak/>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 xml:space="preserve">ICT (2018). </w:t>
      </w:r>
      <w:r w:rsidRPr="00F7154D">
        <w:rPr>
          <w:rFonts w:eastAsia="Times New Roman"/>
          <w:i/>
        </w:rPr>
        <w:t>Research Project One-Sheets</w:t>
      </w:r>
      <w:r>
        <w:rPr>
          <w:rFonts w:eastAsia="Times New Roman"/>
        </w:rPr>
        <w:t xml:space="preserve"> Institute for Creative Technologies, University of Southern California. Retrieved on 04 (2019 from: </w:t>
      </w:r>
      <w:r w:rsidRPr="008334C1">
        <w:rPr>
          <w:rFonts w:eastAsia="Times New Roman" w:cs="Times New Roman"/>
          <w:szCs w:val="20"/>
        </w:rPr>
        <w:t>http://ict.usc.edu/research/pdf-overviews/</w:t>
      </w:r>
      <w:r>
        <w:rPr>
          <w:rFonts w:eastAsia="Times New Roman"/>
        </w:rPr>
        <w:t xml:space="preserve">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
    <w:p w:rsidR="00204C51" w:rsidRPr="00852988" w:rsidRDefault="00204C51" w:rsidP="00204C51">
      <w:pPr>
        <w:pStyle w:val="SIW-Ref"/>
        <w:widowControl/>
        <w:numPr>
          <w:ilvl w:val="0"/>
          <w:numId w:val="0"/>
        </w:numPr>
        <w:spacing w:before="0" w:after="120"/>
        <w:ind w:left="540" w:right="360" w:hanging="180"/>
      </w:pPr>
      <w:r w:rsidRPr="00852988">
        <w:t>Lucas, Robert F., Gene Wagenbreth, John J. Tran, David R. Pratt, and Dan M. Davis.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lastRenderedPageBreak/>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5"/>
      <w:headerReference w:type="default" r:id="rId16"/>
      <w:footerReference w:type="even" r:id="rId17"/>
      <w:footerReference w:type="default" r:id="rId18"/>
      <w:headerReference w:type="first" r:id="rId19"/>
      <w:footerReference w:type="first" r:id="rId20"/>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6BF" w:rsidRDefault="006B36BF" w:rsidP="004B4C30">
      <w:r>
        <w:separator/>
      </w:r>
    </w:p>
  </w:endnote>
  <w:endnote w:type="continuationSeparator" w:id="0">
    <w:p w:rsidR="006B36BF" w:rsidRDefault="006B36BF"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2C2703">
      <w:rPr>
        <w:i/>
        <w:sz w:val="18"/>
        <w:szCs w:val="18"/>
      </w:rPr>
      <w:fldChar w:fldCharType="begin"/>
    </w:r>
    <w:r w:rsidR="00090EB0">
      <w:rPr>
        <w:i/>
        <w:sz w:val="18"/>
        <w:szCs w:val="18"/>
      </w:rPr>
      <w:instrText>PAGE</w:instrText>
    </w:r>
    <w:r w:rsidR="002C2703">
      <w:rPr>
        <w:i/>
        <w:sz w:val="18"/>
        <w:szCs w:val="18"/>
      </w:rPr>
      <w:fldChar w:fldCharType="separate"/>
    </w:r>
    <w:r w:rsidR="00262768">
      <w:rPr>
        <w:i/>
        <w:noProof/>
        <w:sz w:val="18"/>
        <w:szCs w:val="18"/>
      </w:rPr>
      <w:t>1</w:t>
    </w:r>
    <w:r w:rsidR="002C2703">
      <w:rPr>
        <w:i/>
        <w:sz w:val="18"/>
        <w:szCs w:val="18"/>
      </w:rPr>
      <w:fldChar w:fldCharType="end"/>
    </w:r>
    <w:r w:rsidR="00090EB0">
      <w:rPr>
        <w:i/>
        <w:sz w:val="18"/>
        <w:szCs w:val="18"/>
      </w:rPr>
      <w:t xml:space="preserve"> of </w:t>
    </w:r>
    <w:r w:rsidR="002C2703">
      <w:rPr>
        <w:i/>
        <w:sz w:val="18"/>
        <w:szCs w:val="18"/>
      </w:rPr>
      <w:fldChar w:fldCharType="begin"/>
    </w:r>
    <w:r w:rsidR="00090EB0">
      <w:rPr>
        <w:i/>
        <w:sz w:val="18"/>
        <w:szCs w:val="18"/>
      </w:rPr>
      <w:instrText>NUMPAGES</w:instrText>
    </w:r>
    <w:r w:rsidR="002C2703">
      <w:rPr>
        <w:i/>
        <w:sz w:val="18"/>
        <w:szCs w:val="18"/>
      </w:rPr>
      <w:fldChar w:fldCharType="separate"/>
    </w:r>
    <w:r w:rsidR="00262768">
      <w:rPr>
        <w:i/>
        <w:noProof/>
        <w:sz w:val="18"/>
        <w:szCs w:val="18"/>
      </w:rPr>
      <w:t>14</w:t>
    </w:r>
    <w:r w:rsidR="002C2703">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6BF" w:rsidRDefault="006B36BF" w:rsidP="004B4C30">
      <w:r>
        <w:separator/>
      </w:r>
    </w:p>
  </w:footnote>
  <w:footnote w:type="continuationSeparator" w:id="0">
    <w:p w:rsidR="006B36BF" w:rsidRDefault="006B36BF"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42A5A"/>
    <w:rsid w:val="00044B73"/>
    <w:rsid w:val="0004547E"/>
    <w:rsid w:val="000571A9"/>
    <w:rsid w:val="00057FD3"/>
    <w:rsid w:val="00072960"/>
    <w:rsid w:val="000754F6"/>
    <w:rsid w:val="00080A72"/>
    <w:rsid w:val="00081106"/>
    <w:rsid w:val="00090EB0"/>
    <w:rsid w:val="000A460D"/>
    <w:rsid w:val="000C1512"/>
    <w:rsid w:val="000C6F43"/>
    <w:rsid w:val="00112EA9"/>
    <w:rsid w:val="00112FF7"/>
    <w:rsid w:val="00130A88"/>
    <w:rsid w:val="0013570D"/>
    <w:rsid w:val="00196459"/>
    <w:rsid w:val="0019653F"/>
    <w:rsid w:val="001A6055"/>
    <w:rsid w:val="00204C51"/>
    <w:rsid w:val="00207BDA"/>
    <w:rsid w:val="002107C4"/>
    <w:rsid w:val="00251C75"/>
    <w:rsid w:val="00262768"/>
    <w:rsid w:val="00266F2D"/>
    <w:rsid w:val="0027393B"/>
    <w:rsid w:val="002C2703"/>
    <w:rsid w:val="002C37DF"/>
    <w:rsid w:val="002D58B0"/>
    <w:rsid w:val="002E4636"/>
    <w:rsid w:val="00303E6A"/>
    <w:rsid w:val="0032035E"/>
    <w:rsid w:val="003528BA"/>
    <w:rsid w:val="00362054"/>
    <w:rsid w:val="00363056"/>
    <w:rsid w:val="00384283"/>
    <w:rsid w:val="004527E7"/>
    <w:rsid w:val="0047414D"/>
    <w:rsid w:val="004B4C30"/>
    <w:rsid w:val="004F4A45"/>
    <w:rsid w:val="00504DCD"/>
    <w:rsid w:val="00536577"/>
    <w:rsid w:val="00537902"/>
    <w:rsid w:val="00573CFD"/>
    <w:rsid w:val="005841E9"/>
    <w:rsid w:val="005B751F"/>
    <w:rsid w:val="005F112E"/>
    <w:rsid w:val="00605271"/>
    <w:rsid w:val="00635719"/>
    <w:rsid w:val="00643366"/>
    <w:rsid w:val="00662EF0"/>
    <w:rsid w:val="0067126C"/>
    <w:rsid w:val="006B36BF"/>
    <w:rsid w:val="006B76DD"/>
    <w:rsid w:val="00736CD5"/>
    <w:rsid w:val="00743915"/>
    <w:rsid w:val="00781337"/>
    <w:rsid w:val="007C4F55"/>
    <w:rsid w:val="00827E09"/>
    <w:rsid w:val="00831BE3"/>
    <w:rsid w:val="0085551B"/>
    <w:rsid w:val="0089132E"/>
    <w:rsid w:val="008A1112"/>
    <w:rsid w:val="008C3CA0"/>
    <w:rsid w:val="008F0B42"/>
    <w:rsid w:val="009113B1"/>
    <w:rsid w:val="00927747"/>
    <w:rsid w:val="009411EC"/>
    <w:rsid w:val="00953A4E"/>
    <w:rsid w:val="0096378A"/>
    <w:rsid w:val="009845A8"/>
    <w:rsid w:val="0098783A"/>
    <w:rsid w:val="00991445"/>
    <w:rsid w:val="00992C00"/>
    <w:rsid w:val="009A5B9A"/>
    <w:rsid w:val="009A714E"/>
    <w:rsid w:val="009B4FB0"/>
    <w:rsid w:val="009D0F35"/>
    <w:rsid w:val="009F0642"/>
    <w:rsid w:val="009F4686"/>
    <w:rsid w:val="009F564B"/>
    <w:rsid w:val="00A0153D"/>
    <w:rsid w:val="00A02D4C"/>
    <w:rsid w:val="00A45139"/>
    <w:rsid w:val="00A6574F"/>
    <w:rsid w:val="00A6747D"/>
    <w:rsid w:val="00A859B3"/>
    <w:rsid w:val="00AC3063"/>
    <w:rsid w:val="00AD7F03"/>
    <w:rsid w:val="00AF6425"/>
    <w:rsid w:val="00B074A6"/>
    <w:rsid w:val="00B17203"/>
    <w:rsid w:val="00B730B4"/>
    <w:rsid w:val="00BA4611"/>
    <w:rsid w:val="00BE2147"/>
    <w:rsid w:val="00BF2EAD"/>
    <w:rsid w:val="00C03066"/>
    <w:rsid w:val="00C5600C"/>
    <w:rsid w:val="00C95958"/>
    <w:rsid w:val="00CA4490"/>
    <w:rsid w:val="00D33BE5"/>
    <w:rsid w:val="00D45C90"/>
    <w:rsid w:val="00D8158D"/>
    <w:rsid w:val="00D82970"/>
    <w:rsid w:val="00D91386"/>
    <w:rsid w:val="00E07A03"/>
    <w:rsid w:val="00E31436"/>
    <w:rsid w:val="00E318DC"/>
    <w:rsid w:val="00E31C80"/>
    <w:rsid w:val="00E45BCC"/>
    <w:rsid w:val="00E80FE8"/>
    <w:rsid w:val="00EC542F"/>
    <w:rsid w:val="00F53A4B"/>
    <w:rsid w:val="00F65F72"/>
    <w:rsid w:val="00F860B9"/>
    <w:rsid w:val="00FB3148"/>
    <w:rsid w:val="00FB44AB"/>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EE27F6D4-A948-4F9A-A55D-78A4E5C32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8112</Words>
  <Characters>46239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2020-06-10T22:02:00Z</cp:lastPrinted>
  <dcterms:created xsi:type="dcterms:W3CDTF">2020-06-11T14:01:00Z</dcterms:created>
  <dcterms:modified xsi:type="dcterms:W3CDTF">2020-06-11T14:01:00Z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