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6FB" w:rsidRDefault="007F375B">
      <w:pPr>
        <w:pStyle w:val="Title"/>
      </w:pPr>
      <w:r>
        <w:t>Catholic Polytechnic University</w:t>
      </w:r>
    </w:p>
    <w:p w:rsidR="00D136FB" w:rsidRDefault="007F375B">
      <w:pPr>
        <w:pStyle w:val="Subtitle"/>
        <w:rPr>
          <w:i/>
          <w:iCs w:val="0"/>
        </w:rPr>
      </w:pPr>
      <w:r>
        <w:rPr>
          <w:i/>
          <w:iCs w:val="0"/>
        </w:rPr>
        <w:t>Computer Science Department</w:t>
      </w:r>
    </w:p>
    <w:p w:rsidR="00D136FB" w:rsidRDefault="007F375B">
      <w:pPr>
        <w:pStyle w:val="Heading1"/>
      </w:pPr>
      <w:r>
        <w:t>CS</w:t>
      </w:r>
      <w:r>
        <w:rPr>
          <w:color w:val="000000"/>
        </w:rPr>
        <w:t>571 research funding and administration</w:t>
      </w:r>
    </w:p>
    <w:p w:rsidR="00D136FB" w:rsidRDefault="007F375B">
      <w:pPr>
        <w:pStyle w:val="Heading2"/>
      </w:pPr>
      <w:r>
        <w:t>General Course Information</w:t>
      </w:r>
    </w:p>
    <w:p w:rsidR="00D136FB" w:rsidRDefault="007F375B">
      <w:r>
        <w:rPr>
          <w:b/>
          <w:bCs/>
        </w:rPr>
        <w:t>Title</w:t>
      </w:r>
      <w:r>
        <w:t>: CS</w:t>
      </w:r>
      <w:r>
        <w:rPr>
          <w:color w:val="000000"/>
        </w:rPr>
        <w:t xml:space="preserve">571 Research Funding and Administration </w:t>
      </w:r>
    </w:p>
    <w:p w:rsidR="00D136FB" w:rsidRDefault="007F375B">
      <w:r>
        <w:rPr>
          <w:b/>
          <w:bCs/>
        </w:rPr>
        <w:t>Semester</w:t>
      </w:r>
      <w:r>
        <w:t>: Fall 202X</w:t>
      </w:r>
    </w:p>
    <w:p w:rsidR="00D136FB" w:rsidRDefault="007F375B">
      <w:r>
        <w:rPr>
          <w:b/>
        </w:rPr>
        <w:t>Class Days/Time</w:t>
      </w:r>
      <w:r>
        <w:t>: Monday, Wednesday and Friday, 1 hr, 3 Semester units, 45 clock hours</w:t>
      </w:r>
    </w:p>
    <w:p w:rsidR="00D136FB" w:rsidRDefault="007F375B">
      <w:r>
        <w:rPr>
          <w:b/>
        </w:rPr>
        <w:t>Classroom</w:t>
      </w:r>
      <w:r>
        <w:t xml:space="preserve">: To Be </w:t>
      </w:r>
      <w:r>
        <w:rPr>
          <w:color w:val="000000"/>
        </w:rPr>
        <w:t>Assigned</w:t>
      </w:r>
    </w:p>
    <w:p w:rsidR="00D136FB" w:rsidRDefault="007F375B">
      <w:pPr>
        <w:pStyle w:val="Heading2"/>
      </w:pPr>
      <w:r>
        <w:t>Course Description</w:t>
      </w:r>
    </w:p>
    <w:p w:rsidR="00D136FB" w:rsidRDefault="007F375B">
      <w:r>
        <w:rPr>
          <w:b/>
        </w:rPr>
        <w:t xml:space="preserve">University Catalog Description: </w:t>
      </w:r>
      <w:r>
        <w:t xml:space="preserve">This is an advanced course </w:t>
      </w:r>
      <w:r w:rsidR="00A906B4">
        <w:t>int</w:t>
      </w:r>
      <w:r w:rsidR="00455B14">
        <w:t>roducing the foundational theories</w:t>
      </w:r>
      <w:r w:rsidR="00A906B4">
        <w:t xml:space="preserve"> supporting </w:t>
      </w:r>
      <w:r w:rsidR="00455B14">
        <w:t>the conduct of research. It</w:t>
      </w:r>
      <w:r w:rsidR="00A906B4">
        <w:t xml:space="preserve"> </w:t>
      </w:r>
      <w:r w:rsidR="00455B14">
        <w:t>covers</w:t>
      </w:r>
      <w:r>
        <w:t xml:space="preserve"> all of the major skills needed to properly conceive</w:t>
      </w:r>
      <w:r w:rsidR="00455B14">
        <w:t>,</w:t>
      </w:r>
      <w:r>
        <w:t xml:space="preserve"> a research program, seek funding for it, staff it appropriately</w:t>
      </w:r>
      <w:r w:rsidR="00455B14">
        <w:t xml:space="preserve"> and</w:t>
      </w:r>
      <w:r>
        <w:t xml:space="preserve"> manage it effectively </w:t>
      </w:r>
      <w:r w:rsidR="00455B14">
        <w:t>It will identify typical</w:t>
      </w:r>
      <w:r>
        <w:t xml:space="preserve"> legal and university policy mandates that must be followed.</w:t>
      </w:r>
    </w:p>
    <w:p w:rsidR="00D136FB" w:rsidRDefault="007F375B">
      <w:pPr>
        <w:pStyle w:val="Heading2"/>
      </w:pPr>
      <w:r>
        <w:t>Learning Objectives &amp; Outcomes</w:t>
      </w:r>
    </w:p>
    <w:p w:rsidR="00D136FB" w:rsidRDefault="007F375B">
      <w:pPr>
        <w:pStyle w:val="Heading3"/>
      </w:pPr>
      <w:r>
        <w:t>Student Learning Outcomes</w:t>
      </w:r>
    </w:p>
    <w:p w:rsidR="00D136FB" w:rsidRDefault="007F375B">
      <w:r>
        <w:t>Upon successful completion of this course, students will be able to:</w:t>
      </w:r>
    </w:p>
    <w:p w:rsidR="00D136FB" w:rsidRDefault="007F375B">
      <w:pPr>
        <w:pStyle w:val="ListParagraph"/>
        <w:numPr>
          <w:ilvl w:val="0"/>
          <w:numId w:val="1"/>
        </w:numPr>
      </w:pPr>
      <w:r>
        <w:t xml:space="preserve">SLO1 Understand the processes for administering research </w:t>
      </w:r>
    </w:p>
    <w:p w:rsidR="00D136FB" w:rsidRDefault="007F375B">
      <w:pPr>
        <w:pStyle w:val="ListParagraph"/>
        <w:numPr>
          <w:ilvl w:val="0"/>
          <w:numId w:val="1"/>
        </w:numPr>
      </w:pPr>
      <w:r>
        <w:t xml:space="preserve">SLO2 Implement practical management techniques </w:t>
      </w:r>
    </w:p>
    <w:p w:rsidR="00D136FB" w:rsidRDefault="007F375B">
      <w:pPr>
        <w:pStyle w:val="ListParagraph"/>
        <w:numPr>
          <w:ilvl w:val="0"/>
          <w:numId w:val="1"/>
        </w:numPr>
      </w:pPr>
      <w:r>
        <w:t xml:space="preserve">SLO3 Avoid disruptive admin errors in research </w:t>
      </w:r>
    </w:p>
    <w:p w:rsidR="00D136FB" w:rsidRDefault="007F375B">
      <w:pPr>
        <w:pStyle w:val="ListParagraph"/>
        <w:numPr>
          <w:ilvl w:val="0"/>
          <w:numId w:val="1"/>
        </w:numPr>
      </w:pPr>
      <w:r>
        <w:t xml:space="preserve">SLO4 Effectively seek funding from sources </w:t>
      </w:r>
    </w:p>
    <w:p w:rsidR="00D136FB" w:rsidRDefault="007F375B">
      <w:pPr>
        <w:pStyle w:val="Heading1"/>
      </w:pPr>
      <w:r>
        <w:t>equired Course Materials</w:t>
      </w:r>
    </w:p>
    <w:p w:rsidR="00D136FB" w:rsidRDefault="007F375B">
      <w:pPr>
        <w:pStyle w:val="Heading2"/>
      </w:pPr>
      <w:r>
        <w:t>Textbook</w:t>
      </w:r>
    </w:p>
    <w:p w:rsidR="00D136FB" w:rsidRDefault="00D136FB">
      <w:pPr>
        <w:spacing w:before="0" w:after="0"/>
        <w:rPr>
          <w:b/>
        </w:rPr>
      </w:pPr>
    </w:p>
    <w:p w:rsidR="00D136FB" w:rsidRDefault="007F375B">
      <w:pPr>
        <w:spacing w:before="0" w:after="0"/>
      </w:pPr>
      <w:r>
        <w:rPr>
          <w:b/>
        </w:rPr>
        <w:t xml:space="preserve">Title: </w:t>
      </w:r>
      <w:r>
        <w:t>Managing Scientists: Leadership Strategies in Scientific Research, Second Edition</w:t>
      </w:r>
    </w:p>
    <w:p w:rsidR="00D136FB" w:rsidRDefault="007F375B">
      <w:pPr>
        <w:spacing w:before="0" w:after="0"/>
      </w:pPr>
      <w:r>
        <w:rPr>
          <w:b/>
        </w:rPr>
        <w:t xml:space="preserve">Author: </w:t>
      </w:r>
      <w:r>
        <w:t xml:space="preserve">Alice M. </w:t>
      </w:r>
      <w:proofErr w:type="spellStart"/>
      <w:r>
        <w:t>Sapienza</w:t>
      </w:r>
      <w:proofErr w:type="spellEnd"/>
      <w:r>
        <w:t xml:space="preserve"> </w:t>
      </w:r>
    </w:p>
    <w:p w:rsidR="00D136FB" w:rsidRDefault="007F375B">
      <w:pPr>
        <w:spacing w:before="0" w:after="0"/>
      </w:pPr>
      <w:r>
        <w:rPr>
          <w:b/>
          <w:bCs/>
        </w:rPr>
        <w:t>ISBN</w:t>
      </w:r>
      <w:r>
        <w:t>: 978-0471226147</w:t>
      </w:r>
    </w:p>
    <w:p w:rsidR="00D136FB" w:rsidRDefault="00D136FB">
      <w:pPr>
        <w:spacing w:before="0" w:after="0"/>
        <w:rPr>
          <w:b/>
        </w:rPr>
      </w:pPr>
    </w:p>
    <w:p w:rsidR="00D136FB" w:rsidRDefault="007F375B">
      <w:pPr>
        <w:spacing w:before="0" w:after="0"/>
      </w:pPr>
      <w:r>
        <w:rPr>
          <w:b/>
        </w:rPr>
        <w:t xml:space="preserve">Title: </w:t>
      </w:r>
      <w:r>
        <w:t>The Mythical Man-Month: Essays on Software Engineering</w:t>
      </w:r>
    </w:p>
    <w:p w:rsidR="00D136FB" w:rsidRDefault="007F375B">
      <w:pPr>
        <w:spacing w:before="0" w:after="0"/>
      </w:pPr>
      <w:r>
        <w:rPr>
          <w:b/>
        </w:rPr>
        <w:t xml:space="preserve">Author: </w:t>
      </w:r>
      <w:r>
        <w:t xml:space="preserve">Prof Fredrick Brooks, </w:t>
      </w:r>
    </w:p>
    <w:p w:rsidR="00D136FB" w:rsidRDefault="007F375B">
      <w:pPr>
        <w:spacing w:before="0" w:after="0"/>
      </w:pPr>
      <w:r>
        <w:rPr>
          <w:b/>
          <w:bCs/>
        </w:rPr>
        <w:t>ISBN</w:t>
      </w:r>
      <w:r>
        <w:t>: 978-0201835953</w:t>
      </w:r>
    </w:p>
    <w:p w:rsidR="00D136FB" w:rsidRDefault="00D136FB">
      <w:pPr>
        <w:spacing w:before="0" w:after="0"/>
      </w:pPr>
    </w:p>
    <w:p w:rsidR="00D136FB" w:rsidRDefault="007F375B">
      <w:pPr>
        <w:spacing w:before="0" w:after="0"/>
      </w:pPr>
      <w:r>
        <w:rPr>
          <w:b/>
        </w:rPr>
        <w:t xml:space="preserve">Title: </w:t>
      </w:r>
      <w:r>
        <w:t>Hold Successful Meetings</w:t>
      </w:r>
    </w:p>
    <w:p w:rsidR="00D136FB" w:rsidRDefault="007F375B">
      <w:pPr>
        <w:spacing w:before="0" w:after="0"/>
      </w:pPr>
      <w:r>
        <w:rPr>
          <w:b/>
        </w:rPr>
        <w:t xml:space="preserve">Author: </w:t>
      </w:r>
      <w:r>
        <w:t xml:space="preserve">Katherine </w:t>
      </w:r>
      <w:proofErr w:type="spellStart"/>
      <w:r>
        <w:t>Kostoul</w:t>
      </w:r>
      <w:proofErr w:type="spellEnd"/>
    </w:p>
    <w:p w:rsidR="00D136FB" w:rsidRDefault="007F375B">
      <w:pPr>
        <w:spacing w:before="0" w:after="0"/>
      </w:pPr>
      <w:r>
        <w:rPr>
          <w:b/>
          <w:bCs/>
        </w:rPr>
        <w:t>ISBN</w:t>
      </w:r>
      <w:r>
        <w:t xml:space="preserve">: 978-0241481950 </w:t>
      </w:r>
    </w:p>
    <w:p w:rsidR="00D136FB" w:rsidRDefault="007F375B">
      <w:pPr>
        <w:pStyle w:val="Heading1"/>
        <w:keepNext/>
        <w:keepLines/>
      </w:pPr>
      <w:r>
        <w:lastRenderedPageBreak/>
        <w:t>CLASS</w:t>
      </w:r>
      <w:r w:rsidR="00484D47">
        <w:t xml:space="preserve"> </w:t>
      </w:r>
      <w:r>
        <w:t>SCHEDULE</w:t>
      </w:r>
    </w:p>
    <w:tbl>
      <w:tblPr>
        <w:tblStyle w:val="PlainTable2"/>
        <w:tblW w:w="8754" w:type="dxa"/>
        <w:tblInd w:w="120" w:type="dxa"/>
        <w:tblLayout w:type="fixed"/>
        <w:tblCellMar>
          <w:left w:w="115" w:type="dxa"/>
          <w:right w:w="115" w:type="dxa"/>
        </w:tblCellMar>
        <w:tblLook w:val="0000"/>
      </w:tblPr>
      <w:tblGrid>
        <w:gridCol w:w="929"/>
        <w:gridCol w:w="2610"/>
        <w:gridCol w:w="2609"/>
        <w:gridCol w:w="2606"/>
      </w:tblGrid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b/>
                <w:bCs/>
                <w:sz w:val="36"/>
                <w:vertAlign w:val="superscript"/>
              </w:rPr>
            </w:pPr>
            <w:r>
              <w:rPr>
                <w:b/>
                <w:bCs/>
              </w:rPr>
              <w:t>Week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Friday</w:t>
            </w:r>
          </w:p>
        </w:tc>
      </w:tr>
      <w:tr w:rsidR="00D136FB" w:rsidTr="007F375B">
        <w:trPr>
          <w:trHeight w:val="432"/>
        </w:trPr>
        <w:tc>
          <w:tcPr>
            <w:cnfStyle w:val="000010000000"/>
            <w:tcW w:w="92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cnfStyle w:val="000001000000"/>
            <w:tcW w:w="261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Introduction: to funding for research staff, course goals, required texts, identification of unique issues of interest, and grading parameters</w:t>
            </w:r>
          </w:p>
        </w:tc>
        <w:tc>
          <w:tcPr>
            <w:cnfStyle w:val="000010000000"/>
            <w:tcW w:w="26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History and basis of research funding philosophies, funders’ organizations, basic accounting concepts, origin of funding types,</w:t>
            </w:r>
          </w:p>
        </w:tc>
        <w:tc>
          <w:tcPr>
            <w:cnfStyle w:val="000001000000"/>
            <w:tcW w:w="260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Trends, alternative futures, and university sponsored research organizations</w:t>
            </w:r>
          </w:p>
        </w:tc>
      </w:tr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Research funding requirements and definition of costs, basis for university accounting methods (both local and others)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Concepts of research planning, scoping the effort, elements of the budget: personnel, benefits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Travel, supplies, equipment, consultants, sub-contracts, indirect costs, cost-sharing, and other funding line items.</w:t>
            </w:r>
          </w:p>
        </w:tc>
      </w:tr>
      <w:tr w:rsidR="00D136FB" w:rsidTr="007F375B">
        <w:trPr>
          <w:cantSplit/>
          <w:trHeight w:val="432"/>
        </w:trPr>
        <w:tc>
          <w:tcPr>
            <w:cnfStyle w:val="000010000000"/>
            <w:tcW w:w="92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cnfStyle w:val="000001000000"/>
            <w:tcW w:w="261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Identification of funding sources: Research and approaches - Governmental authority to fund, Commerce Business Daily, university resources</w:t>
            </w:r>
          </w:p>
          <w:p w:rsidR="00D136FB" w:rsidRDefault="00D136FB">
            <w:pPr>
              <w:widowControl w:val="0"/>
            </w:pPr>
          </w:p>
        </w:tc>
        <w:tc>
          <w:tcPr>
            <w:cnfStyle w:val="000010000000"/>
            <w:tcW w:w="26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Conventions, governmental entities, foundation indices, networking with senior researchers, and</w:t>
            </w:r>
          </w:p>
        </w:tc>
        <w:tc>
          <w:tcPr>
            <w:cnfStyle w:val="000001000000"/>
            <w:tcW w:w="260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Use of consultants, Washington liaisons/lobbyists, and alumni.</w:t>
            </w:r>
          </w:p>
        </w:tc>
      </w:tr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Establishing/managing teams &amp; collaborations, history and justification of multi-institution research, scoping the effort, analyzing proposal strengths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Coordination costs, sharing credit, management, indirect cost distribution, personality factors, and an objective view.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widowControl w:val="0"/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Exam 1</w:t>
            </w:r>
          </w:p>
        </w:tc>
      </w:tr>
      <w:tr w:rsidR="00D136FB" w:rsidTr="007F375B">
        <w:trPr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Identifying funders, writing a good proposal and application, conceptual approaches to funding, types of requests and announcements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Interpreting the RFP, identifying the unstated goal, anticipating the competition, logistics for proposing, site visits, and “red team” reviews.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Thinking like the funder/peer, organizing to write the proposal, aesthetics, anticipating the university</w:t>
            </w:r>
          </w:p>
        </w:tc>
      </w:tr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lastRenderedPageBreak/>
              <w:t>6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Sponsor relations</w:t>
            </w:r>
          </w:p>
          <w:p w:rsidR="00D136FB" w:rsidRDefault="007F375B">
            <w:pPr>
              <w:widowControl w:val="0"/>
            </w:pPr>
            <w:r>
              <w:t>Differing stances of foundations and sponsor representatives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The rules and traditions of relationship, emails, phone-cons, visits to the sponsor, reports,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Budget information, site visits, and handling pathological relations.</w:t>
            </w:r>
          </w:p>
        </w:tc>
      </w:tr>
      <w:tr w:rsidR="00D136FB" w:rsidTr="007F375B">
        <w:trPr>
          <w:cantSplit/>
          <w:trHeight w:val="432"/>
        </w:trPr>
        <w:tc>
          <w:tcPr>
            <w:cnfStyle w:val="000010000000"/>
            <w:tcW w:w="92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cnfStyle w:val="000001000000"/>
            <w:tcW w:w="261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Government relations Constitutional foundation, government entities, the ethics of a professional relationship</w:t>
            </w:r>
          </w:p>
        </w:tc>
        <w:tc>
          <w:tcPr>
            <w:cnfStyle w:val="000010000000"/>
            <w:tcW w:w="26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Sponsor-researcher-congressional relations, professional association activities.</w:t>
            </w:r>
          </w:p>
        </w:tc>
        <w:tc>
          <w:tcPr>
            <w:cnfStyle w:val="000001000000"/>
            <w:tcW w:w="260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Ethical considerations of working with a congressional delegation.</w:t>
            </w:r>
          </w:p>
        </w:tc>
      </w:tr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Research ethics: Ethical considerations of researcher, human subjects, IRB’s, controlling regulations,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Certifications required, personal responsibility, defense research, classified material, and security clearances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widowControl w:val="0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>
              <w:rPr>
                <w:b/>
                <w:bCs/>
                <w:color w:val="000000"/>
              </w:rPr>
              <w:t>xam</w:t>
            </w:r>
            <w:r>
              <w:rPr>
                <w:b/>
                <w:bCs/>
              </w:rPr>
              <w:t xml:space="preserve"> 2</w:t>
            </w:r>
          </w:p>
        </w:tc>
      </w:tr>
      <w:tr w:rsidR="00D136FB" w:rsidTr="007F375B">
        <w:trPr>
          <w:cantSplit/>
          <w:trHeight w:val="432"/>
        </w:trPr>
        <w:tc>
          <w:tcPr>
            <w:cnfStyle w:val="000010000000"/>
            <w:tcW w:w="92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cnfStyle w:val="000001000000"/>
            <w:tcW w:w="261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The law and international researchers</w:t>
            </w:r>
          </w:p>
        </w:tc>
        <w:tc>
          <w:tcPr>
            <w:cnfStyle w:val="000010000000"/>
            <w:tcW w:w="26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Basic immigration law concepts, H1b and other visas, INS,</w:t>
            </w:r>
          </w:p>
        </w:tc>
        <w:tc>
          <w:tcPr>
            <w:cnfStyle w:val="000001000000"/>
            <w:tcW w:w="260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Recruiting overseas, and avoiding trouble, export controls.</w:t>
            </w:r>
          </w:p>
        </w:tc>
      </w:tr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Intellectual property law: Foundation of IP law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, impact of IP issues, basic procedures to follow, university ownership of researchers IP,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NDAs and licensing.</w:t>
            </w:r>
          </w:p>
        </w:tc>
      </w:tr>
      <w:tr w:rsidR="00D136FB" w:rsidTr="007F375B">
        <w:trPr>
          <w:cantSplit/>
          <w:trHeight w:val="432"/>
        </w:trPr>
        <w:tc>
          <w:tcPr>
            <w:cnfStyle w:val="000010000000"/>
            <w:tcW w:w="92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cnfStyle w:val="000001000000"/>
            <w:tcW w:w="261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Financial and ethical issues of corporate sponsorship: Corporate attitudes toward university research</w:t>
            </w:r>
          </w:p>
        </w:tc>
        <w:tc>
          <w:tcPr>
            <w:cnfStyle w:val="000010000000"/>
            <w:tcW w:w="26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Various entrées to corporations, equipment donations, IP issues, CREDAs, recruiting issues, consultant agreements,</w:t>
            </w:r>
          </w:p>
        </w:tc>
        <w:tc>
          <w:tcPr>
            <w:cnfStyle w:val="000001000000"/>
            <w:tcW w:w="260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using</w:t>
            </w:r>
            <w:proofErr w:type="gramEnd"/>
            <w:r>
              <w:rPr>
                <w:color w:val="000000"/>
              </w:rPr>
              <w:t xml:space="preserve"> alumni, internships endowments, industrial associates, and recruiting visits, visiting professors from industry.</w:t>
            </w:r>
          </w:p>
        </w:tc>
      </w:tr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Non-profit foundations, universities, and Go's: Types of foundations, understanding foundations’ goals,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Communicating with foundation officers, university clearance to solicit, and coordinating with development office.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widowControl w:val="0"/>
              <w:spacing w:before="0" w:after="0"/>
              <w:ind w:right="98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Exam 3</w:t>
            </w:r>
          </w:p>
        </w:tc>
      </w:tr>
      <w:tr w:rsidR="00D136FB" w:rsidTr="007F375B">
        <w:trPr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ind w:right="-18"/>
            </w:pPr>
            <w:r>
              <w:t>Administration of the research project: Types of funding vehicles, relations with university contracts office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Receipt of funding, records, reporting, managing cash-flow, working with funder program manager,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nil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Preparing for sponsor visits, and giving sponsorship credit</w:t>
            </w:r>
          </w:p>
        </w:tc>
      </w:tr>
      <w:tr w:rsidR="00D136FB" w:rsidTr="007F375B">
        <w:trPr>
          <w:cnfStyle w:val="000000100000"/>
          <w:cantSplit/>
          <w:trHeight w:val="432"/>
        </w:trPr>
        <w:tc>
          <w:tcPr>
            <w:cnfStyle w:val="000010000000"/>
            <w:tcW w:w="92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vAlign w:val="center"/>
          </w:tcPr>
          <w:p w:rsidR="00D136FB" w:rsidRDefault="007F375B">
            <w:pPr>
              <w:keepNext/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lastRenderedPageBreak/>
              <w:t>13</w:t>
            </w:r>
          </w:p>
        </w:tc>
        <w:tc>
          <w:tcPr>
            <w:cnfStyle w:val="000001000000"/>
            <w:tcW w:w="26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ind w:right="-18"/>
            </w:pPr>
            <w:r>
              <w:t>Management theory and contractual actions: Extensions, renewals, delivery orders</w:t>
            </w:r>
          </w:p>
        </w:tc>
        <w:tc>
          <w:tcPr>
            <w:cnfStyle w:val="000010000000"/>
            <w:tcW w:w="2609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 xml:space="preserve">EVMS, option years, basic tenets of bookkeeping, utilization of budget, </w:t>
            </w:r>
            <w:r>
              <w:rPr>
                <w:color w:val="000000"/>
              </w:rPr>
              <w:t>modifications</w:t>
            </w:r>
          </w:p>
        </w:tc>
        <w:tc>
          <w:tcPr>
            <w:cnfStyle w:val="000001000000"/>
            <w:tcW w:w="260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D136FB" w:rsidRDefault="007F375B">
            <w:pPr>
              <w:widowControl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Allowing time for final reports, law of stop-work orders, and personnel reassignments.</w:t>
            </w:r>
          </w:p>
        </w:tc>
      </w:tr>
      <w:tr w:rsidR="00D136FB" w:rsidTr="007F375B">
        <w:trPr>
          <w:cantSplit/>
          <w:trHeight w:val="432"/>
        </w:trPr>
        <w:tc>
          <w:tcPr>
            <w:cnfStyle w:val="000010000000"/>
            <w:tcW w:w="929" w:type="dxa"/>
            <w:tcBorders>
              <w:top w:val="nil"/>
              <w:left w:val="single" w:sz="4" w:space="0" w:color="7F7F7F"/>
              <w:right w:val="single" w:sz="4" w:space="0" w:color="7F7F7F"/>
            </w:tcBorders>
            <w:vAlign w:val="center"/>
          </w:tcPr>
          <w:p w:rsidR="00D136FB" w:rsidRDefault="007F375B">
            <w:pPr>
              <w:widowControl w:val="0"/>
              <w:spacing w:before="0" w:after="0"/>
              <w:jc w:val="center"/>
              <w:rPr>
                <w:sz w:val="36"/>
                <w:vertAlign w:val="superscript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cnfStyle w:val="000001000000"/>
            <w:tcW w:w="2610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Presentation of a proposal or a major administrative evolution such as a plan for a site visits, a multi-university collaboration, or similar.</w:t>
            </w:r>
          </w:p>
        </w:tc>
        <w:tc>
          <w:tcPr>
            <w:cnfStyle w:val="000010000000"/>
            <w:tcW w:w="2609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:rsidR="00D136FB" w:rsidRDefault="007F375B">
            <w:pPr>
              <w:widowControl w:val="0"/>
            </w:pPr>
            <w:r>
              <w:t>Project presentations</w:t>
            </w:r>
          </w:p>
        </w:tc>
        <w:tc>
          <w:tcPr>
            <w:cnfStyle w:val="000001000000"/>
            <w:tcW w:w="2606" w:type="dxa"/>
            <w:tcBorders>
              <w:top w:val="nil"/>
              <w:left w:val="single" w:sz="4" w:space="0" w:color="7F7F7F"/>
              <w:right w:val="single" w:sz="4" w:space="0" w:color="7F7F7F"/>
            </w:tcBorders>
            <w:vAlign w:val="center"/>
          </w:tcPr>
          <w:p w:rsidR="00D136FB" w:rsidRDefault="007F375B">
            <w:pPr>
              <w:widowControl w:val="0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Final Exam</w:t>
            </w:r>
          </w:p>
        </w:tc>
      </w:tr>
    </w:tbl>
    <w:p w:rsidR="00D136FB" w:rsidRDefault="00D136FB">
      <w:pPr>
        <w:pStyle w:val="Heading2"/>
      </w:pPr>
    </w:p>
    <w:sectPr w:rsidR="00D136FB" w:rsidSect="00D136FB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34F8C"/>
    <w:multiLevelType w:val="multilevel"/>
    <w:tmpl w:val="3F5AE9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5154CA3"/>
    <w:multiLevelType w:val="multilevel"/>
    <w:tmpl w:val="8F52D6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CBC0EB1"/>
    <w:multiLevelType w:val="multilevel"/>
    <w:tmpl w:val="C3D07B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autoHyphenation/>
  <w:characterSpacingControl w:val="doNotCompress"/>
  <w:compat/>
  <w:rsids>
    <w:rsidRoot w:val="00D136FB"/>
    <w:rsid w:val="00022084"/>
    <w:rsid w:val="0029467D"/>
    <w:rsid w:val="00455B14"/>
    <w:rsid w:val="00484D47"/>
    <w:rsid w:val="007F375B"/>
    <w:rsid w:val="00A906B4"/>
    <w:rsid w:val="00D13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BC1"/>
    <w:pPr>
      <w:spacing w:before="120" w:after="120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uiPriority w:val="9"/>
    <w:qFormat/>
    <w:rsid w:val="008E7E6D"/>
    <w:pPr>
      <w:spacing w:before="24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uiPriority w:val="9"/>
    <w:unhideWhenUsed/>
    <w:qFormat/>
    <w:rsid w:val="00C34307"/>
    <w:pPr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unhideWhenUsed/>
    <w:qFormat/>
    <w:rsid w:val="00027BC1"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53B6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53B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53B6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4D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sid w:val="00F714DB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rsid w:val="00FD17CC"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FD17CC"/>
    <w:pPr>
      <w:spacing w:before="0" w:after="140" w:line="276" w:lineRule="auto"/>
    </w:pPr>
  </w:style>
  <w:style w:type="paragraph" w:styleId="List">
    <w:name w:val="List"/>
    <w:basedOn w:val="BodyText"/>
    <w:rsid w:val="00FD17CC"/>
    <w:rPr>
      <w:rFonts w:cs="Lucida Sans"/>
    </w:rPr>
  </w:style>
  <w:style w:type="paragraph" w:styleId="Caption">
    <w:name w:val="caption"/>
    <w:basedOn w:val="Normal"/>
    <w:qFormat/>
    <w:rsid w:val="00FD17CC"/>
    <w:pPr>
      <w:suppressLineNumbers/>
    </w:pPr>
    <w:rPr>
      <w:rFonts w:cs="Lucida Sans"/>
      <w:i/>
      <w:iCs/>
    </w:rPr>
  </w:style>
  <w:style w:type="paragraph" w:customStyle="1" w:styleId="Index">
    <w:name w:val="Index"/>
    <w:basedOn w:val="Normal"/>
    <w:qFormat/>
    <w:rsid w:val="00FD17CC"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rsid w:val="00453B60"/>
    <w:pPr>
      <w:jc w:val="center"/>
    </w:pPr>
    <w:rPr>
      <w:b/>
      <w:color w:val="231F20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sid w:val="004C4C90"/>
    <w:pPr>
      <w:keepNext/>
      <w:keepLines/>
      <w:spacing w:after="80"/>
      <w:jc w:val="center"/>
    </w:pPr>
    <w:rPr>
      <w:rFonts w:eastAsia="Georgia"/>
      <w:b/>
      <w:bCs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0B3B88"/>
    <w:pPr>
      <w:ind w:left="720"/>
      <w:contextualSpacing/>
    </w:pPr>
  </w:style>
  <w:style w:type="paragraph" w:customStyle="1" w:styleId="FrameContents">
    <w:name w:val="Frame Contents"/>
    <w:basedOn w:val="Normal"/>
    <w:qFormat/>
    <w:rsid w:val="00D136FB"/>
  </w:style>
  <w:style w:type="table" w:customStyle="1" w:styleId="GridTableLight">
    <w:name w:val="Grid Table Light"/>
    <w:basedOn w:val="TableNormal"/>
    <w:uiPriority w:val="40"/>
    <w:rsid w:val="000B3B88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13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2139A9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Normal"/>
    <w:uiPriority w:val="43"/>
    <w:rsid w:val="002139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">
    <w:name w:val="Plain Table 2"/>
    <w:basedOn w:val="TableNormal"/>
    <w:uiPriority w:val="42"/>
    <w:rsid w:val="002139A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BD5F3077F9274983C82ED3E60ED7AA" ma:contentTypeVersion="13" ma:contentTypeDescription="Create a new document." ma:contentTypeScope="" ma:versionID="37d3f35199c2a4035f4859a8e5e3598a">
  <xsd:schema xmlns:xsd="http://www.w3.org/2001/XMLSchema" xmlns:xs="http://www.w3.org/2001/XMLSchema" xmlns:p="http://schemas.microsoft.com/office/2006/metadata/properties" xmlns:ns2="f367f2af-fece-48dc-82f0-dbae066a7933" xmlns:ns3="170b6698-3c8d-4061-900f-687f8be9ddca" targetNamespace="http://schemas.microsoft.com/office/2006/metadata/properties" ma:root="true" ma:fieldsID="4d3e3bbb093a6897e530720286604778" ns2:_="" ns3:_="">
    <xsd:import namespace="f367f2af-fece-48dc-82f0-dbae066a7933"/>
    <xsd:import namespace="170b6698-3c8d-4061-900f-687f8be9dd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7f2af-fece-48dc-82f0-dbae066a7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b6698-3c8d-4061-900f-687f8be9dd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334917-4EBD-4510-B444-22FEC2B238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A0ACA-41C2-4A55-A2F0-7C87988E1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7f2af-fece-48dc-82f0-dbae066a7933"/>
    <ds:schemaRef ds:uri="170b6698-3c8d-4061-900f-687f8be9d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99152D-8F88-45EC-A780-F702B93A26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F71981-B122-4B3C-8574-D4F9F550C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691</Words>
  <Characters>4737</Characters>
  <Application>Microsoft Office Word</Application>
  <DocSecurity>0</DocSecurity>
  <Lines>263</Lines>
  <Paragraphs>108</Paragraphs>
  <ScaleCrop>false</ScaleCrop>
  <Company>USC/ISI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Golda</dc:creator>
  <dc:description/>
  <cp:lastModifiedBy>USC/ISI</cp:lastModifiedBy>
  <cp:revision>14</cp:revision>
  <dcterms:created xsi:type="dcterms:W3CDTF">2021-09-10T13:40:00Z</dcterms:created>
  <dcterms:modified xsi:type="dcterms:W3CDTF">2024-03-04T13:45:00Z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0x01010047BD5F3077F9274983C82ED3E60ED7AA</vt:lpwstr>
  </property>
</Properties>
</file>